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14:paraId="0225BF44" w14:textId="77777777"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14:paraId="7D274454" w14:textId="77777777" w:rsidR="000E4C08" w:rsidRDefault="00156013" w:rsidP="00CA5EA6">
          <w:pPr>
            <w:pStyle w:val="CE-MEGA"/>
            <w:spacing w:line="240" w:lineRule="auto"/>
          </w:pPr>
          <w:r>
            <w:t>Output fact sheet</w:t>
          </w:r>
        </w:p>
        <w:p w14:paraId="6675464C" w14:textId="13855254" w:rsidR="000E4C08" w:rsidRPr="00CA5EA6" w:rsidRDefault="0022238D" w:rsidP="00CA5EA6">
          <w:pPr>
            <w:pStyle w:val="CE-Head2"/>
            <w:rPr>
              <w:sz w:val="36"/>
              <w:lang w:val="en-GB"/>
            </w:rPr>
          </w:pPr>
          <w:r>
            <mc:AlternateContent>
              <mc:Choice Requires="wps">
                <w:drawing>
                  <wp:anchor distT="0" distB="0" distL="114300" distR="114300" simplePos="0" relativeHeight="251661312" behindDoc="0" locked="0" layoutInCell="1" allowOverlap="1" wp14:anchorId="1AA914E9" wp14:editId="6393FFB7">
                    <wp:simplePos x="0" y="0"/>
                    <wp:positionH relativeFrom="column">
                      <wp:posOffset>5258435</wp:posOffset>
                    </wp:positionH>
                    <wp:positionV relativeFrom="paragraph">
                      <wp:posOffset>21590</wp:posOffset>
                    </wp:positionV>
                    <wp:extent cx="1000125" cy="409575"/>
                    <wp:effectExtent l="0" t="0" r="0" b="0"/>
                    <wp:wrapNone/>
                    <wp:docPr id="6" name="Textfeld 6"/>
                    <wp:cNvGraphicFramePr/>
                    <a:graphic xmlns:a="http://schemas.openxmlformats.org/drawingml/2006/main">
                      <a:graphicData uri="http://schemas.microsoft.com/office/word/2010/wordprocessingShape">
                        <wps:wsp>
                          <wps:cNvSpPr txBox="1"/>
                          <wps:spPr bwMode="auto">
                            <a:xfrm>
                              <a:off x="0" y="0"/>
                              <a:ext cx="1000125" cy="409575"/>
                            </a:xfrm>
                            <a:prstGeom prst="rect">
                              <a:avLst/>
                            </a:prstGeom>
                            <a:noFill/>
                            <a:ln w="6350">
                              <a:noFill/>
                            </a:ln>
                          </wps:spPr>
                          <wps:txbx>
                            <w:txbxContent>
                              <w:p w14:paraId="3B26DF53" w14:textId="2BF17FDA" w:rsidR="000E4C08" w:rsidRPr="001A6A77" w:rsidRDefault="00A071FA" w:rsidP="001A6A77">
                                <w:pPr>
                                  <w:pStyle w:val="CE-Head2"/>
                                  <w:jc w:val="right"/>
                                  <w:rPr>
                                    <w:sz w:val="22"/>
                                    <w:szCs w:val="22"/>
                                  </w:rPr>
                                </w:pPr>
                                <w:r>
                                  <w:rPr>
                                    <w:sz w:val="22"/>
                                    <w:szCs w:val="22"/>
                                  </w:rPr>
                                  <w:t>Version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914E9" id="_x0000_t202" coordsize="21600,21600" o:spt="202" path="m,l,21600r21600,l21600,xe">
                    <v:stroke joinstyle="miter"/>
                    <v:path gradientshapeok="t" o:connecttype="rect"/>
                  </v:shapetype>
                  <v:shape id="Textfeld 6" o:spid="_x0000_s1026" type="#_x0000_t202" style="position:absolute;left:0;text-align:left;margin-left:414.05pt;margin-top:1.7pt;width:78.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vjOAIAAF8EAAAOAAAAZHJzL2Uyb0RvYy54bWysVMGO2yAQvVfqPyDujZ00yXatOKt0V6kq&#10;bXdXSqo9EwyxJWAokNjp13fAcRpte6p6QQMzfsN78/DirtOKHIXzDZiSjkc5JcJwqBqzL+n37frD&#10;J0p8YKZiCowo6Ul4erd8/27R2kJMoAZVCUcQxPiitSWtQ7BFlnleC838CKwwmJTgNAu4dfuscqxF&#10;dK2ySZ7PsxZcZR1w4T2ePvRJukz4UgoenqX0IhBVUrxbSKtL6y6u2XLBir1jtm74+RrsH26hWWOw&#10;6QXqgQVGDq75A0o33IEHGUYcdAZSNlwkDshmnL9hs6mZFYkLiuPtRSb//2D50/HFkaYq6ZwSwzSO&#10;aCu6IIWqyDyq01pfYNHGYlnoPkOHUx7OfTzctd+gws/YIUCSoJNORymQHMFqVP10URqhCY8QeZ6P&#10;JzNKOOam+e3sZhZBM1YMX1vnwxcBmsSgpA4nmdDZ8dGHvnQoic0MrBul0jSVIS3S+TjL0weXDIIr&#10;gz0io3jznlvodt2Z5g6qExJy0LvEW75usPkj8+GFObQFUkGrh2dcpAJsAueIkhrcz7+dx3qcFmYp&#10;adFmJfU/DswJStRXg3O8HU+n0ZdpM53dTHDjrjO764w56HtAJ4/xUVmewlgf1BBKB/oVX8QqdsUU&#10;Mxx7lzQM4X3ozY8viovVKhWhEy0Lj2ZjeYSOckZpt90rc/asf8DJPcFgSFa8GUNf2w9ihUaQTZpR&#10;lLpX9aw7ujhN+fzi4jO53qeq3/+F5S8AAAD//wMAUEsDBBQABgAIAAAAIQBvM2/84QAAAAgBAAAP&#10;AAAAZHJzL2Rvd25yZXYueG1sTI/NTsMwEITvSLyDtUjcqNNAgxuyqapIFRKih5ZeuG1iN4nwT4jd&#10;NvD0mBMcRzOa+aZYTUazsxp97yzCfJYAU7ZxsrctwuFtcyeA+UBWknZWIXwpD6vy+qqgXLqL3anz&#10;PrQsllifE0IXwpBz7ptOGfIzNygbvaMbDYUox5bLkS6x3GieJknGDfU2LnQ0qKpTzcf+ZBBeqs2W&#10;dnVqxLeunl+P6+Hz8L5AvL2Z1k/AgprCXxh+8SM6lJGpdicrPdMIIhXzGEW4fwAW/aVYZMBqhOxx&#10;Cbws+P8D5Q8AAAD//wMAUEsBAi0AFAAGAAgAAAAhALaDOJL+AAAA4QEAABMAAAAAAAAAAAAAAAAA&#10;AAAAAFtDb250ZW50X1R5cGVzXS54bWxQSwECLQAUAAYACAAAACEAOP0h/9YAAACUAQAACwAAAAAA&#10;AAAAAAAAAAAvAQAAX3JlbHMvLnJlbHNQSwECLQAUAAYACAAAACEAqSI74zgCAABfBAAADgAAAAAA&#10;AAAAAAAAAAAuAgAAZHJzL2Uyb0RvYy54bWxQSwECLQAUAAYACAAAACEAbzNv/OEAAAAIAQAADwAA&#10;AAAAAAAAAAAAAACSBAAAZHJzL2Rvd25yZXYueG1sUEsFBgAAAAAEAAQA8wAAAKAFAAAAAA==&#10;" filled="f" stroked="f" strokeweight=".5pt">
                    <v:textbox>
                      <w:txbxContent>
                        <w:p w14:paraId="3B26DF53" w14:textId="2BF17FDA" w:rsidR="000E4C08" w:rsidRPr="001A6A77" w:rsidRDefault="00A071FA" w:rsidP="001A6A77">
                          <w:pPr>
                            <w:pStyle w:val="CE-Head2"/>
                            <w:jc w:val="right"/>
                            <w:rPr>
                              <w:sz w:val="22"/>
                              <w:szCs w:val="22"/>
                            </w:rPr>
                          </w:pPr>
                          <w:r>
                            <w:rPr>
                              <w:sz w:val="22"/>
                              <w:szCs w:val="22"/>
                            </w:rPr>
                            <w:t>Version 2</w:t>
                          </w:r>
                        </w:p>
                      </w:txbxContent>
                    </v:textbox>
                  </v:shape>
                </w:pict>
              </mc:Fallback>
            </mc:AlternateContent>
          </w:r>
          <w:r w:rsidR="00CA5EA6">
            <mc:AlternateContent>
              <mc:Choice Requires="wps">
                <w:drawing>
                  <wp:anchor distT="0" distB="0" distL="114300" distR="114300" simplePos="0" relativeHeight="251660288" behindDoc="0" locked="0" layoutInCell="1" allowOverlap="1" wp14:anchorId="3FC5FDDA" wp14:editId="29A85D07">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FE80AD"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mc:AlternateContent>
              <mc:Choice Requires="wps">
                <w:drawing>
                  <wp:anchor distT="0" distB="0" distL="114300" distR="114300" simplePos="0" relativeHeight="251659264" behindDoc="0" locked="0" layoutInCell="1" allowOverlap="1" wp14:anchorId="3B059E4D" wp14:editId="6196B1C2">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4A30CF"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sidR="00212FBB">
            <w:rPr>
              <w:sz w:val="36"/>
              <w:lang w:val="en-GB"/>
            </w:rPr>
            <w:t>Pilot actions</w:t>
          </w:r>
          <w:r w:rsidR="009C62F6">
            <w:rPr>
              <w:sz w:val="36"/>
              <w:lang w:val="en-GB"/>
            </w:rPr>
            <w:t xml:space="preserve"> </w:t>
          </w:r>
          <w:r w:rsidR="00E85DBF">
            <w:rPr>
              <w:sz w:val="36"/>
              <w:lang w:val="en-GB"/>
            </w:rPr>
            <w:t>(including investment, if applicable)</w:t>
          </w:r>
        </w:p>
        <w:p w14:paraId="3C16C539" w14:textId="77777777" w:rsidR="00156013" w:rsidRPr="00156013" w:rsidRDefault="000803FB"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740203" w14:paraId="5AE53299" w14:textId="77777777" w:rsidTr="00EA5FC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tcPr>
          <w:p w14:paraId="5098FFF6" w14:textId="77777777" w:rsidR="00156013" w:rsidRPr="00EA5FC7" w:rsidRDefault="00156013" w:rsidP="00BF2027">
            <w:pPr>
              <w:pStyle w:val="CE-TableHead"/>
              <w:spacing w:line="276" w:lineRule="auto"/>
              <w:ind w:right="0"/>
              <w:jc w:val="left"/>
              <w:rPr>
                <w:sz w:val="22"/>
                <w:szCs w:val="22"/>
                <w:lang w:val="en-GB"/>
              </w:rPr>
            </w:pPr>
            <w:r w:rsidRPr="00EA5FC7">
              <w:rPr>
                <w:sz w:val="22"/>
                <w:szCs w:val="22"/>
                <w:lang w:val="en-GB"/>
              </w:rPr>
              <w:t>Project index number and acronym</w:t>
            </w:r>
          </w:p>
        </w:tc>
        <w:tc>
          <w:tcPr>
            <w:tcW w:w="5529" w:type="dxa"/>
          </w:tcPr>
          <w:p w14:paraId="18A05B8F" w14:textId="0105F627" w:rsidR="00156013" w:rsidRPr="00805D51" w:rsidRDefault="00FF47EB" w:rsidP="00BF2027">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pPr>
            <w:r>
              <w:t>CE1074 - LAirA</w:t>
            </w:r>
          </w:p>
        </w:tc>
      </w:tr>
      <w:tr w:rsidR="00FF47EB" w:rsidRPr="00156013" w14:paraId="0FF86B9D"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25D2F385" w14:textId="77777777" w:rsidR="00FF47EB" w:rsidRPr="00EA5FC7" w:rsidRDefault="00FF47EB" w:rsidP="00FF47EB">
            <w:pPr>
              <w:pStyle w:val="CE-TableStandardWhite"/>
              <w:spacing w:line="276" w:lineRule="auto"/>
              <w:rPr>
                <w:sz w:val="22"/>
                <w:szCs w:val="22"/>
              </w:rPr>
            </w:pPr>
            <w:r w:rsidRPr="00EA5FC7">
              <w:rPr>
                <w:rFonts w:eastAsiaTheme="minorHAnsi" w:cstheme="minorBidi"/>
                <w:b/>
                <w:bCs/>
                <w:iCs/>
                <w:noProof/>
                <w:sz w:val="22"/>
                <w:szCs w:val="22"/>
                <w:lang w:val="en-GB" w:eastAsia="de-AT"/>
              </w:rPr>
              <w:t>Lead partner</w:t>
            </w:r>
          </w:p>
        </w:tc>
        <w:tc>
          <w:tcPr>
            <w:tcW w:w="5529" w:type="dxa"/>
          </w:tcPr>
          <w:p w14:paraId="28D50A49" w14:textId="076C33FB" w:rsidR="00FF47EB" w:rsidRPr="00805D51" w:rsidRDefault="00FF47EB" w:rsidP="00FF47EB">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rsidRPr="008A1C31">
              <w:rPr>
                <w:lang w:val="en-GB"/>
              </w:rPr>
              <w:t>Municipality of 18th district</w:t>
            </w:r>
          </w:p>
        </w:tc>
      </w:tr>
      <w:tr w:rsidR="00FF47EB" w:rsidRPr="00156013" w14:paraId="3988175F" w14:textId="77777777" w:rsidTr="00EA5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8451863" w14:textId="77777777" w:rsidR="00FF47EB" w:rsidRPr="00EA5FC7" w:rsidRDefault="00FF47EB" w:rsidP="00FF47EB">
            <w:pPr>
              <w:pStyle w:val="CE-TableHead"/>
              <w:spacing w:line="276" w:lineRule="auto"/>
              <w:ind w:right="0"/>
              <w:jc w:val="left"/>
              <w:rPr>
                <w:sz w:val="22"/>
                <w:szCs w:val="22"/>
                <w:lang w:val="en-GB"/>
              </w:rPr>
            </w:pPr>
            <w:r w:rsidRPr="00EA5FC7">
              <w:rPr>
                <w:sz w:val="22"/>
                <w:szCs w:val="22"/>
                <w:lang w:val="en-GB"/>
              </w:rPr>
              <w:t>Output number and title</w:t>
            </w:r>
          </w:p>
        </w:tc>
        <w:tc>
          <w:tcPr>
            <w:tcW w:w="5529" w:type="dxa"/>
          </w:tcPr>
          <w:p w14:paraId="1DC56A34" w14:textId="3CDF0C1E" w:rsidR="00FF47EB" w:rsidRPr="00156013" w:rsidRDefault="00FF47EB" w:rsidP="00FF47EB">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4"/>
              </w:rPr>
            </w:pPr>
            <w:r w:rsidRPr="00D70D9B">
              <w:rPr>
                <w:szCs w:val="12"/>
              </w:rPr>
              <w:t>OT2.</w:t>
            </w:r>
            <w:r>
              <w:rPr>
                <w:szCs w:val="12"/>
              </w:rPr>
              <w:t>3</w:t>
            </w:r>
            <w:r w:rsidRPr="00D70D9B">
              <w:rPr>
                <w:szCs w:val="12"/>
              </w:rPr>
              <w:t xml:space="preserve">.1 </w:t>
            </w:r>
            <w:r>
              <w:rPr>
                <w:szCs w:val="12"/>
              </w:rPr>
              <w:t xml:space="preserve">Pilot on low carbon mobility </w:t>
            </w:r>
            <w:r w:rsidR="009B77A6">
              <w:rPr>
                <w:szCs w:val="12"/>
              </w:rPr>
              <w:t>management</w:t>
            </w:r>
            <w:r>
              <w:rPr>
                <w:szCs w:val="12"/>
              </w:rPr>
              <w:t xml:space="preserve"> -</w:t>
            </w:r>
            <w:r w:rsidRPr="00D70D9B">
              <w:rPr>
                <w:szCs w:val="12"/>
              </w:rPr>
              <w:t xml:space="preserve"> ITS tool </w:t>
            </w:r>
            <w:r>
              <w:rPr>
                <w:szCs w:val="12"/>
              </w:rPr>
              <w:t>application and awareness raising campaign</w:t>
            </w:r>
          </w:p>
        </w:tc>
      </w:tr>
      <w:tr w:rsidR="00FF47EB" w:rsidRPr="00740203" w14:paraId="7D1FE0D7"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4E24B3B9" w14:textId="2CE48EF0" w:rsidR="00FF47EB" w:rsidRPr="00EA5FC7" w:rsidRDefault="00FF47EB" w:rsidP="00FF47EB">
            <w:pPr>
              <w:pStyle w:val="CE-TableHead"/>
              <w:spacing w:line="276" w:lineRule="auto"/>
              <w:ind w:right="0"/>
              <w:jc w:val="left"/>
              <w:rPr>
                <w:sz w:val="22"/>
                <w:szCs w:val="22"/>
                <w:lang w:val="en-GB"/>
              </w:rPr>
            </w:pPr>
            <w:r>
              <w:rPr>
                <w:sz w:val="22"/>
                <w:szCs w:val="22"/>
                <w:lang w:val="en-GB"/>
              </w:rPr>
              <w:t>Investment number and title</w:t>
            </w:r>
            <w:r>
              <w:rPr>
                <w:sz w:val="22"/>
                <w:szCs w:val="22"/>
                <w:lang w:val="en-GB"/>
              </w:rPr>
              <w:br/>
              <w:t>(if applicable)</w:t>
            </w:r>
          </w:p>
        </w:tc>
        <w:tc>
          <w:tcPr>
            <w:tcW w:w="5529" w:type="dxa"/>
          </w:tcPr>
          <w:p w14:paraId="710F904D" w14:textId="0E1777AF" w:rsidR="00FF47EB" w:rsidRPr="00156013" w:rsidRDefault="00FF47EB" w:rsidP="00FF47EB">
            <w:pPr>
              <w:pStyle w:val="CE-StandardText"/>
              <w:spacing w:line="276" w:lineRule="auto"/>
              <w:jc w:val="left"/>
              <w:cnfStyle w:val="000000000000" w:firstRow="0" w:lastRow="0" w:firstColumn="0" w:lastColumn="0" w:oddVBand="0" w:evenVBand="0" w:oddHBand="0" w:evenHBand="0" w:firstRowFirstColumn="0" w:firstRowLastColumn="0" w:lastRowFirstColumn="0" w:lastRowLastColumn="0"/>
              <w:rPr>
                <w:sz w:val="24"/>
              </w:rPr>
            </w:pPr>
            <w:r w:rsidRPr="009B77A6">
              <w:rPr>
                <w:szCs w:val="12"/>
              </w:rPr>
              <w:t>Total investment EUR 24,500.00</w:t>
            </w:r>
          </w:p>
        </w:tc>
      </w:tr>
      <w:tr w:rsidR="00FF47EB" w:rsidRPr="00740203" w14:paraId="3EE16865" w14:textId="77777777" w:rsidTr="00EA5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B019682" w14:textId="77777777" w:rsidR="00FF47EB" w:rsidRPr="00EA5FC7" w:rsidRDefault="00FF47EB" w:rsidP="00FF47EB">
            <w:pPr>
              <w:pStyle w:val="CE-TableStandardWhite"/>
              <w:spacing w:line="276" w:lineRule="auto"/>
              <w:rPr>
                <w:sz w:val="22"/>
                <w:szCs w:val="22"/>
              </w:rPr>
            </w:pPr>
            <w:r w:rsidRPr="00EA5FC7">
              <w:rPr>
                <w:rFonts w:eastAsiaTheme="minorHAnsi" w:cstheme="minorBidi"/>
                <w:b/>
                <w:bCs/>
                <w:iCs/>
                <w:noProof/>
                <w:sz w:val="22"/>
                <w:szCs w:val="22"/>
                <w:lang w:val="en-GB" w:eastAsia="de-AT"/>
              </w:rPr>
              <w:t>Responsible partner (PP name and number)</w:t>
            </w:r>
          </w:p>
        </w:tc>
        <w:tc>
          <w:tcPr>
            <w:tcW w:w="5529" w:type="dxa"/>
          </w:tcPr>
          <w:p w14:paraId="16F7E38D" w14:textId="7E6975D3" w:rsidR="00FF47EB" w:rsidRPr="00805D51" w:rsidRDefault="00FF47EB" w:rsidP="00FF47EB">
            <w:pPr>
              <w:pStyle w:val="CE-TableStandard"/>
              <w:spacing w:line="276" w:lineRule="auto"/>
              <w:cnfStyle w:val="000000100000" w:firstRow="0" w:lastRow="0" w:firstColumn="0" w:lastColumn="0" w:oddVBand="0" w:evenVBand="0" w:oddHBand="1" w:evenHBand="0" w:firstRowFirstColumn="0" w:firstRowLastColumn="0" w:lastRowFirstColumn="0" w:lastRowLastColumn="0"/>
            </w:pPr>
            <w:r>
              <w:t>PP11 SEA Milan Airports</w:t>
            </w:r>
          </w:p>
        </w:tc>
      </w:tr>
      <w:tr w:rsidR="00FF47EB" w:rsidRPr="00A071FA" w14:paraId="4B6C8BC1"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686ED22A" w14:textId="77777777" w:rsidR="00FF47EB" w:rsidRPr="00EA5FC7" w:rsidRDefault="00FF47EB" w:rsidP="00FF47EB">
            <w:pPr>
              <w:pStyle w:val="CE-TableStandardWhite"/>
              <w:spacing w:line="276" w:lineRule="auto"/>
              <w:rPr>
                <w:rFonts w:eastAsiaTheme="minorHAnsi" w:cstheme="minorBidi"/>
                <w:iCs/>
                <w:noProof/>
                <w:sz w:val="22"/>
                <w:szCs w:val="22"/>
                <w:lang w:val="en-GB" w:eastAsia="de-AT"/>
              </w:rPr>
            </w:pPr>
            <w:r w:rsidRPr="00EA5FC7">
              <w:rPr>
                <w:rFonts w:eastAsiaTheme="minorHAnsi" w:cstheme="minorBidi"/>
                <w:b/>
                <w:bCs/>
                <w:iCs/>
                <w:noProof/>
                <w:sz w:val="22"/>
                <w:szCs w:val="22"/>
                <w:lang w:val="en-GB" w:eastAsia="de-AT"/>
              </w:rPr>
              <w:t>Project website</w:t>
            </w:r>
          </w:p>
        </w:tc>
        <w:tc>
          <w:tcPr>
            <w:tcW w:w="5529" w:type="dxa"/>
          </w:tcPr>
          <w:p w14:paraId="7E818F8A" w14:textId="222B6B7B" w:rsidR="00FF47EB" w:rsidRPr="00805D51" w:rsidRDefault="000803FB" w:rsidP="00FF47EB">
            <w:pPr>
              <w:pStyle w:val="CE-TableStandard"/>
              <w:spacing w:line="276" w:lineRule="auto"/>
              <w:cnfStyle w:val="000000000000" w:firstRow="0" w:lastRow="0" w:firstColumn="0" w:lastColumn="0" w:oddVBand="0" w:evenVBand="0" w:oddHBand="0" w:evenHBand="0" w:firstRowFirstColumn="0" w:firstRowLastColumn="0" w:lastRowFirstColumn="0" w:lastRowLastColumn="0"/>
            </w:pPr>
            <w:hyperlink r:id="rId8" w:history="1">
              <w:r w:rsidR="00FF47EB" w:rsidRPr="008A1C31">
                <w:rPr>
                  <w:rStyle w:val="Collegamentoipertestuale"/>
                  <w:lang w:val="en-GB"/>
                </w:rPr>
                <w:t>https://www.interreg-central.eu/Content.Node/LAirA.html</w:t>
              </w:r>
            </w:hyperlink>
          </w:p>
        </w:tc>
      </w:tr>
      <w:tr w:rsidR="00FF47EB" w:rsidRPr="00430322" w14:paraId="67A5C1C6" w14:textId="77777777" w:rsidTr="00EA5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E3A573D" w14:textId="3C430C88" w:rsidR="00FF47EB" w:rsidRPr="00EA5FC7" w:rsidRDefault="00FF47EB" w:rsidP="00FF47EB">
            <w:pPr>
              <w:pStyle w:val="CE-TableStandardWhite"/>
              <w:spacing w:line="276" w:lineRule="auto"/>
              <w:rPr>
                <w:rFonts w:eastAsiaTheme="minorHAnsi" w:cstheme="minorBidi"/>
                <w:b/>
                <w:bCs/>
                <w:iCs/>
                <w:noProof/>
                <w:sz w:val="22"/>
                <w:szCs w:val="22"/>
                <w:lang w:val="en-GB" w:eastAsia="de-AT"/>
              </w:rPr>
            </w:pPr>
            <w:r w:rsidRPr="00EA5FC7">
              <w:rPr>
                <w:rFonts w:eastAsiaTheme="minorHAnsi" w:cstheme="minorBidi"/>
                <w:b/>
                <w:bCs/>
                <w:iCs/>
                <w:noProof/>
                <w:sz w:val="22"/>
                <w:szCs w:val="22"/>
                <w:lang w:val="en-GB" w:eastAsia="de-AT"/>
              </w:rPr>
              <w:t>Delivery date</w:t>
            </w:r>
          </w:p>
        </w:tc>
        <w:tc>
          <w:tcPr>
            <w:tcW w:w="5529" w:type="dxa"/>
          </w:tcPr>
          <w:p w14:paraId="3F3176C2" w14:textId="6C128BA9" w:rsidR="00FF47EB" w:rsidRPr="00430322" w:rsidRDefault="00FF47EB" w:rsidP="00FF47EB">
            <w:pPr>
              <w:pStyle w:val="CE-TableStandard"/>
              <w:spacing w:line="276"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2020.01.30</w:t>
            </w:r>
          </w:p>
        </w:tc>
      </w:tr>
    </w:tbl>
    <w:p w14:paraId="5D07A5D7" w14:textId="77777777" w:rsidR="00156013" w:rsidRPr="00EA5FC7" w:rsidRDefault="00156013" w:rsidP="00BF2027">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498"/>
      </w:tblGrid>
      <w:tr w:rsidR="007B6FAA" w:rsidRPr="00740203" w14:paraId="7740C010" w14:textId="77777777" w:rsidTr="00EA5FC7">
        <w:trPr>
          <w:cnfStyle w:val="100000000000" w:firstRow="1" w:lastRow="0" w:firstColumn="0" w:lastColumn="0" w:oddVBand="0" w:evenVBand="0" w:oddHBand="0" w:evenHBand="0" w:firstRowFirstColumn="0" w:firstRowLastColumn="0" w:lastRowFirstColumn="0" w:lastRowLastColumn="0"/>
          <w:cantSplit/>
          <w:trHeight w:val="315"/>
        </w:trPr>
        <w:tc>
          <w:tcPr>
            <w:tcW w:w="9498" w:type="dxa"/>
            <w:tcMar>
              <w:top w:w="170" w:type="dxa"/>
              <w:bottom w:w="113" w:type="dxa"/>
            </w:tcMar>
          </w:tcPr>
          <w:p w14:paraId="09720BF1" w14:textId="1A3ECB51" w:rsidR="007B6FAA" w:rsidRPr="007B6FAA" w:rsidRDefault="00F102B2" w:rsidP="00D30B13">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007B6FAA" w:rsidRPr="007B6FAA">
              <w:rPr>
                <w:rFonts w:eastAsiaTheme="minorHAnsi" w:cstheme="minorBidi"/>
                <w:iCs/>
                <w:noProof/>
                <w:color w:val="FFFFFF" w:themeColor="background1"/>
                <w:sz w:val="22"/>
                <w:szCs w:val="24"/>
                <w:lang w:val="en-GB" w:eastAsia="de-AT"/>
              </w:rPr>
              <w:t xml:space="preserve"> description of the </w:t>
            </w:r>
            <w:r w:rsidR="00C57D52">
              <w:rPr>
                <w:rFonts w:eastAsiaTheme="minorHAnsi" w:cstheme="minorBidi"/>
                <w:iCs/>
                <w:noProof/>
                <w:color w:val="FFFFFF" w:themeColor="background1"/>
                <w:sz w:val="22"/>
                <w:szCs w:val="24"/>
                <w:lang w:val="en-GB" w:eastAsia="de-AT"/>
              </w:rPr>
              <w:t xml:space="preserve">pilot action </w:t>
            </w:r>
            <w:r w:rsidR="009855A5">
              <w:rPr>
                <w:rFonts w:eastAsiaTheme="minorHAnsi" w:cstheme="minorBidi"/>
                <w:iCs/>
                <w:noProof/>
                <w:color w:val="FFFFFF" w:themeColor="background1"/>
                <w:sz w:val="22"/>
                <w:szCs w:val="24"/>
                <w:lang w:val="en-GB" w:eastAsia="de-AT"/>
              </w:rPr>
              <w:t xml:space="preserve">(including investment, if applicable) </w:t>
            </w:r>
            <w:r w:rsidR="00094F0C">
              <w:rPr>
                <w:rFonts w:eastAsiaTheme="minorHAnsi" w:cstheme="minorBidi"/>
                <w:iCs/>
                <w:noProof/>
                <w:color w:val="FFFFFF" w:themeColor="background1"/>
                <w:sz w:val="22"/>
                <w:szCs w:val="24"/>
                <w:lang w:val="en-GB" w:eastAsia="de-AT"/>
              </w:rPr>
              <w:t xml:space="preserve">explaining </w:t>
            </w:r>
            <w:r w:rsidR="00C57D52">
              <w:rPr>
                <w:rFonts w:eastAsiaTheme="minorHAnsi" w:cstheme="minorBidi"/>
                <w:iCs/>
                <w:noProof/>
                <w:color w:val="FFFFFF" w:themeColor="background1"/>
                <w:sz w:val="22"/>
                <w:szCs w:val="24"/>
                <w:lang w:val="en-GB" w:eastAsia="de-AT"/>
              </w:rPr>
              <w:t xml:space="preserve">its </w:t>
            </w:r>
            <w:r w:rsidR="00094F0C">
              <w:rPr>
                <w:rFonts w:eastAsiaTheme="minorHAnsi" w:cstheme="minorBidi"/>
                <w:iCs/>
                <w:noProof/>
                <w:color w:val="FFFFFF" w:themeColor="background1"/>
                <w:sz w:val="22"/>
                <w:szCs w:val="24"/>
                <w:lang w:val="en-GB" w:eastAsia="de-AT"/>
              </w:rPr>
              <w:t xml:space="preserve">experimental nature and </w:t>
            </w:r>
            <w:r w:rsidR="00C57D52">
              <w:rPr>
                <w:rFonts w:eastAsiaTheme="minorHAnsi" w:cstheme="minorBidi"/>
                <w:iCs/>
                <w:noProof/>
                <w:color w:val="FFFFFF" w:themeColor="background1"/>
                <w:sz w:val="22"/>
                <w:szCs w:val="24"/>
                <w:lang w:val="en-GB" w:eastAsia="de-AT"/>
              </w:rPr>
              <w:t>demonstration character</w:t>
            </w:r>
          </w:p>
        </w:tc>
      </w:tr>
      <w:tr w:rsidR="007B6FAA" w:rsidRPr="00CA5EA6" w14:paraId="583FE86B" w14:textId="77777777" w:rsidTr="00215299">
        <w:trPr>
          <w:cnfStyle w:val="000000100000" w:firstRow="0" w:lastRow="0" w:firstColumn="0" w:lastColumn="0" w:oddVBand="0" w:evenVBand="0" w:oddHBand="1" w:evenHBand="0" w:firstRowFirstColumn="0" w:firstRowLastColumn="0" w:lastRowFirstColumn="0" w:lastRowLastColumn="0"/>
          <w:cantSplit/>
          <w:trHeight w:val="740"/>
        </w:trPr>
        <w:tc>
          <w:tcPr>
            <w:tcW w:w="9498" w:type="dxa"/>
            <w:shd w:val="clear" w:color="auto" w:fill="E4E7E7" w:themeFill="accent1" w:themeFillTint="33"/>
            <w:tcMar>
              <w:top w:w="170" w:type="dxa"/>
              <w:bottom w:w="113" w:type="dxa"/>
            </w:tcMar>
          </w:tcPr>
          <w:p w14:paraId="6F7E81C4" w14:textId="12F0E641" w:rsidR="00FF47EB" w:rsidRDefault="00FF47EB" w:rsidP="00FF47EB">
            <w:pPr>
              <w:pStyle w:val="CE-TableStandard"/>
              <w:spacing w:line="276" w:lineRule="auto"/>
            </w:pPr>
            <w:r>
              <w:t xml:space="preserve">SEA Milan Airports procured the test of a car-pooling service, focusing on the provision of a “Software as a Service” which allows employees at SEA Milan Airports (Linate - LIN and Malpensa - MXP) and at other airport companies to access and register to a car-pooling platform, exchange information on commuting patterns with the aim of sharing trips, certify trips on the car-pooling platform, providing benefits to users. </w:t>
            </w:r>
          </w:p>
          <w:p w14:paraId="3EBE14E5" w14:textId="4E37DC44" w:rsidR="00FF47EB" w:rsidRDefault="00FF47EB" w:rsidP="00FF47EB">
            <w:pPr>
              <w:pStyle w:val="CE-TableStandard"/>
              <w:spacing w:line="276" w:lineRule="auto"/>
            </w:pPr>
            <w:r w:rsidRPr="00E05199">
              <w:t xml:space="preserve">The </w:t>
            </w:r>
            <w:r>
              <w:t xml:space="preserve">pilot project’s </w:t>
            </w:r>
            <w:r w:rsidRPr="00E05199">
              <w:t xml:space="preserve">main </w:t>
            </w:r>
            <w:r>
              <w:t>goal</w:t>
            </w:r>
            <w:r w:rsidRPr="00E05199">
              <w:t xml:space="preserve"> is to develop low-emission solutions </w:t>
            </w:r>
            <w:r>
              <w:t>that will</w:t>
            </w:r>
            <w:r w:rsidRPr="00E05199">
              <w:t xml:space="preserve"> </w:t>
            </w:r>
            <w:r>
              <w:t xml:space="preserve">improve </w:t>
            </w:r>
            <w:r w:rsidRPr="00E05199">
              <w:t>employees</w:t>
            </w:r>
            <w:r>
              <w:t>’</w:t>
            </w:r>
            <w:r w:rsidRPr="00E05199">
              <w:t xml:space="preserve"> access to airports.</w:t>
            </w:r>
            <w:r>
              <w:t xml:space="preserve"> The total number of employees at Milan Airports is about 27,000. The sites are very large and there are employees at different entities (employers) and with different roles, who work in various areas at the airports, sometimes far from each other; the car-pooling application</w:t>
            </w:r>
            <w:r w:rsidRPr="00BB03EA">
              <w:t xml:space="preserve"> </w:t>
            </w:r>
            <w:r>
              <w:t xml:space="preserve">aims at </w:t>
            </w:r>
            <w:r w:rsidRPr="00E05199">
              <w:t>help</w:t>
            </w:r>
            <w:r>
              <w:t>ing</w:t>
            </w:r>
            <w:r w:rsidRPr="00E05199">
              <w:t xml:space="preserve"> </w:t>
            </w:r>
            <w:r>
              <w:t>employees</w:t>
            </w:r>
            <w:r w:rsidRPr="00E05199">
              <w:t xml:space="preserve"> </w:t>
            </w:r>
            <w:r>
              <w:t xml:space="preserve">finding colleagues who have the most compatible home-work trip pattern and </w:t>
            </w:r>
            <w:r w:rsidRPr="00E05199">
              <w:t>get</w:t>
            </w:r>
            <w:r>
              <w:t>ting</w:t>
            </w:r>
            <w:r w:rsidRPr="00E05199">
              <w:t xml:space="preserve"> to know each other</w:t>
            </w:r>
            <w:r>
              <w:t xml:space="preserve"> to share trips.</w:t>
            </w:r>
          </w:p>
          <w:p w14:paraId="28485B54" w14:textId="3B00CA20" w:rsidR="00FF47EB" w:rsidRDefault="00FF47EB" w:rsidP="00FF47EB">
            <w:pPr>
              <w:pStyle w:val="CE-StandardText"/>
              <w:spacing w:line="276" w:lineRule="auto"/>
            </w:pPr>
            <w:r w:rsidRPr="003A1375">
              <w:t xml:space="preserve">The objective of the </w:t>
            </w:r>
            <w:r>
              <w:t>pilot</w:t>
            </w:r>
            <w:r w:rsidRPr="003A1375">
              <w:t xml:space="preserve"> is to encourage employees currently commuting individually </w:t>
            </w:r>
            <w:r>
              <w:t>by</w:t>
            </w:r>
            <w:r w:rsidRPr="003A1375">
              <w:t xml:space="preserve"> their own cars and going to the same destination to share cars with colleagues</w:t>
            </w:r>
            <w:r>
              <w:t xml:space="preserve">, and consequently </w:t>
            </w:r>
            <w:r w:rsidRPr="003A1375">
              <w:t xml:space="preserve">reduce </w:t>
            </w:r>
            <w:r>
              <w:t>car traffic</w:t>
            </w:r>
            <w:r w:rsidRPr="003A1375">
              <w:t>. The</w:t>
            </w:r>
            <w:r>
              <w:t xml:space="preserve"> objective </w:t>
            </w:r>
            <w:r w:rsidRPr="003A1375">
              <w:t xml:space="preserve">is </w:t>
            </w:r>
            <w:r>
              <w:t xml:space="preserve">fostering </w:t>
            </w:r>
            <w:r w:rsidRPr="003A1375">
              <w:t xml:space="preserve">behavioral change </w:t>
            </w:r>
            <w:r>
              <w:t xml:space="preserve">by </w:t>
            </w:r>
            <w:r w:rsidRPr="003A1375">
              <w:t xml:space="preserve">employees and </w:t>
            </w:r>
            <w:r>
              <w:t xml:space="preserve">creating </w:t>
            </w:r>
            <w:r w:rsidRPr="003A1375">
              <w:t xml:space="preserve">environmental benefits for the </w:t>
            </w:r>
            <w:r>
              <w:t>A</w:t>
            </w:r>
            <w:r w:rsidRPr="003A1375">
              <w:t>irport</w:t>
            </w:r>
            <w:r>
              <w:t>s’</w:t>
            </w:r>
            <w:r w:rsidRPr="003A1375">
              <w:t xml:space="preserve"> FUA</w:t>
            </w:r>
            <w:r w:rsidR="00FB0B29">
              <w:t>.</w:t>
            </w:r>
          </w:p>
          <w:p w14:paraId="68EFF2BB" w14:textId="43D6F380" w:rsidR="00FF47EB" w:rsidRPr="00805D51" w:rsidRDefault="00FF47EB" w:rsidP="00FF47EB">
            <w:pPr>
              <w:pStyle w:val="CE-StandardText"/>
              <w:spacing w:line="276" w:lineRule="auto"/>
            </w:pPr>
          </w:p>
        </w:tc>
      </w:tr>
    </w:tbl>
    <w:p w14:paraId="4CAE9D00" w14:textId="77777777" w:rsidR="009C62F6" w:rsidRDefault="009C62F6" w:rsidP="00BF2027">
      <w:pPr>
        <w:pStyle w:val="CE-StandardText"/>
        <w:spacing w:line="276" w:lineRule="auto"/>
        <w:rPr>
          <w:lang w:val="en-GB" w:eastAsia="de-AT"/>
        </w:rPr>
      </w:pPr>
    </w:p>
    <w:p w14:paraId="61C9EC94" w14:textId="2856FB7A" w:rsidR="00FB0B29" w:rsidRDefault="00FB0B29">
      <w:pPr>
        <w:spacing w:before="0" w:line="240" w:lineRule="auto"/>
        <w:ind w:left="0" w:right="0"/>
        <w:jc w:val="left"/>
        <w:rPr>
          <w:rFonts w:ascii="Trebuchet MS" w:hAnsi="Trebuchet MS"/>
          <w:color w:val="4D4D4E" w:themeColor="text2"/>
          <w:sz w:val="18"/>
          <w:szCs w:val="18"/>
          <w:lang w:val="en-GB" w:eastAsia="de-AT"/>
        </w:rPr>
      </w:pPr>
      <w:r>
        <w:rPr>
          <w:lang w:val="en-GB" w:eastAsia="de-AT"/>
        </w:rPr>
        <w:br w:type="page"/>
      </w:r>
    </w:p>
    <w:p w14:paraId="2BFA4699" w14:textId="77777777" w:rsidR="009C62F6" w:rsidRDefault="009C62F6"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F102B2" w:rsidRPr="00740203" w14:paraId="1AFB2879"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1A85D2F8" w14:textId="77777777" w:rsidR="00F102B2"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NUTS region(s) concerned by the </w:t>
            </w:r>
            <w:r w:rsidR="00C57D52">
              <w:rPr>
                <w:rFonts w:eastAsiaTheme="minorHAnsi" w:cstheme="minorBidi"/>
                <w:iCs/>
                <w:noProof/>
                <w:color w:val="FFFFFF" w:themeColor="background1"/>
                <w:sz w:val="22"/>
                <w:szCs w:val="24"/>
                <w:lang w:val="en-GB" w:eastAsia="de-AT"/>
              </w:rPr>
              <w:t>pilot action</w:t>
            </w:r>
            <w:r>
              <w:rPr>
                <w:rFonts w:eastAsiaTheme="minorHAnsi" w:cstheme="minorBidi"/>
                <w:iCs/>
                <w:noProof/>
                <w:color w:val="FFFFFF" w:themeColor="background1"/>
                <w:sz w:val="22"/>
                <w:szCs w:val="24"/>
                <w:lang w:val="en-GB" w:eastAsia="de-AT"/>
              </w:rPr>
              <w:t xml:space="preserve"> (relevant NUTS level)</w:t>
            </w:r>
          </w:p>
        </w:tc>
      </w:tr>
      <w:tr w:rsidR="00F102B2" w:rsidRPr="006E75EC" w14:paraId="30E8D3E3" w14:textId="77777777" w:rsidTr="00094F0C">
        <w:trPr>
          <w:cnfStyle w:val="000000100000" w:firstRow="0" w:lastRow="0" w:firstColumn="0" w:lastColumn="0" w:oddVBand="0" w:evenVBand="0" w:oddHBand="1" w:evenHBand="0" w:firstRowFirstColumn="0" w:firstRowLastColumn="0" w:lastRowFirstColumn="0" w:lastRowLastColumn="0"/>
          <w:cantSplit/>
          <w:trHeight w:val="267"/>
        </w:trPr>
        <w:tc>
          <w:tcPr>
            <w:tcW w:w="9498" w:type="dxa"/>
            <w:shd w:val="clear" w:color="auto" w:fill="E4E7E7" w:themeFill="accent1" w:themeFillTint="33"/>
            <w:tcMar>
              <w:top w:w="170" w:type="dxa"/>
              <w:bottom w:w="113" w:type="dxa"/>
            </w:tcMar>
          </w:tcPr>
          <w:p w14:paraId="18E35EA4" w14:textId="77777777" w:rsidR="004F40AE" w:rsidRDefault="004F40AE" w:rsidP="004F40AE">
            <w:pPr>
              <w:pStyle w:val="CE-TableStandard"/>
            </w:pPr>
            <w:r>
              <w:t>Country (NUTS 0): IT</w:t>
            </w:r>
          </w:p>
          <w:p w14:paraId="65B27020" w14:textId="77777777" w:rsidR="004F40AE" w:rsidRDefault="004F40AE" w:rsidP="004F40AE">
            <w:pPr>
              <w:pStyle w:val="CE-TableStandard"/>
            </w:pPr>
            <w:r>
              <w:t>Region (NUTS 2):</w:t>
            </w:r>
          </w:p>
          <w:p w14:paraId="7C785F31" w14:textId="09845E76" w:rsidR="00F102B2" w:rsidRPr="00805D51" w:rsidRDefault="004F40AE" w:rsidP="004F40AE">
            <w:pPr>
              <w:pStyle w:val="CE-TableStandard"/>
              <w:spacing w:line="276" w:lineRule="auto"/>
            </w:pPr>
            <w:r>
              <w:t xml:space="preserve">ITC4, </w:t>
            </w:r>
            <w:proofErr w:type="spellStart"/>
            <w:r>
              <w:t>Lombardia</w:t>
            </w:r>
            <w:proofErr w:type="spellEnd"/>
            <w:r>
              <w:t xml:space="preserve"> </w:t>
            </w:r>
          </w:p>
        </w:tc>
      </w:tr>
    </w:tbl>
    <w:p w14:paraId="6F157352" w14:textId="77777777" w:rsidR="00F102B2" w:rsidRDefault="00F102B2" w:rsidP="00BF2027">
      <w:pPr>
        <w:pStyle w:val="CE-StandardText"/>
        <w:spacing w:line="276" w:lineRule="auto"/>
        <w:rPr>
          <w:lang w:val="en-GB" w:eastAsia="de-AT"/>
        </w:rPr>
      </w:pPr>
    </w:p>
    <w:p w14:paraId="3CA914F7" w14:textId="77777777" w:rsidR="009C62F6" w:rsidRDefault="009C62F6" w:rsidP="009C62F6">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9C62F6" w:rsidRPr="00740203" w14:paraId="402E96C5" w14:textId="77777777" w:rsidTr="00DD1546">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3D960AF1" w14:textId="0B828D76" w:rsidR="009C62F6" w:rsidRPr="007B6FAA" w:rsidRDefault="00D30B13" w:rsidP="00D30B13">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Investment costs (EUR)</w:t>
            </w:r>
            <w:r w:rsidR="009855A5">
              <w:rPr>
                <w:rFonts w:eastAsiaTheme="minorHAnsi" w:cstheme="minorBidi"/>
                <w:iCs/>
                <w:noProof/>
                <w:color w:val="FFFFFF" w:themeColor="background1"/>
                <w:sz w:val="22"/>
                <w:szCs w:val="24"/>
                <w:lang w:val="en-GB" w:eastAsia="de-AT"/>
              </w:rPr>
              <w:t xml:space="preserve">, if applicable </w:t>
            </w:r>
          </w:p>
        </w:tc>
      </w:tr>
      <w:tr w:rsidR="009C62F6" w:rsidRPr="00740203" w14:paraId="73A55637" w14:textId="77777777" w:rsidTr="00DD1546">
        <w:trPr>
          <w:cnfStyle w:val="000000100000" w:firstRow="0" w:lastRow="0" w:firstColumn="0" w:lastColumn="0" w:oddVBand="0" w:evenVBand="0" w:oddHBand="1" w:evenHBand="0" w:firstRowFirstColumn="0" w:firstRowLastColumn="0" w:lastRowFirstColumn="0" w:lastRowLastColumn="0"/>
          <w:cantSplit/>
          <w:trHeight w:val="267"/>
        </w:trPr>
        <w:tc>
          <w:tcPr>
            <w:tcW w:w="9498" w:type="dxa"/>
            <w:shd w:val="clear" w:color="auto" w:fill="E4E7E7" w:themeFill="accent1" w:themeFillTint="33"/>
            <w:tcMar>
              <w:top w:w="170" w:type="dxa"/>
              <w:bottom w:w="113" w:type="dxa"/>
            </w:tcMar>
          </w:tcPr>
          <w:p w14:paraId="565AC786" w14:textId="413BACD0" w:rsidR="009C62F6" w:rsidRPr="00FB0B29" w:rsidRDefault="00FB0B29" w:rsidP="00FB0B29">
            <w:pPr>
              <w:pStyle w:val="CE-StandardText"/>
              <w:spacing w:line="276" w:lineRule="auto"/>
            </w:pPr>
            <w:r>
              <w:t>The total amount of the one-year contract with the carpooling provider for the activities related to the pilot implementation (SaaS implementation, service maintenance, communication campaign with materials and on-site days, periodical reports, etc.) is 24,500.00 euros, which is in part funded by LAirA and in part paid with SEA Milan Airports’ own funds.</w:t>
            </w:r>
          </w:p>
        </w:tc>
      </w:tr>
    </w:tbl>
    <w:p w14:paraId="28E96375" w14:textId="77777777" w:rsidR="009C62F6" w:rsidRDefault="009C62F6" w:rsidP="00BF2027">
      <w:pPr>
        <w:pStyle w:val="CE-StandardText"/>
        <w:spacing w:line="276" w:lineRule="auto"/>
        <w:rPr>
          <w:lang w:val="en-GB" w:eastAsia="de-AT"/>
        </w:rPr>
      </w:pPr>
    </w:p>
    <w:p w14:paraId="3E7708C3" w14:textId="77777777" w:rsidR="009C62F6" w:rsidRDefault="009C62F6" w:rsidP="00BF2027">
      <w:pPr>
        <w:pStyle w:val="CE-StandardText"/>
        <w:spacing w:line="276" w:lineRule="auto"/>
        <w:rPr>
          <w:lang w:val="en-GB" w:eastAsia="de-AT"/>
        </w:rPr>
      </w:pPr>
    </w:p>
    <w:tbl>
      <w:tblPr>
        <w:tblStyle w:val="CE-Table2"/>
        <w:tblW w:w="9500" w:type="dxa"/>
        <w:tblInd w:w="108" w:type="dxa"/>
        <w:tblLook w:val="0420" w:firstRow="1" w:lastRow="0" w:firstColumn="0" w:lastColumn="0" w:noHBand="0" w:noVBand="1"/>
      </w:tblPr>
      <w:tblGrid>
        <w:gridCol w:w="9500"/>
      </w:tblGrid>
      <w:tr w:rsidR="008C68CF" w:rsidRPr="00740203" w14:paraId="5FE01EB2" w14:textId="77777777" w:rsidTr="00A071FA">
        <w:trPr>
          <w:cnfStyle w:val="100000000000" w:firstRow="1" w:lastRow="0" w:firstColumn="0" w:lastColumn="0" w:oddVBand="0" w:evenVBand="0" w:oddHBand="0" w:evenHBand="0" w:firstRowFirstColumn="0" w:firstRowLastColumn="0" w:lastRowFirstColumn="0" w:lastRowLastColumn="0"/>
          <w:cantSplit/>
        </w:trPr>
        <w:tc>
          <w:tcPr>
            <w:tcW w:w="9500" w:type="dxa"/>
            <w:tcMar>
              <w:top w:w="170" w:type="dxa"/>
              <w:bottom w:w="113" w:type="dxa"/>
            </w:tcMar>
          </w:tcPr>
          <w:p w14:paraId="34A959A0" w14:textId="4F33E52F" w:rsidR="008C68CF" w:rsidRPr="007B6FAA" w:rsidRDefault="00CA5EA6" w:rsidP="00F573D3">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the </w:t>
            </w:r>
            <w:r w:rsidR="00C57D52">
              <w:rPr>
                <w:rFonts w:eastAsiaTheme="minorHAnsi" w:cstheme="minorBidi"/>
                <w:iCs/>
                <w:noProof/>
                <w:color w:val="FFFFFF" w:themeColor="background1"/>
                <w:sz w:val="22"/>
                <w:szCs w:val="24"/>
                <w:lang w:val="en-GB" w:eastAsia="de-AT"/>
              </w:rPr>
              <w:t>pilot action</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w:t>
            </w:r>
            <w:r w:rsidR="00C57D52">
              <w:rPr>
                <w:rFonts w:eastAsiaTheme="minorHAnsi" w:cstheme="minorBidi"/>
                <w:iCs/>
                <w:noProof/>
                <w:color w:val="FFFFFF" w:themeColor="background1"/>
                <w:sz w:val="22"/>
                <w:szCs w:val="24"/>
                <w:lang w:val="en-GB" w:eastAsia="de-AT"/>
              </w:rPr>
              <w:t>y</w:t>
            </w:r>
            <w:r w:rsidR="008C68CF" w:rsidRPr="008C68CF">
              <w:rPr>
                <w:rFonts w:eastAsiaTheme="minorHAnsi" w:cstheme="minorBidi"/>
                <w:iCs/>
                <w:noProof/>
                <w:color w:val="FFFFFF" w:themeColor="background1"/>
                <w:sz w:val="22"/>
                <w:szCs w:val="24"/>
                <w:lang w:val="en-GB" w:eastAsia="de-AT"/>
              </w:rPr>
              <w:t xml:space="preserve"> and target groups</w:t>
            </w:r>
            <w:r w:rsidR="009C62F6">
              <w:rPr>
                <w:rFonts w:eastAsiaTheme="minorHAnsi" w:cstheme="minorBidi"/>
                <w:iCs/>
                <w:noProof/>
                <w:color w:val="FFFFFF" w:themeColor="background1"/>
                <w:sz w:val="22"/>
                <w:szCs w:val="24"/>
                <w:lang w:val="en-GB" w:eastAsia="de-AT"/>
              </w:rPr>
              <w:t xml:space="preserve"> and leverage of additional funds (if applicable)</w:t>
            </w:r>
          </w:p>
        </w:tc>
      </w:tr>
      <w:tr w:rsidR="008C68CF" w:rsidRPr="00CA5EA6" w14:paraId="694D14A5" w14:textId="77777777" w:rsidTr="00215299">
        <w:trPr>
          <w:cnfStyle w:val="000000100000" w:firstRow="0" w:lastRow="0" w:firstColumn="0" w:lastColumn="0" w:oddVBand="0" w:evenVBand="0" w:oddHBand="1" w:evenHBand="0" w:firstRowFirstColumn="0" w:firstRowLastColumn="0" w:lastRowFirstColumn="0" w:lastRowLastColumn="0"/>
          <w:cantSplit/>
          <w:trHeight w:val="642"/>
        </w:trPr>
        <w:tc>
          <w:tcPr>
            <w:tcW w:w="9500" w:type="dxa"/>
            <w:shd w:val="clear" w:color="auto" w:fill="E4E7E7" w:themeFill="accent1" w:themeFillTint="33"/>
            <w:tcMar>
              <w:top w:w="170" w:type="dxa"/>
              <w:bottom w:w="113" w:type="dxa"/>
            </w:tcMar>
          </w:tcPr>
          <w:p w14:paraId="7AAD66C9" w14:textId="25D36F55" w:rsidR="008C68CF" w:rsidRPr="00805D51" w:rsidRDefault="004F40AE" w:rsidP="00BF2027">
            <w:pPr>
              <w:pStyle w:val="CE-TableStandard"/>
              <w:spacing w:line="276" w:lineRule="auto"/>
            </w:pPr>
            <w:r>
              <w:t>The most important impact expected from this pilot is a contribution to changing the commuting behaviour of airports’ employees, that will result in benefits for the environment (in terms of CO</w:t>
            </w:r>
            <w:r w:rsidRPr="00CF345B">
              <w:rPr>
                <w:vertAlign w:val="subscript"/>
              </w:rPr>
              <w:t>2</w:t>
            </w:r>
            <w:r>
              <w:t xml:space="preserve"> emissions reduction) and for community (in terms of less traffic and congestion). </w:t>
            </w:r>
            <w:r w:rsidR="0020576E">
              <w:t xml:space="preserve">In order to encourage airport employees to share rides, SEA, with the provider support, launched periodic incentive plans, </w:t>
            </w:r>
            <w:r w:rsidR="0020576E" w:rsidRPr="0020576E">
              <w:t>competitions dedicated to airport employees who certify their shared home-to-work trips. At the end of each competition, the best car-poolers (those sharing the most rides) are awarded with fuel vouchers</w:t>
            </w:r>
            <w:r w:rsidR="0020576E">
              <w:t xml:space="preserve"> (paid by SEA Milan Airports).</w:t>
            </w:r>
          </w:p>
        </w:tc>
      </w:tr>
    </w:tbl>
    <w:p w14:paraId="38FC6053" w14:textId="77777777" w:rsidR="00620DD9" w:rsidRDefault="00620DD9" w:rsidP="00BF2027">
      <w:pPr>
        <w:pStyle w:val="CE-StandardText"/>
        <w:spacing w:line="276" w:lineRule="auto"/>
        <w:rPr>
          <w:lang w:val="en-GB" w:eastAsia="de-AT"/>
        </w:rPr>
      </w:pPr>
      <w:bookmarkStart w:id="0" w:name="_GoBack"/>
      <w:bookmarkEnd w:id="0"/>
    </w:p>
    <w:tbl>
      <w:tblPr>
        <w:tblStyle w:val="CE-Table2"/>
        <w:tblW w:w="9498" w:type="dxa"/>
        <w:tblInd w:w="108" w:type="dxa"/>
        <w:tblLook w:val="0420" w:firstRow="1" w:lastRow="0" w:firstColumn="0" w:lastColumn="0" w:noHBand="0" w:noVBand="1"/>
      </w:tblPr>
      <w:tblGrid>
        <w:gridCol w:w="9498"/>
      </w:tblGrid>
      <w:tr w:rsidR="008C68CF" w:rsidRPr="00740203" w14:paraId="567E4D18"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0E22575D" w14:textId="5D2D4642" w:rsidR="008C68CF" w:rsidRPr="007B6FAA" w:rsidRDefault="008C68CF" w:rsidP="00E03E96">
            <w:pPr>
              <w:pStyle w:val="CE-StandardText"/>
              <w:spacing w:line="276" w:lineRule="auto"/>
              <w:jc w:val="left"/>
              <w:rPr>
                <w:rFonts w:eastAsiaTheme="minorHAnsi" w:cstheme="minorBidi"/>
                <w:iCs/>
                <w:noProof/>
                <w:color w:val="FFFFFF" w:themeColor="background1"/>
                <w:sz w:val="22"/>
                <w:szCs w:val="24"/>
                <w:lang w:val="en-GB" w:eastAsia="de-AT"/>
              </w:rPr>
            </w:pPr>
            <w:r w:rsidRPr="008C68CF">
              <w:rPr>
                <w:rFonts w:eastAsiaTheme="minorHAnsi" w:cstheme="minorBidi"/>
                <w:iCs/>
                <w:noProof/>
                <w:color w:val="FFFFFF" w:themeColor="background1"/>
                <w:sz w:val="22"/>
                <w:szCs w:val="24"/>
                <w:lang w:val="en-GB" w:eastAsia="de-AT"/>
              </w:rPr>
              <w:t xml:space="preserve">Sustainability of the </w:t>
            </w:r>
            <w:r w:rsidR="00C57D52">
              <w:rPr>
                <w:rFonts w:eastAsiaTheme="minorHAnsi" w:cstheme="minorBidi"/>
                <w:iCs/>
                <w:noProof/>
                <w:color w:val="FFFFFF" w:themeColor="background1"/>
                <w:sz w:val="22"/>
                <w:szCs w:val="24"/>
                <w:lang w:val="en-GB" w:eastAsia="de-AT"/>
              </w:rPr>
              <w:t>pilot action</w:t>
            </w:r>
            <w:r w:rsidR="00104303">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 xml:space="preserve">results </w:t>
            </w:r>
            <w:r w:rsidR="00104303">
              <w:rPr>
                <w:rFonts w:eastAsiaTheme="minorHAnsi" w:cstheme="minorBidi"/>
                <w:iCs/>
                <w:noProof/>
                <w:color w:val="FFFFFF" w:themeColor="background1"/>
                <w:sz w:val="22"/>
                <w:szCs w:val="24"/>
                <w:lang w:val="en-GB" w:eastAsia="de-AT"/>
              </w:rPr>
              <w:t>and transferability</w:t>
            </w:r>
            <w:r w:rsidR="00C57D52">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 xml:space="preserve">to other territories and </w:t>
            </w:r>
            <w:r w:rsidR="00104303">
              <w:rPr>
                <w:rFonts w:eastAsiaTheme="minorHAnsi" w:cstheme="minorBidi"/>
                <w:iCs/>
                <w:noProof/>
                <w:color w:val="FFFFFF" w:themeColor="background1"/>
                <w:sz w:val="22"/>
                <w:szCs w:val="24"/>
                <w:lang w:val="en-GB" w:eastAsia="de-AT"/>
              </w:rPr>
              <w:t>stakeholders</w:t>
            </w:r>
            <w:r w:rsidR="009855A5">
              <w:rPr>
                <w:rFonts w:eastAsiaTheme="minorHAnsi" w:cstheme="minorBidi"/>
                <w:iCs/>
                <w:noProof/>
                <w:color w:val="FFFFFF" w:themeColor="background1"/>
                <w:sz w:val="22"/>
                <w:szCs w:val="24"/>
                <w:lang w:val="en-GB" w:eastAsia="de-AT"/>
              </w:rPr>
              <w:t xml:space="preserve">. </w:t>
            </w:r>
          </w:p>
        </w:tc>
      </w:tr>
      <w:tr w:rsidR="008C68CF" w:rsidRPr="00A071FA" w14:paraId="2987D30F" w14:textId="77777777" w:rsidTr="00215299">
        <w:trPr>
          <w:cnfStyle w:val="000000100000" w:firstRow="0" w:lastRow="0" w:firstColumn="0" w:lastColumn="0" w:oddVBand="0" w:evenVBand="0" w:oddHBand="1" w:evenHBand="0" w:firstRowFirstColumn="0" w:firstRowLastColumn="0" w:lastRowFirstColumn="0" w:lastRowLastColumn="0"/>
          <w:cantSplit/>
          <w:trHeight w:val="596"/>
        </w:trPr>
        <w:tc>
          <w:tcPr>
            <w:tcW w:w="9498" w:type="dxa"/>
            <w:shd w:val="clear" w:color="auto" w:fill="E4E7E7" w:themeFill="accent1" w:themeFillTint="33"/>
            <w:tcMar>
              <w:top w:w="170" w:type="dxa"/>
              <w:bottom w:w="113" w:type="dxa"/>
            </w:tcMar>
          </w:tcPr>
          <w:p w14:paraId="089EC82E" w14:textId="77777777" w:rsidR="0020576E" w:rsidRDefault="0020576E" w:rsidP="0020576E">
            <w:pPr>
              <w:pStyle w:val="CE-StandardText"/>
              <w:spacing w:line="276" w:lineRule="auto"/>
            </w:pPr>
            <w:r>
              <w:t>The LAirA pilot project has an experimental and demonstration nature and as such long-term sustainability depends on results at the end of the pilot phase, and in particular on the extent to which employees use and benefit from the service. This is independent of SEA’s availability to pay for the services once the pilot ends.</w:t>
            </w:r>
          </w:p>
          <w:p w14:paraId="546D0436" w14:textId="56BFC0BB" w:rsidR="0020576E" w:rsidRDefault="0020576E" w:rsidP="0020576E">
            <w:pPr>
              <w:pStyle w:val="CE-StandardText"/>
              <w:spacing w:line="276" w:lineRule="auto"/>
            </w:pPr>
            <w:r>
              <w:t>Nevertheless, SEA has already committed to sustain the car-pooling pilot with own funds. In particular, the car-pooling pilot started in July 2019 and will last 12 months, until June 2020 (6 months after the LAirA project closure). In fact, SEA assessed that a 6-month pilot was too short to evaluate the pilot longer-term sustainability, also considering:</w:t>
            </w:r>
          </w:p>
          <w:p w14:paraId="3AF92DE3" w14:textId="77777777" w:rsidR="0020576E" w:rsidRDefault="0020576E" w:rsidP="0020576E">
            <w:pPr>
              <w:pStyle w:val="CE-StandardText"/>
              <w:numPr>
                <w:ilvl w:val="0"/>
                <w:numId w:val="53"/>
              </w:numPr>
              <w:spacing w:line="276" w:lineRule="auto"/>
            </w:pPr>
            <w:r>
              <w:t>the summer period, which inevitably limited the number of users;</w:t>
            </w:r>
          </w:p>
          <w:p w14:paraId="62439BE0" w14:textId="77777777" w:rsidR="0020576E" w:rsidRDefault="0020576E" w:rsidP="0020576E">
            <w:pPr>
              <w:pStyle w:val="CE-StandardText"/>
              <w:numPr>
                <w:ilvl w:val="0"/>
                <w:numId w:val="53"/>
              </w:numPr>
              <w:spacing w:line="276" w:lineRule="auto"/>
            </w:pPr>
            <w:r>
              <w:t>the fact this is a new initiative and needs time for users to be informed of and confident with the service;</w:t>
            </w:r>
          </w:p>
          <w:p w14:paraId="2155AAAE" w14:textId="7FAB1850" w:rsidR="0020576E" w:rsidRDefault="0020576E" w:rsidP="0020576E">
            <w:pPr>
              <w:pStyle w:val="CE-StandardText"/>
              <w:numPr>
                <w:ilvl w:val="0"/>
                <w:numId w:val="53"/>
              </w:numPr>
              <w:spacing w:line="276" w:lineRule="auto"/>
            </w:pPr>
            <w:r>
              <w:t>eventual corrective actions, that will need time to generate effects.</w:t>
            </w:r>
          </w:p>
          <w:p w14:paraId="1CC15ABB" w14:textId="77777777" w:rsidR="0020576E" w:rsidRDefault="0020576E" w:rsidP="0020576E">
            <w:pPr>
              <w:pStyle w:val="CE-BulletPoint1"/>
              <w:numPr>
                <w:ilvl w:val="0"/>
                <w:numId w:val="0"/>
              </w:numPr>
            </w:pPr>
            <w:r>
              <w:t>Further than paying with own funds the car-pooling service in the period January-June 2020, SEA will take further actions to promote the service and this will be delivered by SEA internal staff. Actions will focus on enhancing communication to users, and in particular workshops and webinars to present the service, its functioning and benefits.</w:t>
            </w:r>
          </w:p>
          <w:p w14:paraId="005DCCD6" w14:textId="0087EB53" w:rsidR="00CA5EA6" w:rsidRPr="00805D51" w:rsidRDefault="0020576E" w:rsidP="0020576E">
            <w:pPr>
              <w:pStyle w:val="CE-StandardText"/>
              <w:spacing w:line="276" w:lineRule="auto"/>
            </w:pPr>
            <w:r>
              <w:t xml:space="preserve">Finally, the pilot project has already generated an additional result. Based on user feedback SEA has launched a </w:t>
            </w:r>
            <w:r w:rsidRPr="00A44E52">
              <w:rPr>
                <w:rFonts w:cs="Trebuchet MS"/>
                <w:color w:val="4D4D4E"/>
              </w:rPr>
              <w:t>“Bike Race”</w:t>
            </w:r>
            <w:r>
              <w:rPr>
                <w:rFonts w:cs="Trebuchet MS"/>
                <w:color w:val="4D4D4E"/>
              </w:rPr>
              <w:t xml:space="preserve"> for employees working at Linate Airport, with the aim of promoting cycling to work.</w:t>
            </w:r>
          </w:p>
        </w:tc>
      </w:tr>
    </w:tbl>
    <w:p w14:paraId="5AB8AB75" w14:textId="77777777"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740203" w14:paraId="21C1128B"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79969AE4" w14:textId="7648A646" w:rsidR="008C68CF" w:rsidRPr="007B6FAA" w:rsidRDefault="00104303" w:rsidP="00E03E96">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L</w:t>
            </w:r>
            <w:r w:rsidR="008C68CF" w:rsidRPr="008C68CF">
              <w:rPr>
                <w:rFonts w:eastAsiaTheme="minorHAnsi" w:cstheme="minorBidi"/>
                <w:iCs/>
                <w:noProof/>
                <w:color w:val="FFFFFF" w:themeColor="background1"/>
                <w:sz w:val="22"/>
                <w:szCs w:val="24"/>
                <w:lang w:val="en-GB" w:eastAsia="de-AT"/>
              </w:rPr>
              <w:t xml:space="preserve">essons </w:t>
            </w:r>
            <w:r w:rsidR="00F102B2">
              <w:rPr>
                <w:rFonts w:eastAsiaTheme="minorHAnsi" w:cstheme="minorBidi"/>
                <w:iCs/>
                <w:noProof/>
                <w:color w:val="FFFFFF" w:themeColor="background1"/>
                <w:sz w:val="22"/>
                <w:szCs w:val="24"/>
                <w:lang w:val="en-GB" w:eastAsia="de-AT"/>
              </w:rPr>
              <w:t>learned</w:t>
            </w:r>
            <w:r w:rsidR="0022238D">
              <w:rPr>
                <w:rFonts w:eastAsiaTheme="minorHAnsi" w:cstheme="minorBidi"/>
                <w:iCs/>
                <w:noProof/>
                <w:color w:val="FFFFFF" w:themeColor="background1"/>
                <w:sz w:val="22"/>
                <w:szCs w:val="24"/>
                <w:lang w:val="en-GB" w:eastAsia="de-AT"/>
              </w:rPr>
              <w:t xml:space="preserve"> </w:t>
            </w:r>
            <w:r w:rsidR="00E03E96">
              <w:rPr>
                <w:rFonts w:eastAsiaTheme="minorHAnsi" w:cstheme="minorBidi"/>
                <w:iCs/>
                <w:noProof/>
                <w:color w:val="FFFFFF" w:themeColor="background1"/>
                <w:sz w:val="22"/>
                <w:szCs w:val="24"/>
                <w:lang w:val="en-GB" w:eastAsia="de-AT"/>
              </w:rPr>
              <w:t>and added value of transnational cooperation of</w:t>
            </w:r>
            <w:r w:rsidR="0022238D">
              <w:rPr>
                <w:rFonts w:eastAsiaTheme="minorHAnsi" w:cstheme="minorBidi"/>
                <w:iCs/>
                <w:noProof/>
                <w:color w:val="FFFFFF" w:themeColor="background1"/>
                <w:sz w:val="22"/>
                <w:szCs w:val="24"/>
                <w:lang w:val="en-GB" w:eastAsia="de-AT"/>
              </w:rPr>
              <w:t xml:space="preserve"> </w:t>
            </w:r>
            <w:r>
              <w:rPr>
                <w:rFonts w:eastAsiaTheme="minorHAnsi" w:cstheme="minorBidi"/>
                <w:iCs/>
                <w:noProof/>
                <w:color w:val="FFFFFF" w:themeColor="background1"/>
                <w:sz w:val="22"/>
                <w:szCs w:val="24"/>
                <w:lang w:val="en-GB" w:eastAsia="de-AT"/>
              </w:rPr>
              <w:t xml:space="preserve">the </w:t>
            </w:r>
            <w:r w:rsidR="00E03E96">
              <w:rPr>
                <w:rFonts w:eastAsiaTheme="minorHAnsi" w:cstheme="minorBidi"/>
                <w:iCs/>
                <w:noProof/>
                <w:color w:val="FFFFFF" w:themeColor="background1"/>
                <w:sz w:val="22"/>
                <w:szCs w:val="24"/>
                <w:lang w:val="en-GB" w:eastAsia="de-AT"/>
              </w:rPr>
              <w:t xml:space="preserve">pilot action </w:t>
            </w:r>
            <w:r>
              <w:rPr>
                <w:rFonts w:eastAsiaTheme="minorHAnsi" w:cstheme="minorBidi"/>
                <w:iCs/>
                <w:noProof/>
                <w:color w:val="FFFFFF" w:themeColor="background1"/>
                <w:sz w:val="22"/>
                <w:szCs w:val="24"/>
                <w:lang w:val="en-GB" w:eastAsia="de-AT"/>
              </w:rPr>
              <w:t xml:space="preserve">implementation </w:t>
            </w:r>
            <w:r w:rsidR="00E03E96">
              <w:rPr>
                <w:rFonts w:eastAsiaTheme="minorHAnsi" w:cstheme="minorBidi"/>
                <w:iCs/>
                <w:noProof/>
                <w:color w:val="FFFFFF" w:themeColor="background1"/>
                <w:sz w:val="22"/>
                <w:szCs w:val="24"/>
                <w:lang w:val="en-GB" w:eastAsia="de-AT"/>
              </w:rPr>
              <w:t xml:space="preserve">(including investment, if applicable) </w:t>
            </w:r>
          </w:p>
        </w:tc>
      </w:tr>
      <w:tr w:rsidR="008C68CF" w:rsidRPr="00CA5EA6" w14:paraId="4BC39A42" w14:textId="77777777" w:rsidTr="00215299">
        <w:trPr>
          <w:cnfStyle w:val="000000100000" w:firstRow="0" w:lastRow="0" w:firstColumn="0" w:lastColumn="0" w:oddVBand="0" w:evenVBand="0" w:oddHBand="1" w:evenHBand="0" w:firstRowFirstColumn="0" w:firstRowLastColumn="0" w:lastRowFirstColumn="0" w:lastRowLastColumn="0"/>
          <w:cantSplit/>
          <w:trHeight w:val="554"/>
        </w:trPr>
        <w:tc>
          <w:tcPr>
            <w:tcW w:w="9498" w:type="dxa"/>
            <w:shd w:val="clear" w:color="auto" w:fill="E4E7E7" w:themeFill="accent1" w:themeFillTint="33"/>
            <w:tcMar>
              <w:top w:w="170" w:type="dxa"/>
              <w:bottom w:w="113" w:type="dxa"/>
            </w:tcMar>
          </w:tcPr>
          <w:p w14:paraId="1C33D905" w14:textId="51E17E28" w:rsidR="0020576E" w:rsidRPr="0020576E" w:rsidRDefault="0020576E" w:rsidP="0020576E">
            <w:pPr>
              <w:autoSpaceDE w:val="0"/>
              <w:autoSpaceDN w:val="0"/>
              <w:adjustRightInd w:val="0"/>
              <w:spacing w:before="0"/>
              <w:ind w:left="0" w:right="0"/>
              <w:rPr>
                <w:rFonts w:cs="Trebuchet MS"/>
                <w:color w:val="4D4D4E"/>
                <w:lang w:val="en-GB"/>
              </w:rPr>
            </w:pPr>
            <w:r w:rsidRPr="005B6BDB">
              <w:rPr>
                <w:rFonts w:cs="Trebuchet MS"/>
                <w:color w:val="4D4D4E"/>
                <w:lang w:val="en-GB"/>
              </w:rPr>
              <w:t xml:space="preserve">These </w:t>
            </w:r>
            <w:r>
              <w:rPr>
                <w:rFonts w:cs="Trebuchet MS"/>
                <w:color w:val="4D4D4E"/>
                <w:lang w:val="en-GB"/>
              </w:rPr>
              <w:t xml:space="preserve">seven </w:t>
            </w:r>
            <w:r w:rsidRPr="005B6BDB">
              <w:rPr>
                <w:rFonts w:cs="Trebuchet MS"/>
                <w:color w:val="4D4D4E"/>
                <w:lang w:val="en-GB"/>
              </w:rPr>
              <w:t>months of carpooling-scheme implementation have been extremely useful to think over the success and failure factors of th</w:t>
            </w:r>
            <w:r>
              <w:rPr>
                <w:rFonts w:cs="Trebuchet MS"/>
                <w:color w:val="4D4D4E"/>
                <w:lang w:val="en-GB"/>
              </w:rPr>
              <w:t>e</w:t>
            </w:r>
            <w:r w:rsidRPr="005B6BDB">
              <w:rPr>
                <w:rFonts w:cs="Trebuchet MS"/>
                <w:color w:val="4D4D4E"/>
                <w:lang w:val="en-GB"/>
              </w:rPr>
              <w:t xml:space="preserve"> pilot project and to better understand the current employees’ mobility behaviour</w:t>
            </w:r>
            <w:r>
              <w:rPr>
                <w:rFonts w:cs="Trebuchet MS"/>
                <w:color w:val="4D4D4E"/>
                <w:lang w:val="en-GB"/>
              </w:rPr>
              <w:t>s</w:t>
            </w:r>
            <w:r w:rsidRPr="005B6BDB">
              <w:rPr>
                <w:rFonts w:cs="Trebuchet MS"/>
                <w:color w:val="4D4D4E"/>
                <w:lang w:val="en-GB"/>
              </w:rPr>
              <w:t xml:space="preserve"> at both Milan Airports, especially for those who commute by car, and their real inclination to change their mobility habits.</w:t>
            </w:r>
          </w:p>
          <w:p w14:paraId="3F73D8AA" w14:textId="06E3E859" w:rsidR="0020576E" w:rsidRDefault="0020576E" w:rsidP="0020576E">
            <w:pPr>
              <w:pStyle w:val="CE-TableStandard"/>
              <w:spacing w:line="276" w:lineRule="auto"/>
            </w:pPr>
            <w:r>
              <w:t>It was not easy to implement the carpooling service because it was very difficult to reach and engage a critical mass of airport employees. For this reason, SEA decided to try further  approaches to involve as many employees as possible in the carpooling community. In particular, the carpooling provider suggested to:</w:t>
            </w:r>
          </w:p>
          <w:p w14:paraId="001E10F8" w14:textId="77777777" w:rsidR="0020576E" w:rsidRDefault="0020576E" w:rsidP="0020576E">
            <w:pPr>
              <w:pStyle w:val="CE-TableStandard"/>
              <w:numPr>
                <w:ilvl w:val="0"/>
                <w:numId w:val="57"/>
              </w:numPr>
              <w:spacing w:line="276" w:lineRule="auto"/>
            </w:pPr>
            <w:r>
              <w:t>train via webinar colleagues working in different company areas as “Carpooling ambassadors”, in order to create a “Carpooling team” that could help other colleagues using the tool and being aware of benefits and opportunities offered by the carpooling scheme; and</w:t>
            </w:r>
          </w:p>
          <w:p w14:paraId="4E410BB6" w14:textId="77777777" w:rsidR="00CA5EA6" w:rsidRDefault="0020576E" w:rsidP="0020576E">
            <w:pPr>
              <w:pStyle w:val="CE-TableStandard"/>
              <w:numPr>
                <w:ilvl w:val="0"/>
                <w:numId w:val="57"/>
              </w:numPr>
              <w:spacing w:line="276" w:lineRule="auto"/>
            </w:pPr>
            <w:r>
              <w:t>train small groups of colleagues in short training lessons.</w:t>
            </w:r>
          </w:p>
          <w:p w14:paraId="6B5C3755" w14:textId="5328E9D8" w:rsidR="00166AAB" w:rsidRPr="00805D51" w:rsidRDefault="00166AAB" w:rsidP="00166AAB">
            <w:pPr>
              <w:pStyle w:val="CE-TableStandard"/>
              <w:spacing w:line="276" w:lineRule="auto"/>
            </w:pPr>
            <w:r>
              <w:t>T</w:t>
            </w:r>
            <w:r w:rsidRPr="00266E3B">
              <w:t>he active participation of the company representatives in the project</w:t>
            </w:r>
            <w:r>
              <w:t xml:space="preserve"> was crucial,</w:t>
            </w:r>
            <w:r w:rsidRPr="00266E3B">
              <w:t xml:space="preserve"> in terms of internal communication and </w:t>
            </w:r>
            <w:r>
              <w:t>colleagues’ engagement.</w:t>
            </w:r>
          </w:p>
        </w:tc>
      </w:tr>
    </w:tbl>
    <w:p w14:paraId="2A01C2D9" w14:textId="77777777" w:rsidR="008C68CF" w:rsidRDefault="008C68CF" w:rsidP="00BF2027">
      <w:pPr>
        <w:pStyle w:val="CE-StandardText"/>
        <w:spacing w:line="276" w:lineRule="auto"/>
        <w:rPr>
          <w:lang w:val="en-GB" w:eastAsia="de-AT"/>
        </w:rPr>
      </w:pPr>
    </w:p>
    <w:p w14:paraId="764E9C04" w14:textId="77777777" w:rsidR="00AF19BF" w:rsidRDefault="00AF19B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F573D3" w:rsidRPr="00740203" w14:paraId="5DA68963" w14:textId="77777777" w:rsidTr="009C37AD">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7475FD6F" w14:textId="77777777" w:rsidR="00F573D3" w:rsidRPr="00A071FA" w:rsidRDefault="00F573D3" w:rsidP="009C37AD">
            <w:pPr>
              <w:pStyle w:val="CE-StandardText"/>
              <w:spacing w:line="276" w:lineRule="auto"/>
              <w:jc w:val="left"/>
              <w:rPr>
                <w:rFonts w:asciiTheme="minorHAnsi" w:eastAsiaTheme="minorHAnsi" w:hAnsiTheme="minorHAnsi" w:cstheme="minorBidi"/>
                <w:iCs/>
                <w:noProof/>
                <w:color w:val="FFFFFF" w:themeColor="background1"/>
                <w:sz w:val="22"/>
                <w:szCs w:val="22"/>
                <w:lang w:val="en-GB" w:eastAsia="de-AT"/>
              </w:rPr>
            </w:pPr>
            <w:r>
              <w:rPr>
                <w:rFonts w:asciiTheme="minorHAnsi" w:eastAsiaTheme="minorHAnsi" w:hAnsiTheme="minorHAnsi" w:cstheme="minorBidi"/>
                <w:iCs/>
                <w:noProof/>
                <w:color w:val="FFFFFF" w:themeColor="background1"/>
                <w:sz w:val="22"/>
                <w:szCs w:val="22"/>
                <w:lang w:val="en-GB" w:eastAsia="de-AT"/>
              </w:rPr>
              <w:t>Contribution to/ compliance with</w:t>
            </w:r>
            <w:r w:rsidRPr="00A071FA">
              <w:rPr>
                <w:rFonts w:asciiTheme="minorHAnsi" w:eastAsiaTheme="minorHAnsi" w:hAnsiTheme="minorHAnsi" w:cstheme="minorBidi"/>
                <w:iCs/>
                <w:noProof/>
                <w:color w:val="FFFFFF" w:themeColor="background1"/>
                <w:sz w:val="22"/>
                <w:szCs w:val="22"/>
                <w:lang w:val="en-GB" w:eastAsia="de-AT"/>
              </w:rPr>
              <w:t>:</w:t>
            </w:r>
          </w:p>
          <w:p w14:paraId="6D8888C0" w14:textId="77777777" w:rsidR="00F573D3" w:rsidRPr="00A071FA" w:rsidRDefault="00F573D3" w:rsidP="009C37AD">
            <w:pPr>
              <w:pStyle w:val="CE-StandardText"/>
              <w:numPr>
                <w:ilvl w:val="0"/>
                <w:numId w:val="51"/>
              </w:numPr>
              <w:spacing w:line="276" w:lineRule="auto"/>
              <w:jc w:val="left"/>
              <w:rPr>
                <w:rFonts w:asciiTheme="minorHAnsi" w:eastAsiaTheme="minorHAnsi" w:hAnsiTheme="minorHAnsi" w:cstheme="minorBidi"/>
                <w:iCs/>
                <w:noProof/>
                <w:color w:val="FFFFFF" w:themeColor="background1"/>
                <w:sz w:val="22"/>
                <w:szCs w:val="22"/>
                <w:lang w:val="en-GB" w:eastAsia="de-AT"/>
              </w:rPr>
            </w:pPr>
            <w:r w:rsidRPr="00A071FA">
              <w:rPr>
                <w:rFonts w:asciiTheme="minorHAnsi" w:eastAsiaTheme="minorHAnsi" w:hAnsiTheme="minorHAnsi" w:cstheme="minorBidi"/>
                <w:iCs/>
                <w:noProof/>
                <w:color w:val="FFFFFF" w:themeColor="background1"/>
                <w:sz w:val="22"/>
                <w:szCs w:val="22"/>
                <w:lang w:val="en-GB" w:eastAsia="de-AT"/>
              </w:rPr>
              <w:t>re</w:t>
            </w:r>
            <w:r>
              <w:rPr>
                <w:rFonts w:asciiTheme="minorHAnsi" w:eastAsiaTheme="minorHAnsi" w:hAnsiTheme="minorHAnsi" w:cstheme="minorBidi"/>
                <w:iCs/>
                <w:noProof/>
                <w:color w:val="FFFFFF" w:themeColor="background1"/>
                <w:sz w:val="22"/>
                <w:szCs w:val="22"/>
                <w:lang w:val="en-GB" w:eastAsia="de-AT"/>
              </w:rPr>
              <w:t xml:space="preserve">levant regulatory requirements </w:t>
            </w:r>
          </w:p>
          <w:p w14:paraId="29F330A7" w14:textId="77777777" w:rsidR="00F573D3" w:rsidRPr="00A071FA" w:rsidRDefault="00F573D3" w:rsidP="009C37AD">
            <w:pPr>
              <w:pStyle w:val="CE-StandardText"/>
              <w:numPr>
                <w:ilvl w:val="0"/>
                <w:numId w:val="51"/>
              </w:numPr>
              <w:spacing w:line="276" w:lineRule="auto"/>
              <w:jc w:val="left"/>
              <w:rPr>
                <w:rFonts w:asciiTheme="minorHAnsi" w:eastAsiaTheme="minorHAnsi" w:hAnsiTheme="minorHAnsi" w:cstheme="minorBidi"/>
                <w:iCs/>
                <w:noProof/>
                <w:color w:val="FFFFFF" w:themeColor="background1"/>
                <w:sz w:val="22"/>
                <w:szCs w:val="22"/>
                <w:lang w:val="en-GB" w:eastAsia="de-AT"/>
              </w:rPr>
            </w:pPr>
            <w:r w:rsidRPr="00A071FA">
              <w:rPr>
                <w:rFonts w:asciiTheme="minorHAnsi" w:eastAsiaTheme="minorHAnsi" w:hAnsiTheme="minorHAnsi" w:cstheme="minorBidi"/>
                <w:iCs/>
                <w:noProof/>
                <w:color w:val="FFFFFF" w:themeColor="background1"/>
                <w:sz w:val="22"/>
                <w:szCs w:val="22"/>
                <w:lang w:val="en-GB" w:eastAsia="de-AT"/>
              </w:rPr>
              <w:t xml:space="preserve">sustainable development </w:t>
            </w:r>
            <w:r>
              <w:rPr>
                <w:rFonts w:asciiTheme="minorHAnsi" w:eastAsiaTheme="minorHAnsi" w:hAnsiTheme="minorHAnsi" w:cstheme="minorBidi"/>
                <w:iCs/>
                <w:noProof/>
                <w:color w:val="FFFFFF" w:themeColor="background1"/>
                <w:sz w:val="22"/>
                <w:szCs w:val="22"/>
                <w:lang w:val="en-GB" w:eastAsia="de-AT"/>
              </w:rPr>
              <w:t>–</w:t>
            </w:r>
            <w:r w:rsidRPr="00A071FA">
              <w:rPr>
                <w:rFonts w:asciiTheme="minorHAnsi" w:eastAsiaTheme="minorHAnsi" w:hAnsiTheme="minorHAnsi" w:cstheme="minorBidi"/>
                <w:iCs/>
                <w:noProof/>
                <w:color w:val="FFFFFF" w:themeColor="background1"/>
                <w:sz w:val="22"/>
                <w:szCs w:val="22"/>
                <w:lang w:val="en-GB" w:eastAsia="de-AT"/>
              </w:rPr>
              <w:t xml:space="preserve"> </w:t>
            </w:r>
            <w:r>
              <w:rPr>
                <w:rFonts w:asciiTheme="minorHAnsi" w:eastAsiaTheme="minorHAnsi" w:hAnsiTheme="minorHAnsi" w:cstheme="minorBidi"/>
                <w:iCs/>
                <w:noProof/>
                <w:color w:val="FFFFFF" w:themeColor="background1"/>
                <w:sz w:val="22"/>
                <w:szCs w:val="22"/>
                <w:lang w:val="en-GB" w:eastAsia="de-AT"/>
              </w:rPr>
              <w:t>environmental e</w:t>
            </w:r>
            <w:r w:rsidRPr="00A071FA">
              <w:rPr>
                <w:rFonts w:asciiTheme="minorHAnsi" w:eastAsiaTheme="minorHAnsi" w:hAnsiTheme="minorHAnsi" w:cstheme="minorBidi"/>
                <w:iCs/>
                <w:noProof/>
                <w:color w:val="FFFFFF" w:themeColor="background1"/>
                <w:sz w:val="22"/>
                <w:szCs w:val="22"/>
                <w:lang w:val="en-GB" w:eastAsia="de-AT"/>
              </w:rPr>
              <w:t xml:space="preserve">ffects. In case of </w:t>
            </w:r>
            <w:r>
              <w:rPr>
                <w:rFonts w:asciiTheme="minorHAnsi" w:eastAsiaTheme="minorHAnsi" w:hAnsiTheme="minorHAnsi" w:cstheme="minorBidi"/>
                <w:iCs/>
                <w:noProof/>
                <w:color w:val="FFFFFF" w:themeColor="background1"/>
                <w:sz w:val="22"/>
                <w:szCs w:val="22"/>
                <w:lang w:val="en-GB" w:eastAsia="de-AT"/>
              </w:rPr>
              <w:t xml:space="preserve">risk of </w:t>
            </w:r>
            <w:r w:rsidRPr="00A071FA">
              <w:rPr>
                <w:rFonts w:asciiTheme="minorHAnsi" w:eastAsiaTheme="minorHAnsi" w:hAnsiTheme="minorHAnsi" w:cstheme="minorBidi"/>
                <w:iCs/>
                <w:noProof/>
                <w:color w:val="FFFFFF" w:themeColor="background1"/>
                <w:sz w:val="22"/>
                <w:szCs w:val="22"/>
                <w:lang w:val="en-GB" w:eastAsia="de-AT"/>
              </w:rPr>
              <w:t>negative effects</w:t>
            </w:r>
            <w:r>
              <w:rPr>
                <w:rFonts w:asciiTheme="minorHAnsi" w:eastAsiaTheme="minorHAnsi" w:hAnsiTheme="minorHAnsi" w:cstheme="minorBidi"/>
                <w:iCs/>
                <w:noProof/>
                <w:color w:val="FFFFFF" w:themeColor="background1"/>
                <w:sz w:val="22"/>
                <w:szCs w:val="22"/>
                <w:lang w:val="en-GB" w:eastAsia="de-AT"/>
              </w:rPr>
              <w:t xml:space="preserve">, </w:t>
            </w:r>
            <w:r w:rsidRPr="00A071FA">
              <w:rPr>
                <w:rFonts w:asciiTheme="minorHAnsi" w:eastAsiaTheme="minorHAnsi" w:hAnsiTheme="minorHAnsi" w:cstheme="minorBidi"/>
                <w:iCs/>
                <w:noProof/>
                <w:color w:val="FFFFFF" w:themeColor="background1"/>
                <w:sz w:val="22"/>
                <w:szCs w:val="22"/>
                <w:lang w:val="en-GB" w:eastAsia="de-AT"/>
              </w:rPr>
              <w:t xml:space="preserve">mitigation measures </w:t>
            </w:r>
            <w:r>
              <w:rPr>
                <w:rFonts w:asciiTheme="minorHAnsi" w:eastAsiaTheme="minorHAnsi" w:hAnsiTheme="minorHAnsi" w:cstheme="minorBidi"/>
                <w:iCs/>
                <w:noProof/>
                <w:color w:val="FFFFFF" w:themeColor="background1"/>
                <w:sz w:val="22"/>
                <w:szCs w:val="22"/>
                <w:lang w:val="en-GB" w:eastAsia="de-AT"/>
              </w:rPr>
              <w:t>introduced</w:t>
            </w:r>
          </w:p>
          <w:p w14:paraId="719E36BB" w14:textId="77777777" w:rsidR="00F573D3" w:rsidRPr="00603B1B" w:rsidRDefault="00F573D3" w:rsidP="009C37AD">
            <w:pPr>
              <w:pStyle w:val="CE-StandardText"/>
              <w:numPr>
                <w:ilvl w:val="0"/>
                <w:numId w:val="51"/>
              </w:numPr>
              <w:spacing w:line="276" w:lineRule="auto"/>
              <w:jc w:val="left"/>
              <w:rPr>
                <w:rFonts w:eastAsiaTheme="minorHAnsi" w:cstheme="minorBidi"/>
                <w:iCs/>
                <w:noProof/>
                <w:color w:val="FFFFFF" w:themeColor="background1"/>
                <w:sz w:val="22"/>
                <w:szCs w:val="24"/>
                <w:lang w:val="en-GB" w:eastAsia="de-AT"/>
              </w:rPr>
            </w:pPr>
            <w:r w:rsidRPr="00A071FA">
              <w:rPr>
                <w:rFonts w:asciiTheme="minorHAnsi" w:eastAsiaTheme="minorHAnsi" w:hAnsiTheme="minorHAnsi" w:cstheme="minorBidi"/>
                <w:iCs/>
                <w:noProof/>
                <w:color w:val="FFFFFF" w:themeColor="background1"/>
                <w:sz w:val="22"/>
                <w:szCs w:val="22"/>
                <w:lang w:val="en-GB" w:eastAsia="de-AT"/>
              </w:rPr>
              <w:t xml:space="preserve">horizontal principles such as equal opportunities and non-descrimination </w:t>
            </w:r>
          </w:p>
        </w:tc>
      </w:tr>
      <w:tr w:rsidR="00F573D3" w:rsidRPr="00AF19BF" w14:paraId="41CA5821" w14:textId="77777777" w:rsidTr="00215299">
        <w:trPr>
          <w:cnfStyle w:val="000000100000" w:firstRow="0" w:lastRow="0" w:firstColumn="0" w:lastColumn="0" w:oddVBand="0" w:evenVBand="0" w:oddHBand="1" w:evenHBand="0" w:firstRowFirstColumn="0" w:firstRowLastColumn="0" w:lastRowFirstColumn="0" w:lastRowLastColumn="0"/>
          <w:cantSplit/>
          <w:trHeight w:val="832"/>
        </w:trPr>
        <w:tc>
          <w:tcPr>
            <w:tcW w:w="9498" w:type="dxa"/>
            <w:shd w:val="clear" w:color="auto" w:fill="E4E7E7" w:themeFill="accent1" w:themeFillTint="33"/>
            <w:tcMar>
              <w:top w:w="170" w:type="dxa"/>
              <w:bottom w:w="113" w:type="dxa"/>
            </w:tcMar>
          </w:tcPr>
          <w:p w14:paraId="16C1C9A1" w14:textId="1736F521" w:rsidR="00F573D3" w:rsidRDefault="00166AAB" w:rsidP="00166AAB">
            <w:pPr>
              <w:pStyle w:val="CE-TableStandard"/>
              <w:numPr>
                <w:ilvl w:val="0"/>
                <w:numId w:val="58"/>
              </w:numPr>
              <w:spacing w:line="276" w:lineRule="auto"/>
              <w:rPr>
                <w:color w:val="auto"/>
              </w:rPr>
            </w:pPr>
            <w:r>
              <w:rPr>
                <w:color w:val="auto"/>
              </w:rPr>
              <w:t>Contribution to CO</w:t>
            </w:r>
            <w:r w:rsidRPr="00CF345B">
              <w:rPr>
                <w:color w:val="auto"/>
                <w:vertAlign w:val="subscript"/>
              </w:rPr>
              <w:t>2</w:t>
            </w:r>
            <w:r>
              <w:rPr>
                <w:color w:val="auto"/>
              </w:rPr>
              <w:t xml:space="preserve"> emissions reduction, in line with SEA strategy for landside accessibility improvement and with the general sustainable strategy for </w:t>
            </w:r>
            <w:r w:rsidR="00CF345B">
              <w:rPr>
                <w:color w:val="auto"/>
              </w:rPr>
              <w:t>Milan A</w:t>
            </w:r>
            <w:r>
              <w:rPr>
                <w:color w:val="auto"/>
              </w:rPr>
              <w:t xml:space="preserve">irports development and growth; </w:t>
            </w:r>
          </w:p>
          <w:p w14:paraId="58F172B4" w14:textId="0DBE9B35" w:rsidR="00166AAB" w:rsidRPr="00000C01" w:rsidRDefault="00166AAB" w:rsidP="00166AAB">
            <w:pPr>
              <w:pStyle w:val="CE-TableStandard"/>
              <w:numPr>
                <w:ilvl w:val="0"/>
                <w:numId w:val="58"/>
              </w:numPr>
              <w:spacing w:line="276" w:lineRule="auto"/>
              <w:rPr>
                <w:color w:val="auto"/>
              </w:rPr>
            </w:pPr>
            <w:r>
              <w:rPr>
                <w:color w:val="auto"/>
              </w:rPr>
              <w:t>The pilot intends to involve not only SEA employees but also airport operators at both Milano Linate and Milano Malpensa, to guarantee equal opportunities to the whole airport community.</w:t>
            </w:r>
          </w:p>
        </w:tc>
      </w:tr>
    </w:tbl>
    <w:p w14:paraId="2D0D8DDC" w14:textId="77777777" w:rsidR="00F573D3" w:rsidRDefault="00F573D3" w:rsidP="00BF2027">
      <w:pPr>
        <w:pStyle w:val="CE-StandardText"/>
        <w:spacing w:line="276" w:lineRule="auto"/>
        <w:rPr>
          <w:lang w:val="en-GB" w:eastAsia="de-AT"/>
        </w:rPr>
      </w:pPr>
    </w:p>
    <w:p w14:paraId="7C080B0F" w14:textId="77777777" w:rsidR="00F573D3" w:rsidRDefault="00F573D3"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22238D" w:rsidRPr="00740203" w14:paraId="748B862F" w14:textId="77777777" w:rsidTr="005B3CE0">
        <w:trPr>
          <w:cnfStyle w:val="100000000000" w:firstRow="1" w:lastRow="0" w:firstColumn="0" w:lastColumn="0" w:oddVBand="0" w:evenVBand="0" w:oddHBand="0" w:evenHBand="0" w:firstRowFirstColumn="0" w:firstRowLastColumn="0" w:lastRowFirstColumn="0" w:lastRowLastColumn="0"/>
          <w:cantSplit/>
        </w:trPr>
        <w:tc>
          <w:tcPr>
            <w:tcW w:w="9498" w:type="dxa"/>
            <w:tcMar>
              <w:top w:w="170" w:type="dxa"/>
              <w:bottom w:w="113" w:type="dxa"/>
            </w:tcMar>
          </w:tcPr>
          <w:p w14:paraId="209CD5C0" w14:textId="571ED644" w:rsidR="0022238D"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References to relevant deliverables </w:t>
            </w:r>
            <w:r w:rsidR="001F5D98">
              <w:rPr>
                <w:rFonts w:eastAsiaTheme="minorHAnsi" w:cstheme="minorBidi"/>
                <w:iCs/>
                <w:noProof/>
                <w:color w:val="FFFFFF" w:themeColor="background1"/>
                <w:sz w:val="22"/>
                <w:szCs w:val="24"/>
                <w:lang w:val="en-GB" w:eastAsia="de-AT"/>
              </w:rPr>
              <w:t>(e.g. pilot action report, studies)</w:t>
            </w:r>
            <w:r w:rsidR="00931572">
              <w:rPr>
                <w:rFonts w:eastAsiaTheme="minorHAnsi" w:cstheme="minorBidi"/>
                <w:iCs/>
                <w:noProof/>
                <w:color w:val="FFFFFF" w:themeColor="background1"/>
                <w:sz w:val="22"/>
                <w:szCs w:val="24"/>
                <w:lang w:val="en-GB" w:eastAsia="de-AT"/>
              </w:rPr>
              <w:t xml:space="preserve">, investment </w:t>
            </w:r>
            <w:r w:rsidR="00215299">
              <w:rPr>
                <w:rFonts w:eastAsiaTheme="minorHAnsi" w:cstheme="minorBidi"/>
                <w:iCs/>
                <w:noProof/>
                <w:color w:val="FFFFFF" w:themeColor="background1"/>
                <w:sz w:val="22"/>
                <w:szCs w:val="24"/>
                <w:lang w:val="en-GB" w:eastAsia="de-AT"/>
              </w:rPr>
              <w:t>factsheet</w:t>
            </w:r>
            <w:r w:rsidR="001F5D98">
              <w:rPr>
                <w:rFonts w:eastAsiaTheme="minorHAnsi" w:cstheme="minorBidi"/>
                <w:iCs/>
                <w:noProof/>
                <w:color w:val="FFFFFF" w:themeColor="background1"/>
                <w:sz w:val="22"/>
                <w:szCs w:val="24"/>
                <w:lang w:val="en-GB" w:eastAsia="de-AT"/>
              </w:rPr>
              <w:t xml:space="preserve"> </w:t>
            </w:r>
            <w:r>
              <w:rPr>
                <w:rFonts w:eastAsiaTheme="minorHAnsi" w:cstheme="minorBidi"/>
                <w:iCs/>
                <w:noProof/>
                <w:color w:val="FFFFFF" w:themeColor="background1"/>
                <w:sz w:val="22"/>
                <w:szCs w:val="24"/>
                <w:lang w:val="en-GB" w:eastAsia="de-AT"/>
              </w:rPr>
              <w:t>and web-links</w:t>
            </w:r>
          </w:p>
          <w:p w14:paraId="3BC0F533" w14:textId="77777777" w:rsidR="0022238D" w:rsidRPr="007B6FAA"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If applicable, </w:t>
            </w:r>
            <w:r w:rsidR="001F5D98">
              <w:rPr>
                <w:rFonts w:eastAsiaTheme="minorHAnsi" w:cstheme="minorBidi"/>
                <w:iCs/>
                <w:noProof/>
                <w:color w:val="FFFFFF" w:themeColor="background1"/>
                <w:sz w:val="22"/>
                <w:szCs w:val="24"/>
                <w:lang w:val="en-GB" w:eastAsia="de-AT"/>
              </w:rPr>
              <w:t xml:space="preserve">additional documentation, </w:t>
            </w:r>
            <w:r>
              <w:rPr>
                <w:rFonts w:eastAsiaTheme="minorHAnsi" w:cstheme="minorBidi"/>
                <w:iCs/>
                <w:noProof/>
                <w:color w:val="FFFFFF" w:themeColor="background1"/>
                <w:sz w:val="22"/>
                <w:szCs w:val="24"/>
                <w:lang w:val="en-GB" w:eastAsia="de-AT"/>
              </w:rPr>
              <w:t>pictures or images to be provided as annex</w:t>
            </w:r>
          </w:p>
        </w:tc>
      </w:tr>
      <w:tr w:rsidR="008C68CF" w:rsidRPr="007B6FAA" w14:paraId="648D97CD" w14:textId="77777777" w:rsidTr="00215299">
        <w:trPr>
          <w:cnfStyle w:val="000000100000" w:firstRow="0" w:lastRow="0" w:firstColumn="0" w:lastColumn="0" w:oddVBand="0" w:evenVBand="0" w:oddHBand="1" w:evenHBand="0" w:firstRowFirstColumn="0" w:firstRowLastColumn="0" w:lastRowFirstColumn="0" w:lastRowLastColumn="0"/>
          <w:cantSplit/>
          <w:trHeight w:val="969"/>
        </w:trPr>
        <w:tc>
          <w:tcPr>
            <w:tcW w:w="9498" w:type="dxa"/>
            <w:shd w:val="clear" w:color="auto" w:fill="E4E7E7" w:themeFill="accent1" w:themeFillTint="33"/>
            <w:tcMar>
              <w:top w:w="170" w:type="dxa"/>
              <w:bottom w:w="113" w:type="dxa"/>
            </w:tcMar>
          </w:tcPr>
          <w:p w14:paraId="0E804CC9" w14:textId="77777777" w:rsidR="0020576E" w:rsidRDefault="0020576E" w:rsidP="0020576E">
            <w:pPr>
              <w:pStyle w:val="CE-TableStandard"/>
              <w:spacing w:line="276" w:lineRule="auto"/>
            </w:pPr>
            <w:r>
              <w:t xml:space="preserve">Website landing page: </w:t>
            </w:r>
            <w:hyperlink r:id="rId9" w:history="1">
              <w:r w:rsidRPr="0081367D">
                <w:rPr>
                  <w:rStyle w:val="Collegamentoipertestuale"/>
                </w:rPr>
                <w:t>https://www.jojob.it/milanairports/</w:t>
              </w:r>
            </w:hyperlink>
          </w:p>
          <w:p w14:paraId="6B0E6234" w14:textId="77777777" w:rsidR="0020576E" w:rsidRDefault="0020576E" w:rsidP="0020576E">
            <w:pPr>
              <w:pStyle w:val="CE-TableStandard"/>
              <w:spacing w:line="276" w:lineRule="auto"/>
            </w:pPr>
            <w:r>
              <w:t xml:space="preserve">Mobile App: </w:t>
            </w:r>
            <w:proofErr w:type="spellStart"/>
            <w:r>
              <w:t>Jojob</w:t>
            </w:r>
            <w:proofErr w:type="spellEnd"/>
            <w:r>
              <w:t xml:space="preserve">, Corporate Carpooling </w:t>
            </w:r>
          </w:p>
          <w:p w14:paraId="21DA6505" w14:textId="77777777" w:rsidR="0020576E" w:rsidRDefault="0020576E" w:rsidP="0020576E">
            <w:pPr>
              <w:pStyle w:val="CE-TableStandard"/>
              <w:spacing w:line="276" w:lineRule="auto"/>
            </w:pPr>
            <w:r>
              <w:t>All A.T2.2 deliverable and especially:</w:t>
            </w:r>
          </w:p>
          <w:p w14:paraId="52623BAB" w14:textId="1E307AD9" w:rsidR="0020576E" w:rsidRDefault="0020576E" w:rsidP="0020576E">
            <w:pPr>
              <w:pStyle w:val="CE-TableStandard"/>
              <w:numPr>
                <w:ilvl w:val="0"/>
                <w:numId w:val="56"/>
              </w:numPr>
              <w:spacing w:line="276" w:lineRule="auto"/>
            </w:pPr>
            <w:r>
              <w:t>D.T2.2.1 Transnational transferable ITS</w:t>
            </w:r>
            <w:r w:rsidR="00656EAC">
              <w:t xml:space="preserve"> </w:t>
            </w:r>
            <w:r>
              <w:t>tool for low carbon mobility management of employees</w:t>
            </w:r>
          </w:p>
          <w:p w14:paraId="1D97FA92" w14:textId="77777777" w:rsidR="0020576E" w:rsidRDefault="0020576E" w:rsidP="0020576E">
            <w:pPr>
              <w:pStyle w:val="CE-TableStandard"/>
              <w:numPr>
                <w:ilvl w:val="0"/>
                <w:numId w:val="56"/>
              </w:numPr>
              <w:spacing w:line="276" w:lineRule="auto"/>
            </w:pPr>
            <w:r>
              <w:t>D.T2.2.2 Pilot planning workshop in each LAirA FUA</w:t>
            </w:r>
          </w:p>
          <w:p w14:paraId="4D250CB7" w14:textId="77777777" w:rsidR="009B77A6" w:rsidRDefault="0020576E" w:rsidP="0020576E">
            <w:pPr>
              <w:pStyle w:val="CE-TableStandard"/>
              <w:numPr>
                <w:ilvl w:val="0"/>
                <w:numId w:val="56"/>
              </w:numPr>
              <w:spacing w:line="276" w:lineRule="auto"/>
            </w:pPr>
            <w:r>
              <w:t xml:space="preserve">D.T.2.2.4 Transnational </w:t>
            </w:r>
            <w:r w:rsidR="00166AAB">
              <w:t>pilot</w:t>
            </w:r>
            <w:r>
              <w:t xml:space="preserve"> on low carbon mobility management – ITS tool application</w:t>
            </w:r>
          </w:p>
          <w:p w14:paraId="27A79F0E" w14:textId="32BB0E6C" w:rsidR="008C68CF" w:rsidRPr="00805D51" w:rsidRDefault="0020576E" w:rsidP="0020576E">
            <w:pPr>
              <w:pStyle w:val="CE-TableStandard"/>
              <w:numPr>
                <w:ilvl w:val="0"/>
                <w:numId w:val="56"/>
              </w:numPr>
              <w:spacing w:line="276" w:lineRule="auto"/>
            </w:pPr>
            <w:r>
              <w:t>D.T.2.2.6 Planning the sustainability &amp; future ownership of the low carbon mobility management ITS tool</w:t>
            </w:r>
          </w:p>
        </w:tc>
      </w:tr>
    </w:tbl>
    <w:p w14:paraId="27058AC3" w14:textId="51B69AF4" w:rsidR="008C68CF" w:rsidRDefault="008C68CF" w:rsidP="00BF2027">
      <w:pPr>
        <w:pStyle w:val="CE-StandardText"/>
        <w:spacing w:line="276" w:lineRule="auto"/>
        <w:rPr>
          <w:lang w:val="en-GB" w:eastAsia="de-AT"/>
        </w:rPr>
      </w:pPr>
    </w:p>
    <w:p w14:paraId="3B1DE8AF" w14:textId="0C46411E" w:rsidR="00067414" w:rsidRDefault="00067414" w:rsidP="00BF2027">
      <w:pPr>
        <w:pStyle w:val="CE-StandardText"/>
        <w:spacing w:line="276" w:lineRule="auto"/>
        <w:rPr>
          <w:lang w:val="en-GB" w:eastAsia="de-AT"/>
        </w:rPr>
      </w:pPr>
    </w:p>
    <w:p w14:paraId="7E3CD883" w14:textId="77777777" w:rsidR="00067414" w:rsidRDefault="00067414">
      <w:pPr>
        <w:spacing w:before="0" w:line="240" w:lineRule="auto"/>
        <w:ind w:left="0" w:right="0"/>
        <w:jc w:val="left"/>
        <w:rPr>
          <w:rFonts w:ascii="Trebuchet MS" w:hAnsi="Trebuchet MS"/>
          <w:color w:val="4D4D4E" w:themeColor="text2"/>
          <w:sz w:val="18"/>
          <w:szCs w:val="18"/>
          <w:lang w:val="en-GB" w:eastAsia="de-AT"/>
        </w:rPr>
      </w:pPr>
      <w:r>
        <w:rPr>
          <w:lang w:val="en-GB" w:eastAsia="de-AT"/>
        </w:rPr>
        <w:br w:type="page"/>
      </w:r>
    </w:p>
    <w:p w14:paraId="784BBAB2" w14:textId="4491CA7F" w:rsidR="00740203" w:rsidRDefault="00067414" w:rsidP="00067414">
      <w:pPr>
        <w:pStyle w:val="CE-MEGA"/>
        <w:spacing w:line="240" w:lineRule="auto"/>
      </w:pPr>
      <w:r w:rsidRPr="00067414">
        <w:lastRenderedPageBreak/>
        <w:t>Annex – Images from the communication campaign</w:t>
      </w:r>
    </w:p>
    <w:p w14:paraId="28123D02" w14:textId="5EBB4B85" w:rsidR="00067414" w:rsidRDefault="00067414" w:rsidP="00067414">
      <w:pPr>
        <w:pStyle w:val="CE-StandardText"/>
      </w:pPr>
    </w:p>
    <w:p w14:paraId="524D0655" w14:textId="1D70A0D9" w:rsidR="00067414" w:rsidRDefault="00067414" w:rsidP="00067414">
      <w:pPr>
        <w:pStyle w:val="CE-StandardText"/>
        <w:jc w:val="center"/>
      </w:pPr>
      <w:r>
        <w:rPr>
          <w:noProof/>
          <w:lang w:val="de-AT" w:eastAsia="de-AT"/>
        </w:rPr>
        <w:drawing>
          <wp:inline distT="0" distB="0" distL="0" distR="0" wp14:anchorId="1A6A4A4A" wp14:editId="3B6408AD">
            <wp:extent cx="4123690" cy="6825724"/>
            <wp:effectExtent l="19050" t="19050" r="10160" b="1333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2581" cy="6873546"/>
                    </a:xfrm>
                    <a:prstGeom prst="rect">
                      <a:avLst/>
                    </a:prstGeom>
                    <a:ln>
                      <a:solidFill>
                        <a:schemeClr val="bg1">
                          <a:lumMod val="85000"/>
                        </a:schemeClr>
                      </a:solidFill>
                    </a:ln>
                  </pic:spPr>
                </pic:pic>
              </a:graphicData>
            </a:graphic>
          </wp:inline>
        </w:drawing>
      </w:r>
    </w:p>
    <w:p w14:paraId="461BE3A9" w14:textId="1A512A59" w:rsidR="00067414" w:rsidRDefault="00067414" w:rsidP="00067414">
      <w:pPr>
        <w:pStyle w:val="Testonotaapidipagina"/>
        <w:jc w:val="center"/>
      </w:pPr>
      <w:r w:rsidRPr="001C4CD0">
        <w:t xml:space="preserve">Figure </w:t>
      </w:r>
      <w:fldSimple w:instr=" SEQ Figure \* ARABIC ">
        <w:r w:rsidR="007B4EA7">
          <w:rPr>
            <w:noProof/>
          </w:rPr>
          <w:t>1</w:t>
        </w:r>
      </w:fldSimple>
      <w:r w:rsidRPr="001C4CD0">
        <w:t xml:space="preserve">. News on </w:t>
      </w:r>
      <w:proofErr w:type="spellStart"/>
      <w:r w:rsidRPr="001C4CD0">
        <w:t>the</w:t>
      </w:r>
      <w:proofErr w:type="spellEnd"/>
      <w:r w:rsidRPr="001C4CD0">
        <w:t xml:space="preserve"> LAirA car-pooling </w:t>
      </w:r>
      <w:proofErr w:type="spellStart"/>
      <w:r w:rsidRPr="001C4CD0">
        <w:t>project</w:t>
      </w:r>
      <w:proofErr w:type="spellEnd"/>
      <w:r w:rsidRPr="001C4CD0">
        <w:t xml:space="preserve"> </w:t>
      </w:r>
      <w:proofErr w:type="spellStart"/>
      <w:r w:rsidRPr="001C4CD0">
        <w:t>published</w:t>
      </w:r>
      <w:proofErr w:type="spellEnd"/>
      <w:r w:rsidRPr="001C4CD0">
        <w:t xml:space="preserve"> on SEA Milan Airports </w:t>
      </w:r>
      <w:proofErr w:type="spellStart"/>
      <w:r w:rsidRPr="001C4CD0">
        <w:t>intranet</w:t>
      </w:r>
      <w:proofErr w:type="spellEnd"/>
    </w:p>
    <w:p w14:paraId="18F645CA" w14:textId="77777777" w:rsidR="00067414" w:rsidRDefault="00067414" w:rsidP="00067414">
      <w:pPr>
        <w:pStyle w:val="CE-StandardText"/>
        <w:keepNext/>
        <w:jc w:val="center"/>
      </w:pPr>
      <w:r>
        <w:rPr>
          <w:noProof/>
          <w:lang w:val="de-AT" w:eastAsia="de-AT"/>
        </w:rPr>
        <w:lastRenderedPageBreak/>
        <w:drawing>
          <wp:inline distT="0" distB="0" distL="0" distR="0" wp14:anchorId="6CC8BC68" wp14:editId="50CC2659">
            <wp:extent cx="5405120" cy="3825307"/>
            <wp:effectExtent l="19050" t="19050" r="24130" b="228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7661" cy="3834182"/>
                    </a:xfrm>
                    <a:prstGeom prst="rect">
                      <a:avLst/>
                    </a:prstGeom>
                    <a:ln>
                      <a:solidFill>
                        <a:schemeClr val="bg1">
                          <a:lumMod val="75000"/>
                        </a:schemeClr>
                      </a:solidFill>
                    </a:ln>
                  </pic:spPr>
                </pic:pic>
              </a:graphicData>
            </a:graphic>
          </wp:inline>
        </w:drawing>
      </w:r>
    </w:p>
    <w:p w14:paraId="3AE00F7B" w14:textId="77777777" w:rsidR="00067414" w:rsidRDefault="00067414" w:rsidP="00067414">
      <w:pPr>
        <w:pStyle w:val="Testonotaapidipagina"/>
        <w:jc w:val="center"/>
      </w:pPr>
      <w:r>
        <w:rPr>
          <w:noProof/>
          <w:lang w:eastAsia="de-AT"/>
        </w:rPr>
        <w:drawing>
          <wp:inline distT="0" distB="0" distL="0" distR="0" wp14:anchorId="0FD2F80F" wp14:editId="62C6CF8F">
            <wp:extent cx="5431953" cy="3836407"/>
            <wp:effectExtent l="19050" t="19050" r="16510" b="1206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0039" cy="3863306"/>
                    </a:xfrm>
                    <a:prstGeom prst="rect">
                      <a:avLst/>
                    </a:prstGeom>
                    <a:ln>
                      <a:solidFill>
                        <a:schemeClr val="bg1">
                          <a:lumMod val="75000"/>
                        </a:schemeClr>
                      </a:solidFill>
                    </a:ln>
                  </pic:spPr>
                </pic:pic>
              </a:graphicData>
            </a:graphic>
          </wp:inline>
        </w:drawing>
      </w:r>
    </w:p>
    <w:p w14:paraId="40BEA4E5" w14:textId="589A4620" w:rsidR="00067414" w:rsidRDefault="00067414" w:rsidP="00067414">
      <w:pPr>
        <w:pStyle w:val="Testonotaapidipagina"/>
        <w:jc w:val="center"/>
      </w:pPr>
      <w:r w:rsidRPr="001C4CD0">
        <w:t xml:space="preserve">Figure </w:t>
      </w:r>
      <w:fldSimple w:instr=" SEQ Figure \* ARABIC ">
        <w:r w:rsidR="007B4EA7">
          <w:rPr>
            <w:noProof/>
          </w:rPr>
          <w:t>2</w:t>
        </w:r>
      </w:fldSimple>
      <w:r w:rsidRPr="001C4CD0">
        <w:t xml:space="preserve">. Communication material </w:t>
      </w:r>
      <w:proofErr w:type="spellStart"/>
      <w:r w:rsidRPr="001C4CD0">
        <w:t>distributed</w:t>
      </w:r>
      <w:proofErr w:type="spellEnd"/>
      <w:r w:rsidRPr="001C4CD0">
        <w:t xml:space="preserve"> </w:t>
      </w:r>
      <w:proofErr w:type="spellStart"/>
      <w:r w:rsidRPr="001C4CD0">
        <w:t>to</w:t>
      </w:r>
      <w:proofErr w:type="spellEnd"/>
      <w:r w:rsidRPr="001C4CD0">
        <w:t xml:space="preserve"> employees</w:t>
      </w:r>
      <w:r>
        <w:t xml:space="preserve"> </w:t>
      </w:r>
    </w:p>
    <w:p w14:paraId="64738CA3" w14:textId="00157F37" w:rsidR="00067414" w:rsidRDefault="00067414" w:rsidP="00067414">
      <w:pPr>
        <w:pStyle w:val="Testonotaapidipagina"/>
        <w:jc w:val="center"/>
      </w:pPr>
    </w:p>
    <w:p w14:paraId="53BE016C" w14:textId="77777777" w:rsidR="00067414" w:rsidRDefault="00067414" w:rsidP="00067414">
      <w:pPr>
        <w:pStyle w:val="Testonotaapidipagina"/>
        <w:jc w:val="center"/>
      </w:pPr>
    </w:p>
    <w:p w14:paraId="5895CD78" w14:textId="77777777" w:rsidR="00067414" w:rsidRDefault="00067414" w:rsidP="00067414">
      <w:pPr>
        <w:pStyle w:val="CE-StandardText"/>
        <w:keepNext/>
        <w:jc w:val="center"/>
      </w:pPr>
      <w:r>
        <w:rPr>
          <w:noProof/>
        </w:rPr>
        <w:lastRenderedPageBreak/>
        <w:drawing>
          <wp:inline distT="0" distB="0" distL="0" distR="0" wp14:anchorId="631E45DC" wp14:editId="1B6AECBB">
            <wp:extent cx="5238750" cy="3701043"/>
            <wp:effectExtent l="19050" t="19050" r="19050" b="139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7062" cy="3706915"/>
                    </a:xfrm>
                    <a:prstGeom prst="rect">
                      <a:avLst/>
                    </a:prstGeom>
                    <a:ln>
                      <a:solidFill>
                        <a:schemeClr val="bg1">
                          <a:lumMod val="85000"/>
                        </a:schemeClr>
                      </a:solidFill>
                    </a:ln>
                  </pic:spPr>
                </pic:pic>
              </a:graphicData>
            </a:graphic>
          </wp:inline>
        </w:drawing>
      </w:r>
    </w:p>
    <w:p w14:paraId="05F85747" w14:textId="7C82E79D" w:rsidR="00067414" w:rsidRPr="00180F21" w:rsidRDefault="00067414" w:rsidP="00067414">
      <w:pPr>
        <w:pStyle w:val="Testonotaapidipagina"/>
        <w:jc w:val="center"/>
      </w:pPr>
      <w:r w:rsidRPr="00180F21">
        <w:t xml:space="preserve">Figure </w:t>
      </w:r>
      <w:fldSimple w:instr=" SEQ Figure \* ARABIC ">
        <w:r w:rsidR="007B4EA7">
          <w:rPr>
            <w:noProof/>
          </w:rPr>
          <w:t>3</w:t>
        </w:r>
      </w:fldSimple>
      <w:r w:rsidRPr="00180F21">
        <w:t xml:space="preserve">. </w:t>
      </w:r>
      <w:proofErr w:type="spellStart"/>
      <w:r w:rsidRPr="00180F21">
        <w:t>Leaflet</w:t>
      </w:r>
      <w:proofErr w:type="spellEnd"/>
      <w:r w:rsidRPr="00180F21">
        <w:t xml:space="preserve"> on Summer Carpool </w:t>
      </w:r>
      <w:proofErr w:type="spellStart"/>
      <w:r w:rsidRPr="00180F21">
        <w:t>Race</w:t>
      </w:r>
      <w:proofErr w:type="spellEnd"/>
      <w:r w:rsidRPr="00180F21">
        <w:t xml:space="preserve"> </w:t>
      </w:r>
      <w:proofErr w:type="spellStart"/>
      <w:r w:rsidRPr="00180F21">
        <w:t>founded</w:t>
      </w:r>
      <w:proofErr w:type="spellEnd"/>
      <w:r w:rsidRPr="00180F21">
        <w:t xml:space="preserve"> </w:t>
      </w:r>
      <w:proofErr w:type="spellStart"/>
      <w:r w:rsidRPr="00180F21">
        <w:t>by</w:t>
      </w:r>
      <w:proofErr w:type="spellEnd"/>
      <w:r w:rsidRPr="00180F21">
        <w:t xml:space="preserve"> SEA Milan Airports</w:t>
      </w:r>
    </w:p>
    <w:p w14:paraId="2338FABD" w14:textId="77777777" w:rsidR="00067414" w:rsidRPr="00BC0573" w:rsidRDefault="00067414" w:rsidP="00067414">
      <w:pPr>
        <w:pStyle w:val="Testonotaapidipagina"/>
        <w:jc w:val="center"/>
        <w:rPr>
          <w:highlight w:val="cyan"/>
        </w:rPr>
      </w:pPr>
    </w:p>
    <w:p w14:paraId="5BF7E41F" w14:textId="77777777" w:rsidR="00067414" w:rsidRDefault="00067414" w:rsidP="00067414">
      <w:pPr>
        <w:pStyle w:val="CE-StandardText"/>
        <w:keepNext/>
        <w:jc w:val="center"/>
      </w:pPr>
      <w:r>
        <w:rPr>
          <w:noProof/>
        </w:rPr>
        <w:drawing>
          <wp:inline distT="0" distB="0" distL="0" distR="0" wp14:anchorId="7008734F" wp14:editId="0F3C9271">
            <wp:extent cx="5219700" cy="3698416"/>
            <wp:effectExtent l="19050" t="19050" r="19050" b="165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3250" cy="3700931"/>
                    </a:xfrm>
                    <a:prstGeom prst="rect">
                      <a:avLst/>
                    </a:prstGeom>
                    <a:ln>
                      <a:solidFill>
                        <a:schemeClr val="bg1">
                          <a:lumMod val="85000"/>
                        </a:schemeClr>
                      </a:solidFill>
                    </a:ln>
                  </pic:spPr>
                </pic:pic>
              </a:graphicData>
            </a:graphic>
          </wp:inline>
        </w:drawing>
      </w:r>
    </w:p>
    <w:p w14:paraId="4FF773B2" w14:textId="449DC7D6" w:rsidR="00067414" w:rsidRDefault="00067414" w:rsidP="00067414">
      <w:pPr>
        <w:pStyle w:val="Testonotaapidipagina"/>
        <w:jc w:val="center"/>
      </w:pPr>
      <w:r w:rsidRPr="00180F21">
        <w:t xml:space="preserve">Figure </w:t>
      </w:r>
      <w:fldSimple w:instr=" SEQ Figure \* ARABIC ">
        <w:r w:rsidR="007B4EA7">
          <w:rPr>
            <w:noProof/>
          </w:rPr>
          <w:t>4</w:t>
        </w:r>
      </w:fldSimple>
      <w:r w:rsidRPr="00180F21">
        <w:t xml:space="preserve">. </w:t>
      </w:r>
      <w:proofErr w:type="spellStart"/>
      <w:r w:rsidRPr="00180F21">
        <w:t>Leaflet</w:t>
      </w:r>
      <w:proofErr w:type="spellEnd"/>
      <w:r w:rsidRPr="00180F21">
        <w:t xml:space="preserve"> on Autumn Carpool </w:t>
      </w:r>
      <w:proofErr w:type="spellStart"/>
      <w:r w:rsidRPr="00180F21">
        <w:t>Race</w:t>
      </w:r>
      <w:proofErr w:type="spellEnd"/>
      <w:r w:rsidRPr="00180F21">
        <w:t xml:space="preserve"> </w:t>
      </w:r>
      <w:proofErr w:type="spellStart"/>
      <w:r w:rsidRPr="00180F21">
        <w:t>founded</w:t>
      </w:r>
      <w:proofErr w:type="spellEnd"/>
      <w:r w:rsidRPr="00180F21">
        <w:t xml:space="preserve"> </w:t>
      </w:r>
      <w:proofErr w:type="spellStart"/>
      <w:r w:rsidRPr="00180F21">
        <w:t>by</w:t>
      </w:r>
      <w:proofErr w:type="spellEnd"/>
      <w:r w:rsidRPr="00180F21">
        <w:t xml:space="preserve"> SEA Milan Airports</w:t>
      </w:r>
    </w:p>
    <w:p w14:paraId="5D31124F" w14:textId="3E9859C9" w:rsidR="00067414" w:rsidRDefault="00067414" w:rsidP="00067414">
      <w:pPr>
        <w:pStyle w:val="Testonotaapidipagina"/>
        <w:jc w:val="center"/>
      </w:pPr>
    </w:p>
    <w:p w14:paraId="62B98894" w14:textId="77777777" w:rsidR="007B4EA7" w:rsidRPr="00067414" w:rsidRDefault="007B4EA7" w:rsidP="00067414">
      <w:pPr>
        <w:pStyle w:val="CE-StandardText"/>
      </w:pPr>
    </w:p>
    <w:sectPr w:rsidR="007B4EA7" w:rsidRPr="00067414" w:rsidSect="00740203">
      <w:headerReference w:type="default" r:id="rId15"/>
      <w:footerReference w:type="default" r:id="rId16"/>
      <w:headerReference w:type="first" r:id="rId17"/>
      <w:pgSz w:w="11906" w:h="16838" w:code="9"/>
      <w:pgMar w:top="2977" w:right="851" w:bottom="993" w:left="155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CAF43" w14:textId="77777777" w:rsidR="000803FB" w:rsidRDefault="000803FB" w:rsidP="00877C37">
      <w:r>
        <w:separator/>
      </w:r>
    </w:p>
    <w:p w14:paraId="544C7169" w14:textId="77777777" w:rsidR="000803FB" w:rsidRDefault="000803FB"/>
    <w:p w14:paraId="13A79B58" w14:textId="77777777" w:rsidR="000803FB" w:rsidRDefault="000803FB"/>
    <w:p w14:paraId="1FFF3C6A" w14:textId="77777777" w:rsidR="000803FB" w:rsidRDefault="000803FB"/>
  </w:endnote>
  <w:endnote w:type="continuationSeparator" w:id="0">
    <w:p w14:paraId="051455D8" w14:textId="77777777" w:rsidR="000803FB" w:rsidRDefault="000803FB" w:rsidP="00877C37">
      <w:r>
        <w:continuationSeparator/>
      </w:r>
    </w:p>
    <w:p w14:paraId="782DF2CB" w14:textId="77777777" w:rsidR="000803FB" w:rsidRDefault="000803FB"/>
    <w:p w14:paraId="15C83FD9" w14:textId="77777777" w:rsidR="000803FB" w:rsidRDefault="000803FB"/>
    <w:p w14:paraId="3E46231A" w14:textId="77777777" w:rsidR="000803FB" w:rsidRDefault="00080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Rounded MT Bold">
    <w:altName w:val="LondonBetween"/>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953358974"/>
      <w:docPartObj>
        <w:docPartGallery w:val="Page Numbers (Bottom of Page)"/>
        <w:docPartUnique/>
      </w:docPartObj>
    </w:sdtPr>
    <w:sdtEndPr/>
    <w:sdtContent>
      <w:p w14:paraId="7F208756" w14:textId="662D3E17" w:rsidR="00DA073A" w:rsidRPr="00B07377" w:rsidRDefault="00DA073A" w:rsidP="00DA073A">
        <w:pPr>
          <w:pStyle w:val="CE-Head3"/>
          <w:jc w:val="right"/>
          <w:rPr>
            <w:sz w:val="20"/>
          </w:rPr>
        </w:pPr>
        <w:r w:rsidRPr="00B07377">
          <w:rPr>
            <w:sz w:val="20"/>
          </w:rPr>
          <w:t xml:space="preserve">Page </w:t>
        </w:r>
        <w:r w:rsidRPr="00B07377">
          <w:rPr>
            <w:sz w:val="20"/>
          </w:rPr>
          <w:fldChar w:fldCharType="begin"/>
        </w:r>
        <w:r w:rsidRPr="00B07377">
          <w:rPr>
            <w:sz w:val="20"/>
          </w:rPr>
          <w:instrText>PAGE   \* MERGEFORMAT</w:instrText>
        </w:r>
        <w:r w:rsidRPr="00B07377">
          <w:rPr>
            <w:sz w:val="20"/>
          </w:rPr>
          <w:fldChar w:fldCharType="separate"/>
        </w:r>
        <w:r w:rsidR="00740203" w:rsidRPr="00740203">
          <w:rPr>
            <w:noProof/>
            <w:sz w:val="20"/>
            <w:lang w:val="de-DE"/>
          </w:rPr>
          <w:t>2</w:t>
        </w:r>
        <w:r w:rsidRPr="00B07377">
          <w:rPr>
            <w:sz w:val="20"/>
          </w:rPr>
          <w:fldChar w:fldCharType="end"/>
        </w:r>
      </w:p>
    </w:sdtContent>
  </w:sdt>
  <w:p w14:paraId="1DF4DC9D" w14:textId="77777777" w:rsidR="00DA073A" w:rsidRDefault="00DA073A" w:rsidP="00DA073A">
    <w:pPr>
      <w:pStyle w:val="Pidipagina"/>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890CA" w14:textId="77777777" w:rsidR="000803FB" w:rsidRPr="00924079" w:rsidRDefault="000803FB" w:rsidP="00924079">
      <w:pPr>
        <w:ind w:left="0"/>
        <w:rPr>
          <w:color w:val="4D4933" w:themeColor="accent6"/>
        </w:rPr>
      </w:pPr>
      <w:r w:rsidRPr="00924079">
        <w:rPr>
          <w:color w:val="4D4933" w:themeColor="accent6"/>
        </w:rPr>
        <w:separator/>
      </w:r>
    </w:p>
    <w:p w14:paraId="6B8777D6" w14:textId="77777777" w:rsidR="000803FB" w:rsidRDefault="000803FB" w:rsidP="00924079">
      <w:pPr>
        <w:ind w:left="0"/>
      </w:pPr>
    </w:p>
    <w:p w14:paraId="470D4082" w14:textId="77777777" w:rsidR="000803FB" w:rsidRDefault="000803FB"/>
    <w:p w14:paraId="62708721" w14:textId="77777777" w:rsidR="000803FB" w:rsidRDefault="000803FB"/>
    <w:p w14:paraId="11FCD6E8" w14:textId="77777777" w:rsidR="000803FB" w:rsidRDefault="000803FB"/>
  </w:footnote>
  <w:footnote w:type="continuationSeparator" w:id="0">
    <w:p w14:paraId="7A662737" w14:textId="77777777" w:rsidR="000803FB" w:rsidRDefault="000803FB" w:rsidP="00924079">
      <w:pPr>
        <w:ind w:left="0"/>
      </w:pPr>
      <w:r>
        <w:continuationSeparator/>
      </w:r>
    </w:p>
    <w:p w14:paraId="3BFB5DF2" w14:textId="77777777" w:rsidR="000803FB" w:rsidRDefault="000803FB"/>
    <w:p w14:paraId="354FD539" w14:textId="77777777" w:rsidR="000803FB" w:rsidRDefault="000803FB"/>
    <w:p w14:paraId="52B3AA0C" w14:textId="77777777" w:rsidR="000803FB" w:rsidRDefault="000803FB"/>
  </w:footnote>
  <w:footnote w:type="continuationNotice" w:id="1">
    <w:p w14:paraId="065535ED" w14:textId="77777777" w:rsidR="000803FB" w:rsidRDefault="000803FB">
      <w:pPr>
        <w:spacing w:before="0" w:line="240" w:lineRule="auto"/>
      </w:pPr>
    </w:p>
    <w:p w14:paraId="0E027CEC" w14:textId="77777777" w:rsidR="000803FB" w:rsidRDefault="000803FB"/>
    <w:p w14:paraId="107F2994" w14:textId="77777777" w:rsidR="000803FB" w:rsidRDefault="000803FB"/>
    <w:p w14:paraId="796ABCF2" w14:textId="77777777" w:rsidR="000803FB" w:rsidRDefault="000803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3E37D" w14:textId="77777777" w:rsidR="00596D54" w:rsidRPr="00C8321B" w:rsidRDefault="00596D54" w:rsidP="00C8321B">
    <w:pPr>
      <w:pStyle w:val="Intestazione"/>
      <w:jc w:val="center"/>
    </w:pPr>
    <w:r>
      <w:rPr>
        <w:noProof/>
        <w:lang w:eastAsia="de-AT"/>
      </w:rPr>
      <w:drawing>
        <wp:anchor distT="0" distB="0" distL="114300" distR="114300" simplePos="0" relativeHeight="251660288" behindDoc="1" locked="0" layoutInCell="1" allowOverlap="1" wp14:anchorId="3343102E" wp14:editId="2ED08F87">
          <wp:simplePos x="0" y="0"/>
          <wp:positionH relativeFrom="column">
            <wp:posOffset>-383819</wp:posOffset>
          </wp:positionH>
          <wp:positionV relativeFrom="paragraph">
            <wp:posOffset>130810</wp:posOffset>
          </wp:positionV>
          <wp:extent cx="6919812" cy="172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9812" cy="17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AEE21" w14:textId="77777777" w:rsidR="00596D54" w:rsidRDefault="00596D54"/>
  <w:p w14:paraId="189E38EA" w14:textId="77777777" w:rsidR="00596D54" w:rsidRDefault="00596D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5C46" w14:textId="77777777" w:rsidR="00596D54" w:rsidRDefault="008D7A32" w:rsidP="00D41EE5">
    <w:pPr>
      <w:pStyle w:val="Intestazione"/>
      <w:ind w:left="-1559"/>
    </w:pPr>
    <w:r w:rsidRPr="008D7A32">
      <w:rPr>
        <w:noProof/>
        <w:lang w:eastAsia="de-AT"/>
      </w:rPr>
      <w:drawing>
        <wp:anchor distT="0" distB="0" distL="114300" distR="114300" simplePos="0" relativeHeight="251662336" behindDoc="1" locked="0" layoutInCell="1" allowOverlap="1" wp14:anchorId="121EE737" wp14:editId="4698F329">
          <wp:simplePos x="0" y="0"/>
          <wp:positionH relativeFrom="column">
            <wp:posOffset>-1004076</wp:posOffset>
          </wp:positionH>
          <wp:positionV relativeFrom="paragraph">
            <wp:posOffset>64135</wp:posOffset>
          </wp:positionV>
          <wp:extent cx="7559386" cy="2123209"/>
          <wp:effectExtent l="0" t="0" r="3810" b="0"/>
          <wp:wrapNone/>
          <wp:docPr id="5" name="Grafik 5" descr="\\ISTORAGE\-Print\MA27\Report_DOC\heade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386" cy="21232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A32">
      <w:rPr>
        <w:noProof/>
        <w:lang w:eastAsia="de-AT"/>
      </w:rPr>
      <w:drawing>
        <wp:anchor distT="0" distB="0" distL="114300" distR="114300" simplePos="0" relativeHeight="251663360" behindDoc="0" locked="0" layoutInCell="1" allowOverlap="1" wp14:anchorId="74B53EFD" wp14:editId="683E5A9B">
          <wp:simplePos x="0" y="0"/>
          <wp:positionH relativeFrom="column">
            <wp:posOffset>10160</wp:posOffset>
          </wp:positionH>
          <wp:positionV relativeFrom="paragraph">
            <wp:posOffset>787400</wp:posOffset>
          </wp:positionV>
          <wp:extent cx="2352675" cy="604973"/>
          <wp:effectExtent l="0" t="0" r="0" b="5080"/>
          <wp:wrapNone/>
          <wp:docPr id="7" name="Grafik 7" descr="\\ISTORAGE\-Print\MA27\Report_D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2675" cy="60497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EDF2766"/>
    <w:multiLevelType w:val="hybridMultilevel"/>
    <w:tmpl w:val="0DA6FBEC"/>
    <w:lvl w:ilvl="0" w:tplc="0407000F">
      <w:start w:val="1"/>
      <w:numFmt w:val="decimal"/>
      <w:pStyle w:val="Titolo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15:restartNumberingAfterBreak="0">
    <w:nsid w:val="10606087"/>
    <w:multiLevelType w:val="multilevel"/>
    <w:tmpl w:val="1FE28E64"/>
    <w:numStyleLink w:val="CentralEuropeStandard"/>
  </w:abstractNum>
  <w:abstractNum w:abstractNumId="5" w15:restartNumberingAfterBreak="0">
    <w:nsid w:val="12AB56D5"/>
    <w:multiLevelType w:val="multilevel"/>
    <w:tmpl w:val="1FE28E64"/>
    <w:numStyleLink w:val="CentralEuropeStandard"/>
  </w:abstractNum>
  <w:abstractNum w:abstractNumId="6" w15:restartNumberingAfterBreak="0">
    <w:nsid w:val="15301306"/>
    <w:multiLevelType w:val="multilevel"/>
    <w:tmpl w:val="1FE28E64"/>
    <w:numStyleLink w:val="CentralEuropeStandard"/>
  </w:abstractNum>
  <w:abstractNum w:abstractNumId="7" w15:restartNumberingAfterBreak="0">
    <w:nsid w:val="1579092B"/>
    <w:multiLevelType w:val="hybridMultilevel"/>
    <w:tmpl w:val="EE921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E770C7"/>
    <w:multiLevelType w:val="multilevel"/>
    <w:tmpl w:val="1FE28E64"/>
    <w:numStyleLink w:val="CentralEuropeStandard"/>
  </w:abstractNum>
  <w:abstractNum w:abstractNumId="9" w15:restartNumberingAfterBreak="0">
    <w:nsid w:val="16D93588"/>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10"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15:restartNumberingAfterBreak="0">
    <w:nsid w:val="23F47403"/>
    <w:multiLevelType w:val="hybridMultilevel"/>
    <w:tmpl w:val="AAE493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24C01312"/>
    <w:multiLevelType w:val="multilevel"/>
    <w:tmpl w:val="99223750"/>
    <w:numStyleLink w:val="CE-HeadNumbering"/>
  </w:abstractNum>
  <w:abstractNum w:abstractNumId="14" w15:restartNumberingAfterBreak="0">
    <w:nsid w:val="28BB52A8"/>
    <w:multiLevelType w:val="hybridMultilevel"/>
    <w:tmpl w:val="8776600C"/>
    <w:lvl w:ilvl="0" w:tplc="1AD6EE30">
      <w:start w:val="1"/>
      <w:numFmt w:val="bullet"/>
      <w:lvlText w:val=""/>
      <w:lvlJc w:val="left"/>
      <w:pPr>
        <w:ind w:left="720" w:hanging="360"/>
      </w:pPr>
      <w:rPr>
        <w:rFonts w:ascii="Wingdings" w:hAnsi="Wingding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34093"/>
    <w:multiLevelType w:val="multilevel"/>
    <w:tmpl w:val="1FE28E64"/>
    <w:numStyleLink w:val="CentralEuropeStandard"/>
  </w:abstractNum>
  <w:abstractNum w:abstractNumId="16"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E24613E"/>
    <w:multiLevelType w:val="hybridMultilevel"/>
    <w:tmpl w:val="3B186FC2"/>
    <w:lvl w:ilvl="0" w:tplc="6316D04E">
      <w:start w:val="1"/>
      <w:numFmt w:val="decimal"/>
      <w:pStyle w:val="Titolo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8" w15:restartNumberingAfterBreak="0">
    <w:nsid w:val="2EED7E2F"/>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19"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4" w15:restartNumberingAfterBreak="0">
    <w:nsid w:val="3CDB50B7"/>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color w:val="7D8B8A" w:themeColor="accent1"/>
        <w:sz w:val="18"/>
      </w:rPr>
    </w:lvl>
    <w:lvl w:ilvl="7">
      <w:start w:val="1"/>
      <w:numFmt w:val="bullet"/>
      <w:lvlText w:val=""/>
      <w:lvlJc w:val="left"/>
      <w:pPr>
        <w:ind w:left="2272" w:hanging="284"/>
      </w:pPr>
      <w:rPr>
        <w:rFonts w:ascii="Symbol" w:hAnsi="Symbol" w:hint="default"/>
        <w:b w:val="0"/>
        <w:i w:val="0"/>
        <w:color w:val="7D8B8A" w:themeColor="accent1"/>
        <w:sz w:val="18"/>
      </w:rPr>
    </w:lvl>
    <w:lvl w:ilvl="8">
      <w:start w:val="1"/>
      <w:numFmt w:val="bullet"/>
      <w:lvlText w:val=""/>
      <w:lvlJc w:val="left"/>
      <w:pPr>
        <w:ind w:left="2556" w:hanging="284"/>
      </w:pPr>
      <w:rPr>
        <w:rFonts w:ascii="Symbol" w:hAnsi="Symbol" w:hint="default"/>
        <w:b w:val="0"/>
        <w:i w:val="0"/>
        <w:color w:val="7D8B8A" w:themeColor="accent1"/>
        <w:sz w:val="18"/>
      </w:rPr>
    </w:lvl>
  </w:abstractNum>
  <w:abstractNum w:abstractNumId="25"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4671134E"/>
    <w:multiLevelType w:val="hybridMultilevel"/>
    <w:tmpl w:val="5DECBA00"/>
    <w:lvl w:ilvl="0" w:tplc="0407000F">
      <w:start w:val="1"/>
      <w:numFmt w:val="upperLetter"/>
      <w:pStyle w:val="Titolo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7"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4A34021C"/>
    <w:multiLevelType w:val="multilevel"/>
    <w:tmpl w:val="1FE28E64"/>
    <w:numStyleLink w:val="CentralEuropeStandard"/>
  </w:abstractNum>
  <w:abstractNum w:abstractNumId="30" w15:restartNumberingAfterBreak="0">
    <w:nsid w:val="4CA63A84"/>
    <w:multiLevelType w:val="hybridMultilevel"/>
    <w:tmpl w:val="C458137C"/>
    <w:lvl w:ilvl="0" w:tplc="3168B8DE">
      <w:start w:val="1"/>
      <w:numFmt w:val="decimal"/>
      <w:lvlText w:val="%1)"/>
      <w:lvlJc w:val="left"/>
      <w:pPr>
        <w:ind w:left="1778" w:hanging="360"/>
      </w:pPr>
      <w:rPr>
        <w:rFonts w:hint="default"/>
      </w:rPr>
    </w:lvl>
    <w:lvl w:ilvl="1" w:tplc="0C070019" w:tentative="1">
      <w:start w:val="1"/>
      <w:numFmt w:val="lowerLetter"/>
      <w:lvlText w:val="%2."/>
      <w:lvlJc w:val="left"/>
      <w:pPr>
        <w:ind w:left="2498" w:hanging="360"/>
      </w:pPr>
    </w:lvl>
    <w:lvl w:ilvl="2" w:tplc="0C07001B" w:tentative="1">
      <w:start w:val="1"/>
      <w:numFmt w:val="lowerRoman"/>
      <w:lvlText w:val="%3."/>
      <w:lvlJc w:val="right"/>
      <w:pPr>
        <w:ind w:left="3218" w:hanging="180"/>
      </w:pPr>
    </w:lvl>
    <w:lvl w:ilvl="3" w:tplc="0C07000F" w:tentative="1">
      <w:start w:val="1"/>
      <w:numFmt w:val="decimal"/>
      <w:lvlText w:val="%4."/>
      <w:lvlJc w:val="left"/>
      <w:pPr>
        <w:ind w:left="3938" w:hanging="360"/>
      </w:pPr>
    </w:lvl>
    <w:lvl w:ilvl="4" w:tplc="0C070019" w:tentative="1">
      <w:start w:val="1"/>
      <w:numFmt w:val="lowerLetter"/>
      <w:lvlText w:val="%5."/>
      <w:lvlJc w:val="left"/>
      <w:pPr>
        <w:ind w:left="4658" w:hanging="360"/>
      </w:pPr>
    </w:lvl>
    <w:lvl w:ilvl="5" w:tplc="0C07001B" w:tentative="1">
      <w:start w:val="1"/>
      <w:numFmt w:val="lowerRoman"/>
      <w:lvlText w:val="%6."/>
      <w:lvlJc w:val="right"/>
      <w:pPr>
        <w:ind w:left="5378" w:hanging="180"/>
      </w:pPr>
    </w:lvl>
    <w:lvl w:ilvl="6" w:tplc="0C07000F" w:tentative="1">
      <w:start w:val="1"/>
      <w:numFmt w:val="decimal"/>
      <w:lvlText w:val="%7."/>
      <w:lvlJc w:val="left"/>
      <w:pPr>
        <w:ind w:left="6098" w:hanging="360"/>
      </w:pPr>
    </w:lvl>
    <w:lvl w:ilvl="7" w:tplc="0C070019" w:tentative="1">
      <w:start w:val="1"/>
      <w:numFmt w:val="lowerLetter"/>
      <w:lvlText w:val="%8."/>
      <w:lvlJc w:val="left"/>
      <w:pPr>
        <w:ind w:left="6818" w:hanging="360"/>
      </w:pPr>
    </w:lvl>
    <w:lvl w:ilvl="8" w:tplc="0C07001B" w:tentative="1">
      <w:start w:val="1"/>
      <w:numFmt w:val="lowerRoman"/>
      <w:lvlText w:val="%9."/>
      <w:lvlJc w:val="right"/>
      <w:pPr>
        <w:ind w:left="7538" w:hanging="180"/>
      </w:pPr>
    </w:lvl>
  </w:abstractNum>
  <w:abstractNum w:abstractNumId="31" w15:restartNumberingAfterBreak="0">
    <w:nsid w:val="518F2BC4"/>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2" w15:restartNumberingAfterBreak="0">
    <w:nsid w:val="531F225E"/>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3" w15:restartNumberingAfterBreak="0">
    <w:nsid w:val="54563386"/>
    <w:multiLevelType w:val="multilevel"/>
    <w:tmpl w:val="1FE28E64"/>
    <w:numStyleLink w:val="CentralEuropeStandard"/>
  </w:abstractNum>
  <w:abstractNum w:abstractNumId="34" w15:restartNumberingAfterBreak="0">
    <w:nsid w:val="56C626F2"/>
    <w:multiLevelType w:val="multilevel"/>
    <w:tmpl w:val="8CCE1C36"/>
    <w:lvl w:ilvl="0">
      <w:start w:val="1"/>
      <w:numFmt w:val="decimal"/>
      <w:lvlText w:val="%1."/>
      <w:lvlJc w:val="left"/>
      <w:pPr>
        <w:ind w:left="284" w:hanging="284"/>
      </w:pPr>
      <w:rPr>
        <w:rFonts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5" w15:restartNumberingAfterBreak="0">
    <w:nsid w:val="59C11AFF"/>
    <w:multiLevelType w:val="multilevel"/>
    <w:tmpl w:val="1FE28E64"/>
    <w:numStyleLink w:val="CentralEuropeStandard"/>
  </w:abstractNum>
  <w:abstractNum w:abstractNumId="36" w15:restartNumberingAfterBreak="0">
    <w:nsid w:val="5F3E06F6"/>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7" w15:restartNumberingAfterBreak="0">
    <w:nsid w:val="604B6D4A"/>
    <w:multiLevelType w:val="multilevel"/>
    <w:tmpl w:val="1FE28E64"/>
    <w:numStyleLink w:val="CentralEuropeStandard"/>
  </w:abstractNum>
  <w:abstractNum w:abstractNumId="38" w15:restartNumberingAfterBreak="0">
    <w:nsid w:val="627D0F31"/>
    <w:multiLevelType w:val="multilevel"/>
    <w:tmpl w:val="1FE28E64"/>
    <w:numStyleLink w:val="CentralEuropeStandard"/>
  </w:abstractNum>
  <w:abstractNum w:abstractNumId="39" w15:restartNumberingAfterBreak="0">
    <w:nsid w:val="63BB48D0"/>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40" w15:restartNumberingAfterBreak="0">
    <w:nsid w:val="65617C76"/>
    <w:multiLevelType w:val="multilevel"/>
    <w:tmpl w:val="1FE28E64"/>
    <w:numStyleLink w:val="CentralEuropeStandard"/>
  </w:abstractNum>
  <w:abstractNum w:abstractNumId="41" w15:restartNumberingAfterBreak="0">
    <w:nsid w:val="67421FDA"/>
    <w:multiLevelType w:val="multilevel"/>
    <w:tmpl w:val="1FE28E64"/>
    <w:numStyleLink w:val="CentralEuropeStandard"/>
  </w:abstractNum>
  <w:abstractNum w:abstractNumId="4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3"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44"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5" w15:restartNumberingAfterBreak="0">
    <w:nsid w:val="6E4A5423"/>
    <w:multiLevelType w:val="multilevel"/>
    <w:tmpl w:val="EA58F362"/>
    <w:numStyleLink w:val="Formatvorlage1"/>
  </w:abstractNum>
  <w:abstractNum w:abstractNumId="46" w15:restartNumberingAfterBreak="0">
    <w:nsid w:val="6EBC04C3"/>
    <w:multiLevelType w:val="hybridMultilevel"/>
    <w:tmpl w:val="B14E7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8"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49" w15:restartNumberingAfterBreak="0">
    <w:nsid w:val="744E2383"/>
    <w:multiLevelType w:val="multilevel"/>
    <w:tmpl w:val="A4606672"/>
    <w:numStyleLink w:val="Formatvorlage2"/>
  </w:abstractNum>
  <w:abstractNum w:abstractNumId="50" w15:restartNumberingAfterBreak="0">
    <w:nsid w:val="75464EA1"/>
    <w:multiLevelType w:val="hybridMultilevel"/>
    <w:tmpl w:val="57CE12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7177D96"/>
    <w:multiLevelType w:val="hybridMultilevel"/>
    <w:tmpl w:val="B66E25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79B85DC1"/>
    <w:multiLevelType w:val="hybridMultilevel"/>
    <w:tmpl w:val="73D2D046"/>
    <w:lvl w:ilvl="0" w:tplc="11961190">
      <w:start w:val="1"/>
      <w:numFmt w:val="bullet"/>
      <w:pStyle w:val="Puntoelenco"/>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54" w15:restartNumberingAfterBreak="0">
    <w:nsid w:val="7BC15C8A"/>
    <w:multiLevelType w:val="multilevel"/>
    <w:tmpl w:val="1FE28E64"/>
    <w:numStyleLink w:val="CentralEuropeStandard"/>
  </w:abstractNum>
  <w:abstractNum w:abstractNumId="55" w15:restartNumberingAfterBreak="0">
    <w:nsid w:val="7C4F253C"/>
    <w:multiLevelType w:val="multilevel"/>
    <w:tmpl w:val="A460667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6"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abstractNum w:abstractNumId="57" w15:restartNumberingAfterBreak="0">
    <w:nsid w:val="7E6B1B3C"/>
    <w:multiLevelType w:val="multilevel"/>
    <w:tmpl w:val="D89441EC"/>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Trebuchet MS" w:hAnsi="Trebuchet MS"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num w:numId="1">
    <w:abstractNumId w:val="47"/>
  </w:num>
  <w:num w:numId="2">
    <w:abstractNumId w:val="48"/>
  </w:num>
  <w:num w:numId="3">
    <w:abstractNumId w:val="1"/>
  </w:num>
  <w:num w:numId="4">
    <w:abstractNumId w:val="53"/>
  </w:num>
  <w:num w:numId="5">
    <w:abstractNumId w:val="42"/>
  </w:num>
  <w:num w:numId="6">
    <w:abstractNumId w:val="21"/>
  </w:num>
  <w:num w:numId="7">
    <w:abstractNumId w:val="25"/>
  </w:num>
  <w:num w:numId="8">
    <w:abstractNumId w:val="28"/>
  </w:num>
  <w:num w:numId="9">
    <w:abstractNumId w:val="2"/>
  </w:num>
  <w:num w:numId="10">
    <w:abstractNumId w:val="43"/>
  </w:num>
  <w:num w:numId="11">
    <w:abstractNumId w:val="26"/>
  </w:num>
  <w:num w:numId="12">
    <w:abstractNumId w:val="17"/>
  </w:num>
  <w:num w:numId="13">
    <w:abstractNumId w:val="20"/>
  </w:num>
  <w:num w:numId="14">
    <w:abstractNumId w:val="0"/>
  </w:num>
  <w:num w:numId="15">
    <w:abstractNumId w:val="22"/>
  </w:num>
  <w:num w:numId="16">
    <w:abstractNumId w:val="16"/>
  </w:num>
  <w:num w:numId="17">
    <w:abstractNumId w:val="19"/>
  </w:num>
  <w:num w:numId="18">
    <w:abstractNumId w:val="52"/>
  </w:num>
  <w:num w:numId="19">
    <w:abstractNumId w:val="3"/>
  </w:num>
  <w:num w:numId="20">
    <w:abstractNumId w:val="27"/>
  </w:num>
  <w:num w:numId="21">
    <w:abstractNumId w:val="39"/>
  </w:num>
  <w:num w:numId="22">
    <w:abstractNumId w:val="10"/>
  </w:num>
  <w:num w:numId="23">
    <w:abstractNumId w:val="56"/>
  </w:num>
  <w:num w:numId="24">
    <w:abstractNumId w:val="18"/>
  </w:num>
  <w:num w:numId="25">
    <w:abstractNumId w:val="24"/>
  </w:num>
  <w:num w:numId="26">
    <w:abstractNumId w:val="57"/>
  </w:num>
  <w:num w:numId="27">
    <w:abstractNumId w:val="31"/>
  </w:num>
  <w:num w:numId="28">
    <w:abstractNumId w:val="32"/>
  </w:num>
  <w:num w:numId="29">
    <w:abstractNumId w:val="9"/>
  </w:num>
  <w:num w:numId="30">
    <w:abstractNumId w:val="36"/>
  </w:num>
  <w:num w:numId="31">
    <w:abstractNumId w:val="14"/>
  </w:num>
  <w:num w:numId="32">
    <w:abstractNumId w:val="40"/>
  </w:num>
  <w:num w:numId="33">
    <w:abstractNumId w:val="41"/>
  </w:num>
  <w:num w:numId="34">
    <w:abstractNumId w:val="6"/>
  </w:num>
  <w:num w:numId="35">
    <w:abstractNumId w:val="38"/>
  </w:num>
  <w:num w:numId="36">
    <w:abstractNumId w:val="4"/>
  </w:num>
  <w:num w:numId="37">
    <w:abstractNumId w:val="54"/>
  </w:num>
  <w:num w:numId="38">
    <w:abstractNumId w:val="33"/>
  </w:num>
  <w:num w:numId="39">
    <w:abstractNumId w:val="29"/>
  </w:num>
  <w:num w:numId="40">
    <w:abstractNumId w:val="37"/>
  </w:num>
  <w:num w:numId="41">
    <w:abstractNumId w:val="8"/>
  </w:num>
  <w:num w:numId="42">
    <w:abstractNumId w:val="34"/>
  </w:num>
  <w:num w:numId="43">
    <w:abstractNumId w:val="15"/>
  </w:num>
  <w:num w:numId="44">
    <w:abstractNumId w:val="55"/>
  </w:num>
  <w:num w:numId="45">
    <w:abstractNumId w:val="35"/>
  </w:num>
  <w:num w:numId="46">
    <w:abstractNumId w:val="5"/>
  </w:num>
  <w:num w:numId="47">
    <w:abstractNumId w:val="44"/>
  </w:num>
  <w:num w:numId="48">
    <w:abstractNumId w:val="45"/>
  </w:num>
  <w:num w:numId="49">
    <w:abstractNumId w:val="49"/>
  </w:num>
  <w:num w:numId="50">
    <w:abstractNumId w:val="30"/>
  </w:num>
  <w:num w:numId="51">
    <w:abstractNumId w:val="51"/>
  </w:num>
  <w:num w:numId="52">
    <w:abstractNumId w:val="23"/>
  </w:num>
  <w:num w:numId="53">
    <w:abstractNumId w:val="50"/>
  </w:num>
  <w:num w:numId="54">
    <w:abstractNumId w:val="12"/>
  </w:num>
  <w:num w:numId="55">
    <w:abstractNumId w:val="13"/>
  </w:num>
  <w:num w:numId="56">
    <w:abstractNumId w:val="7"/>
  </w:num>
  <w:num w:numId="57">
    <w:abstractNumId w:val="46"/>
  </w:num>
  <w:num w:numId="58">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67414"/>
    <w:rsid w:val="000715FC"/>
    <w:rsid w:val="0007294D"/>
    <w:rsid w:val="00073061"/>
    <w:rsid w:val="00073140"/>
    <w:rsid w:val="0007513D"/>
    <w:rsid w:val="000751D0"/>
    <w:rsid w:val="00076DD1"/>
    <w:rsid w:val="000777CE"/>
    <w:rsid w:val="00077F8B"/>
    <w:rsid w:val="000803F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1F73"/>
    <w:rsid w:val="0009274C"/>
    <w:rsid w:val="00092B05"/>
    <w:rsid w:val="000937E5"/>
    <w:rsid w:val="000939E4"/>
    <w:rsid w:val="00094019"/>
    <w:rsid w:val="000942B6"/>
    <w:rsid w:val="00094DAC"/>
    <w:rsid w:val="00094F0C"/>
    <w:rsid w:val="00095478"/>
    <w:rsid w:val="0009630C"/>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69E3"/>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6AAB"/>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5D98"/>
    <w:rsid w:val="001F662D"/>
    <w:rsid w:val="001F691B"/>
    <w:rsid w:val="001F6956"/>
    <w:rsid w:val="001F6DD6"/>
    <w:rsid w:val="001F7D1F"/>
    <w:rsid w:val="001F7F35"/>
    <w:rsid w:val="0020106F"/>
    <w:rsid w:val="00201565"/>
    <w:rsid w:val="00202EF3"/>
    <w:rsid w:val="00202F84"/>
    <w:rsid w:val="00203E92"/>
    <w:rsid w:val="002041B7"/>
    <w:rsid w:val="002043CD"/>
    <w:rsid w:val="00204633"/>
    <w:rsid w:val="002049D4"/>
    <w:rsid w:val="00204A3C"/>
    <w:rsid w:val="0020576E"/>
    <w:rsid w:val="002059BC"/>
    <w:rsid w:val="00206652"/>
    <w:rsid w:val="0020678A"/>
    <w:rsid w:val="0020689C"/>
    <w:rsid w:val="00206BA3"/>
    <w:rsid w:val="0020717F"/>
    <w:rsid w:val="002102FD"/>
    <w:rsid w:val="00210375"/>
    <w:rsid w:val="00211198"/>
    <w:rsid w:val="00211C98"/>
    <w:rsid w:val="00212098"/>
    <w:rsid w:val="002122EC"/>
    <w:rsid w:val="00212F21"/>
    <w:rsid w:val="00212FBB"/>
    <w:rsid w:val="00213399"/>
    <w:rsid w:val="00213D7D"/>
    <w:rsid w:val="00214458"/>
    <w:rsid w:val="00215299"/>
    <w:rsid w:val="00216E68"/>
    <w:rsid w:val="00217039"/>
    <w:rsid w:val="00217511"/>
    <w:rsid w:val="00217E5B"/>
    <w:rsid w:val="002200AE"/>
    <w:rsid w:val="00221473"/>
    <w:rsid w:val="00221669"/>
    <w:rsid w:val="002216A5"/>
    <w:rsid w:val="00221C12"/>
    <w:rsid w:val="00221C63"/>
    <w:rsid w:val="0022238D"/>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6F9"/>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3BCA"/>
    <w:rsid w:val="004240CE"/>
    <w:rsid w:val="004247D4"/>
    <w:rsid w:val="00424BED"/>
    <w:rsid w:val="0042581F"/>
    <w:rsid w:val="004269AB"/>
    <w:rsid w:val="00427100"/>
    <w:rsid w:val="004276AF"/>
    <w:rsid w:val="004278F8"/>
    <w:rsid w:val="00427C4C"/>
    <w:rsid w:val="004301B6"/>
    <w:rsid w:val="00430322"/>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0AE"/>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473"/>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3B1B"/>
    <w:rsid w:val="006053E2"/>
    <w:rsid w:val="00605728"/>
    <w:rsid w:val="00605E69"/>
    <w:rsid w:val="00605FB6"/>
    <w:rsid w:val="00607CAE"/>
    <w:rsid w:val="0061078F"/>
    <w:rsid w:val="006110BC"/>
    <w:rsid w:val="0061116F"/>
    <w:rsid w:val="00611B6C"/>
    <w:rsid w:val="00611ED8"/>
    <w:rsid w:val="00612BD5"/>
    <w:rsid w:val="00612F79"/>
    <w:rsid w:val="00615159"/>
    <w:rsid w:val="006152C3"/>
    <w:rsid w:val="0061632E"/>
    <w:rsid w:val="0061778F"/>
    <w:rsid w:val="00617A17"/>
    <w:rsid w:val="006202EF"/>
    <w:rsid w:val="0062053B"/>
    <w:rsid w:val="00620DD9"/>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2ED7"/>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6EAC"/>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203"/>
    <w:rsid w:val="00740CFE"/>
    <w:rsid w:val="007412DF"/>
    <w:rsid w:val="0074191F"/>
    <w:rsid w:val="00742673"/>
    <w:rsid w:val="007426A7"/>
    <w:rsid w:val="00744D0E"/>
    <w:rsid w:val="00744F36"/>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4EA7"/>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572"/>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3AF8"/>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55A5"/>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7A6"/>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2F6"/>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1FA"/>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A85"/>
    <w:rsid w:val="00A34B77"/>
    <w:rsid w:val="00A350E1"/>
    <w:rsid w:val="00A35253"/>
    <w:rsid w:val="00A355CF"/>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666DF"/>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1F96"/>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19BF"/>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377"/>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027"/>
    <w:rsid w:val="00BF24B4"/>
    <w:rsid w:val="00BF4526"/>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57D52"/>
    <w:rsid w:val="00C6127F"/>
    <w:rsid w:val="00C625C9"/>
    <w:rsid w:val="00C62CDD"/>
    <w:rsid w:val="00C63209"/>
    <w:rsid w:val="00C6428E"/>
    <w:rsid w:val="00C6453C"/>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2E94"/>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345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13"/>
    <w:rsid w:val="00D30B67"/>
    <w:rsid w:val="00D30EA8"/>
    <w:rsid w:val="00D312DF"/>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E96"/>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5DBF"/>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BEB"/>
    <w:rsid w:val="00EA5FC7"/>
    <w:rsid w:val="00EA62C9"/>
    <w:rsid w:val="00EA6821"/>
    <w:rsid w:val="00EA68CE"/>
    <w:rsid w:val="00EA719B"/>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741E"/>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12D3"/>
    <w:rsid w:val="00F116A6"/>
    <w:rsid w:val="00F11CE9"/>
    <w:rsid w:val="00F124CA"/>
    <w:rsid w:val="00F12654"/>
    <w:rsid w:val="00F13A42"/>
    <w:rsid w:val="00F13CA1"/>
    <w:rsid w:val="00F1513D"/>
    <w:rsid w:val="00F151D5"/>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3D3"/>
    <w:rsid w:val="00F57A5A"/>
    <w:rsid w:val="00F57E95"/>
    <w:rsid w:val="00F61167"/>
    <w:rsid w:val="00F61D6B"/>
    <w:rsid w:val="00F61EC6"/>
    <w:rsid w:val="00F6274F"/>
    <w:rsid w:val="00F6295E"/>
    <w:rsid w:val="00F639A8"/>
    <w:rsid w:val="00F6417F"/>
    <w:rsid w:val="00F6456D"/>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B29"/>
    <w:rsid w:val="00FB0E88"/>
    <w:rsid w:val="00FB1416"/>
    <w:rsid w:val="00FB1553"/>
    <w:rsid w:val="00FB2038"/>
    <w:rsid w:val="00FB21A4"/>
    <w:rsid w:val="00FB29E3"/>
    <w:rsid w:val="00FB2E12"/>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47EB"/>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9009B5"/>
  <w15:docId w15:val="{DFAA63E1-94A2-4775-9DCD-94749372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7">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rsid w:val="0047724A"/>
    <w:pPr>
      <w:spacing w:before="120" w:line="276" w:lineRule="auto"/>
      <w:ind w:left="1418" w:right="339"/>
      <w:jc w:val="both"/>
    </w:p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themeColor="accent1"/>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Titolo4">
    <w:name w:val="heading 4"/>
    <w:basedOn w:val="Normale"/>
    <w:next w:val="Normale"/>
    <w:pPr>
      <w:keepNext/>
      <w:outlineLvl w:val="3"/>
    </w:pPr>
    <w:rPr>
      <w:rFonts w:ascii="Verdana" w:hAnsi="Verdana"/>
      <w:b/>
      <w:bCs/>
    </w:rPr>
  </w:style>
  <w:style w:type="paragraph" w:styleId="Titolo5">
    <w:name w:val="heading 5"/>
    <w:basedOn w:val="Normale"/>
    <w:next w:val="Normale"/>
    <w:pPr>
      <w:numPr>
        <w:ilvl w:val="4"/>
        <w:numId w:val="2"/>
      </w:numPr>
      <w:spacing w:before="240" w:after="60"/>
      <w:outlineLvl w:val="4"/>
    </w:pPr>
    <w:rPr>
      <w:rFonts w:ascii="Verdana" w:hAnsi="Verdana"/>
      <w:b/>
      <w:bCs/>
      <w:i/>
      <w:iCs/>
      <w:szCs w:val="26"/>
    </w:rPr>
  </w:style>
  <w:style w:type="paragraph" w:styleId="Titolo6">
    <w:name w:val="heading 6"/>
    <w:basedOn w:val="Normale"/>
    <w:next w:val="Normale"/>
    <w:pPr>
      <w:numPr>
        <w:ilvl w:val="5"/>
        <w:numId w:val="2"/>
      </w:numPr>
      <w:spacing w:before="240" w:after="60"/>
      <w:outlineLvl w:val="5"/>
    </w:pPr>
    <w:rPr>
      <w:rFonts w:ascii="Verdana" w:hAnsi="Verdana"/>
      <w:b/>
      <w:bCs/>
    </w:rPr>
  </w:style>
  <w:style w:type="paragraph" w:styleId="Titolo7">
    <w:name w:val="heading 7"/>
    <w:basedOn w:val="Normale"/>
    <w:next w:val="Normale"/>
    <w:pPr>
      <w:numPr>
        <w:ilvl w:val="6"/>
        <w:numId w:val="2"/>
      </w:numPr>
      <w:spacing w:before="240" w:after="60"/>
      <w:outlineLvl w:val="6"/>
    </w:pPr>
    <w:rPr>
      <w:rFonts w:ascii="Verdana" w:hAnsi="Verdana"/>
    </w:rPr>
  </w:style>
  <w:style w:type="paragraph" w:styleId="Titolo8">
    <w:name w:val="heading 8"/>
    <w:basedOn w:val="Normale"/>
    <w:next w:val="Normale"/>
    <w:pPr>
      <w:numPr>
        <w:ilvl w:val="7"/>
        <w:numId w:val="2"/>
      </w:numPr>
      <w:spacing w:before="240" w:after="60"/>
      <w:outlineLvl w:val="7"/>
    </w:pPr>
    <w:rPr>
      <w:rFonts w:ascii="Verdana" w:hAnsi="Verdana"/>
      <w:i/>
      <w:iCs/>
    </w:rPr>
  </w:style>
  <w:style w:type="paragraph" w:styleId="Titolo9">
    <w:name w:val="heading 9"/>
    <w:basedOn w:val="Normale"/>
    <w:next w:val="Normale"/>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536"/>
        <w:tab w:val="right" w:pos="9072"/>
      </w:tabs>
    </w:pPr>
    <w:rPr>
      <w:rFonts w:ascii="Verdana" w:hAnsi="Verdana"/>
      <w:sz w:val="16"/>
    </w:rPr>
  </w:style>
  <w:style w:type="paragraph" w:styleId="Pidipagina">
    <w:name w:val="footer"/>
    <w:basedOn w:val="Normale"/>
    <w:link w:val="PidipaginaCarattere"/>
    <w:uiPriority w:val="99"/>
    <w:pPr>
      <w:tabs>
        <w:tab w:val="center" w:pos="4536"/>
        <w:tab w:val="right" w:pos="9072"/>
      </w:tabs>
    </w:pPr>
    <w:rPr>
      <w:rFonts w:ascii="Verdana" w:hAnsi="Verdana"/>
      <w:noProof/>
      <w:sz w:val="16"/>
    </w:rPr>
  </w:style>
  <w:style w:type="character" w:styleId="Numeropagina">
    <w:name w:val="page number"/>
    <w:basedOn w:val="Carpredefinitoparagrafo"/>
    <w:semiHidden/>
    <w:rPr>
      <w:rFonts w:ascii="Verdana" w:hAnsi="Verdana"/>
      <w:sz w:val="20"/>
    </w:rPr>
  </w:style>
  <w:style w:type="paragraph" w:styleId="Rientrocorpodeltesto">
    <w:name w:val="Body Text Indent"/>
    <w:basedOn w:val="Normale"/>
    <w:semiHidden/>
    <w:pPr>
      <w:spacing w:before="60" w:after="60"/>
      <w:ind w:left="720"/>
    </w:pPr>
    <w:rPr>
      <w:rFonts w:ascii="Verdana" w:hAnsi="Verdana"/>
    </w:rPr>
  </w:style>
  <w:style w:type="paragraph" w:styleId="Corpotesto">
    <w:name w:val="Body Text"/>
    <w:basedOn w:val="Normale"/>
    <w:link w:val="CorpotestoCarattere"/>
    <w:semiHidden/>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Carpredefinitoparagrafo"/>
    <w:rsid w:val="0037093F"/>
  </w:style>
  <w:style w:type="table" w:styleId="Elencochiaro-Colore1">
    <w:name w:val="Light List Accent 1"/>
    <w:basedOn w:val="Tabellanorma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themeColor="followedHyperlink"/>
      <w:u w:val="single"/>
    </w:rPr>
  </w:style>
  <w:style w:type="paragraph" w:styleId="Revisione">
    <w:name w:val="Revision"/>
    <w:hidden/>
    <w:uiPriority w:val="99"/>
    <w:semiHidden/>
    <w:rsid w:val="00F842CD"/>
    <w:rPr>
      <w:rFonts w:ascii="Calibri" w:eastAsia="Calibri" w:hAnsi="Calibri"/>
      <w:sz w:val="22"/>
      <w:szCs w:val="22"/>
    </w:rPr>
  </w:style>
  <w:style w:type="table" w:styleId="Grigliatabella">
    <w:name w:val="Table Grid"/>
    <w:basedOn w:val="Tabellanormale"/>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5">
    <w:name w:val="Light List Accent 5"/>
    <w:basedOn w:val="Tabellanorma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Elencochiaro-Colore4">
    <w:name w:val="Light List Accent 4"/>
    <w:basedOn w:val="Tabellanorma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fondochiaro-Colore5">
    <w:name w:val="Light Shading Accent 5"/>
    <w:basedOn w:val="Tabellanorma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oloCarattere">
    <w:name w:val="Titolo Carattere"/>
    <w:basedOn w:val="Carpredefinitoparagrafo"/>
    <w:link w:val="Titolo"/>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Titolo1Carattere">
    <w:name w:val="Titolo 1 Carattere"/>
    <w:basedOn w:val="Carpredefinitoparagrafo"/>
    <w:link w:val="Titolo1"/>
    <w:rsid w:val="00877C37"/>
    <w:rPr>
      <w:rFonts w:ascii="Arial Rounded MT Bold" w:hAnsi="Arial Rounded MT Bold"/>
      <w:b/>
      <w:bCs/>
      <w:color w:val="7D8B8A" w:themeColor="accent1"/>
      <w:sz w:val="28"/>
    </w:rPr>
  </w:style>
  <w:style w:type="character" w:customStyle="1" w:styleId="CommsHeading1Char">
    <w:name w:val="Comms Heading 1 Char"/>
    <w:basedOn w:val="Titolo1Carattere"/>
    <w:link w:val="CommsHeading1"/>
    <w:rsid w:val="007E62DC"/>
    <w:rPr>
      <w:rFonts w:ascii="Trebuchet MS" w:hAnsi="Trebuchet MS"/>
      <w:b/>
      <w:bCs/>
      <w:color w:val="5D6867" w:themeColor="accent1" w:themeShade="BF"/>
      <w:sz w:val="28"/>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themeColor="accent1" w:themeShade="BF"/>
    </w:rPr>
  </w:style>
  <w:style w:type="character" w:customStyle="1" w:styleId="Titolo2Carattere">
    <w:name w:val="Titolo 2 Carattere"/>
    <w:basedOn w:val="Carpredefinitoparagrafo"/>
    <w:link w:val="Titolo2"/>
    <w:rsid w:val="00877C37"/>
    <w:rPr>
      <w:rFonts w:ascii="Arial Rounded MT Bold" w:hAnsi="Arial Rounded MT Bold"/>
      <w:b/>
      <w:bCs/>
      <w:iCs/>
      <w:color w:val="7D8B8A" w:themeColor="accent1"/>
      <w:sz w:val="24"/>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themeColor="accent1"/>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themeColor="accent1" w:themeShade="BF"/>
    </w:rPr>
  </w:style>
  <w:style w:type="paragraph" w:styleId="Titolosommario">
    <w:name w:val="TOC Heading"/>
    <w:basedOn w:val="Titolo1"/>
    <w:next w:val="Normale"/>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tabs>
        <w:tab w:val="left" w:pos="284"/>
        <w:tab w:val="right" w:leader="dot" w:pos="8505"/>
      </w:tabs>
      <w:spacing w:line="240" w:lineRule="auto"/>
    </w:pPr>
    <w:rPr>
      <w:b/>
      <w:bCs/>
      <w:caps/>
      <w:noProof/>
    </w:rPr>
  </w:style>
  <w:style w:type="paragraph" w:styleId="Sommario2">
    <w:name w:val="toc 2"/>
    <w:basedOn w:val="Normale"/>
    <w:next w:val="Normale"/>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rsid w:val="007E62DC"/>
    <w:rPr>
      <w:rFonts w:ascii="Calibri" w:eastAsia="Calibri" w:hAnsi="Calibri"/>
      <w:sz w:val="22"/>
      <w:szCs w:val="22"/>
    </w:rPr>
  </w:style>
  <w:style w:type="paragraph" w:styleId="Sommario3">
    <w:name w:val="toc 3"/>
    <w:basedOn w:val="Normale"/>
    <w:next w:val="Normale"/>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stonotaapidipagina">
    <w:name w:val="footnote text"/>
    <w:aliases w:val="Footnote,CE-Footnote"/>
    <w:link w:val="TestonotaapidipaginaCarattere"/>
    <w:uiPriority w:val="99"/>
    <w:unhideWhenUsed/>
    <w:qFormat/>
    <w:rsid w:val="00115498"/>
    <w:rPr>
      <w:rFonts w:ascii="Trebuchet MS" w:hAnsi="Trebuchet MS"/>
      <w:color w:val="A6A7A9" w:themeColor="accent5"/>
      <w:sz w:val="14"/>
    </w:rPr>
  </w:style>
  <w:style w:type="character" w:customStyle="1" w:styleId="TestonotaapidipaginaCarattere">
    <w:name w:val="Testo nota a piè di pagina Carattere"/>
    <w:aliases w:val="Footnote Carattere,CE-Footnote Carattere"/>
    <w:basedOn w:val="Carpredefinitoparagrafo"/>
    <w:link w:val="Testonotaapidipagina"/>
    <w:uiPriority w:val="99"/>
    <w:rsid w:val="00115498"/>
    <w:rPr>
      <w:rFonts w:ascii="Trebuchet MS" w:hAnsi="Trebuchet MS"/>
      <w:color w:val="A6A7A9" w:themeColor="accent5"/>
      <w:sz w:val="14"/>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ind w:left="440"/>
    </w:pPr>
    <w:rPr>
      <w:rFonts w:asciiTheme="minorHAnsi" w:hAnsiTheme="minorHAnsi"/>
    </w:rPr>
  </w:style>
  <w:style w:type="paragraph" w:styleId="Sommario5">
    <w:name w:val="toc 5"/>
    <w:basedOn w:val="Normale"/>
    <w:next w:val="Normale"/>
    <w:autoRedefine/>
    <w:uiPriority w:val="39"/>
    <w:unhideWhenUsed/>
    <w:rsid w:val="006A676A"/>
    <w:pPr>
      <w:ind w:left="660"/>
    </w:pPr>
    <w:rPr>
      <w:rFonts w:asciiTheme="minorHAnsi" w:hAnsiTheme="minorHAnsi"/>
    </w:rPr>
  </w:style>
  <w:style w:type="paragraph" w:styleId="Sommario6">
    <w:name w:val="toc 6"/>
    <w:basedOn w:val="Normale"/>
    <w:next w:val="Normale"/>
    <w:autoRedefine/>
    <w:uiPriority w:val="39"/>
    <w:unhideWhenUsed/>
    <w:rsid w:val="006A676A"/>
    <w:pPr>
      <w:ind w:left="880"/>
    </w:pPr>
    <w:rPr>
      <w:rFonts w:asciiTheme="minorHAnsi" w:hAnsiTheme="minorHAnsi"/>
    </w:rPr>
  </w:style>
  <w:style w:type="paragraph" w:styleId="Sommario7">
    <w:name w:val="toc 7"/>
    <w:basedOn w:val="Normale"/>
    <w:next w:val="Normale"/>
    <w:autoRedefine/>
    <w:uiPriority w:val="39"/>
    <w:unhideWhenUsed/>
    <w:rsid w:val="006A676A"/>
    <w:pPr>
      <w:ind w:left="1100"/>
    </w:pPr>
    <w:rPr>
      <w:rFonts w:asciiTheme="minorHAnsi" w:hAnsiTheme="minorHAnsi"/>
    </w:rPr>
  </w:style>
  <w:style w:type="paragraph" w:styleId="Sommario8">
    <w:name w:val="toc 8"/>
    <w:basedOn w:val="Normale"/>
    <w:next w:val="Normale"/>
    <w:autoRedefine/>
    <w:uiPriority w:val="39"/>
    <w:unhideWhenUsed/>
    <w:rsid w:val="006A676A"/>
    <w:pPr>
      <w:ind w:left="1320"/>
    </w:pPr>
    <w:rPr>
      <w:rFonts w:asciiTheme="minorHAnsi" w:hAnsiTheme="minorHAnsi"/>
    </w:rPr>
  </w:style>
  <w:style w:type="paragraph" w:styleId="Sommario9">
    <w:name w:val="toc 9"/>
    <w:basedOn w:val="Normale"/>
    <w:next w:val="Normale"/>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fondomedio1-Colore1">
    <w:name w:val="Medium Shading 1 Accent 1"/>
    <w:basedOn w:val="Tabellanorma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rPr>
  </w:style>
  <w:style w:type="table" w:styleId="Grigliamedia3-Colore6">
    <w:name w:val="Medium Grid 3 Accent 6"/>
    <w:basedOn w:val="Tabellanorma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Tabellanormale"/>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Titolo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Tabellanormale"/>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Titolo2Carattere"/>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ale"/>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Carpredefinitoparagrafo"/>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e"/>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Carpredefinitoparagrafo"/>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2"/>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Citazione">
    <w:name w:val="Quote"/>
    <w:aliases w:val="CE-Quotation"/>
    <w:basedOn w:val="Normale"/>
    <w:next w:val="CE-StandardText"/>
    <w:link w:val="CitazioneCarattere"/>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CitazioneCarattere">
    <w:name w:val="Citazione Carattere"/>
    <w:aliases w:val="CE-Quotation Carattere"/>
    <w:basedOn w:val="Carpredefinitoparagrafo"/>
    <w:link w:val="Citazione"/>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3"/>
      </w:numPr>
    </w:pPr>
  </w:style>
  <w:style w:type="table" w:customStyle="1" w:styleId="CE-TableExample">
    <w:name w:val="CE-Table Example"/>
    <w:basedOn w:val="Tabellanorma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Elencochiaro">
    <w:name w:val="Light List"/>
    <w:basedOn w:val="Tabellanorma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Tabellanormale"/>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47"/>
      </w:numPr>
    </w:pPr>
  </w:style>
  <w:style w:type="paragraph" w:customStyle="1" w:styleId="CE-BulletPoint1">
    <w:name w:val="CE-BulletPoint1"/>
    <w:basedOn w:val="CE-StandardText"/>
    <w:link w:val="CE-BulletPoint1Zchn"/>
    <w:qFormat/>
    <w:rsid w:val="0020576E"/>
    <w:pPr>
      <w:numPr>
        <w:numId w:val="52"/>
      </w:numPr>
      <w:spacing w:before="120" w:line="276" w:lineRule="auto"/>
      <w:ind w:left="284" w:hanging="284"/>
      <w:jc w:val="left"/>
    </w:pPr>
    <w:rPr>
      <w:lang w:val="en-GB"/>
    </w:rPr>
  </w:style>
  <w:style w:type="character" w:customStyle="1" w:styleId="CE-BulletPoint1Zchn">
    <w:name w:val="CE-BulletPoint1 Zchn"/>
    <w:basedOn w:val="CE-StandardTextZchn"/>
    <w:link w:val="CE-BulletPoint1"/>
    <w:rsid w:val="0020576E"/>
    <w:rPr>
      <w:rFonts w:ascii="Trebuchet MS" w:hAnsi="Trebuchet MS"/>
      <w:color w:val="4D4D4E" w:themeColor="text2"/>
      <w:sz w:val="18"/>
      <w:szCs w:val="18"/>
      <w:lang w:val="en-GB"/>
    </w:rPr>
  </w:style>
  <w:style w:type="paragraph" w:customStyle="1" w:styleId="CE-Headline1">
    <w:name w:val="CE-Headline 1"/>
    <w:basedOn w:val="Titolo2"/>
    <w:qFormat/>
    <w:rsid w:val="0020576E"/>
    <w:pPr>
      <w:numPr>
        <w:numId w:val="55"/>
      </w:numPr>
      <w:spacing w:before="0"/>
      <w:ind w:right="340"/>
    </w:pPr>
    <w:rPr>
      <w:rFonts w:ascii="Trebuchet MS" w:hAnsi="Trebuchet MS"/>
      <w:noProof/>
      <w:color w:val="7E93A5" w:themeColor="background2"/>
      <w:spacing w:val="-10"/>
      <w:sz w:val="36"/>
      <w:szCs w:val="32"/>
      <w:lang w:val="en-GB" w:eastAsia="de-AT"/>
    </w:rPr>
  </w:style>
  <w:style w:type="paragraph" w:customStyle="1" w:styleId="CE-Headline2">
    <w:name w:val="CE-Headline 2"/>
    <w:basedOn w:val="CE-Headline1"/>
    <w:qFormat/>
    <w:rsid w:val="0020576E"/>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20576E"/>
    <w:pPr>
      <w:numPr>
        <w:ilvl w:val="3"/>
        <w:numId w:val="55"/>
      </w:numPr>
      <w:tabs>
        <w:tab w:val="left" w:pos="1418"/>
      </w:tabs>
      <w:spacing w:before="0"/>
      <w:ind w:right="340"/>
    </w:pPr>
    <w:rPr>
      <w:rFonts w:ascii="Trebuchet MS" w:eastAsia="Calibri" w:hAnsi="Trebuchet MS"/>
      <w:b/>
      <w:color w:val="7B7B7D" w:themeColor="accent4"/>
      <w:szCs w:val="24"/>
      <w:lang w:val="en-GB"/>
    </w:rPr>
  </w:style>
  <w:style w:type="character" w:customStyle="1" w:styleId="CE-Headline4Zchn">
    <w:name w:val="CE-Headline 4 Zchn"/>
    <w:basedOn w:val="Headline2Char"/>
    <w:link w:val="CE-Headline4"/>
    <w:rsid w:val="0020576E"/>
    <w:rPr>
      <w:rFonts w:ascii="Trebuchet MS" w:eastAsia="Calibri" w:hAnsi="Trebuchet MS"/>
      <w:b/>
      <w:bCs/>
      <w:iCs/>
      <w:color w:val="7B7B7D" w:themeColor="accent4"/>
      <w:sz w:val="28"/>
      <w:szCs w:val="24"/>
      <w:lang w:val="en-GB"/>
    </w:rPr>
  </w:style>
  <w:style w:type="paragraph" w:customStyle="1" w:styleId="CE-Headline3">
    <w:name w:val="CE-Headline 3"/>
    <w:basedOn w:val="CE-Headline4"/>
    <w:qFormat/>
    <w:rsid w:val="0020576E"/>
    <w:pPr>
      <w:numPr>
        <w:ilvl w:val="2"/>
      </w:numPr>
      <w:tabs>
        <w:tab w:val="left" w:pos="964"/>
      </w:tabs>
      <w:ind w:left="852" w:hanging="284"/>
    </w:pPr>
    <w:rPr>
      <w:color w:val="7D8B8A" w:themeColor="accent1"/>
      <w:sz w:val="24"/>
      <w:lang w:eastAsia="de-AT"/>
    </w:rPr>
  </w:style>
  <w:style w:type="numbering" w:customStyle="1" w:styleId="CE-HeadNumbering">
    <w:name w:val="CE-HeadNumbering"/>
    <w:uiPriority w:val="99"/>
    <w:rsid w:val="0020576E"/>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Content.Node/LAirA.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jojob.it/milanairports/"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20F26-DF05-4A2A-B4E9-13F2DE48D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1198</Words>
  <Characters>6831</Characters>
  <Application>Microsoft Office Word</Application>
  <DocSecurity>0</DocSecurity>
  <Lines>56</Lines>
  <Paragraphs>16</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Romano Francesca</cp:lastModifiedBy>
  <cp:revision>9</cp:revision>
  <cp:lastPrinted>2016-04-05T12:14:00Z</cp:lastPrinted>
  <dcterms:created xsi:type="dcterms:W3CDTF">2018-01-11T11:57:00Z</dcterms:created>
  <dcterms:modified xsi:type="dcterms:W3CDTF">2020-02-02T10:22:00Z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