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B47D" w14:textId="77777777" w:rsidR="0034036C" w:rsidRPr="00D84567" w:rsidRDefault="0034036C" w:rsidP="00A00DE5">
      <w:pPr>
        <w:jc w:val="both"/>
        <w:rPr>
          <w:lang w:val="en-GB"/>
        </w:rPr>
      </w:pPr>
      <w:r w:rsidRPr="00D84567">
        <w:rPr>
          <w:noProof/>
          <w:lang w:val="it-IT" w:eastAsia="it-IT"/>
        </w:rPr>
        <w:drawing>
          <wp:inline distT="0" distB="0" distL="0" distR="0" wp14:anchorId="2C038339" wp14:editId="1DCDF9C0">
            <wp:extent cx="6120130" cy="885962"/>
            <wp:effectExtent l="0" t="0" r="0" b="9525"/>
            <wp:docPr id="1" name="Immagine 1" descr="C:\Users\sonda\Dropbox\FTC\2017\Sentinel\LOGHI\SETINEL_small-surfac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da\Dropbox\FTC\2017\Sentinel\LOGHI\SETINEL_small-surface_horizon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85962"/>
                    </a:xfrm>
                    <a:prstGeom prst="rect">
                      <a:avLst/>
                    </a:prstGeom>
                    <a:noFill/>
                    <a:ln>
                      <a:noFill/>
                    </a:ln>
                  </pic:spPr>
                </pic:pic>
              </a:graphicData>
            </a:graphic>
          </wp:inline>
        </w:drawing>
      </w:r>
    </w:p>
    <w:p w14:paraId="46F20FE1" w14:textId="77777777" w:rsidR="0034036C" w:rsidRPr="00D84567" w:rsidRDefault="0034036C" w:rsidP="00A00DE5">
      <w:pPr>
        <w:jc w:val="both"/>
        <w:rPr>
          <w:lang w:val="en-GB"/>
        </w:rPr>
      </w:pPr>
    </w:p>
    <w:p w14:paraId="4F57F6F1" w14:textId="77777777" w:rsidR="00D82C26" w:rsidRPr="00D84567" w:rsidRDefault="00D82C26" w:rsidP="00A00DE5">
      <w:pPr>
        <w:jc w:val="both"/>
        <w:rPr>
          <w:lang w:val="en-GB"/>
        </w:rPr>
      </w:pPr>
    </w:p>
    <w:p w14:paraId="7CA94AF9" w14:textId="77777777" w:rsidR="00D82C26" w:rsidRPr="00D84567" w:rsidRDefault="00D82C26" w:rsidP="00A00DE5">
      <w:pPr>
        <w:jc w:val="both"/>
        <w:rPr>
          <w:lang w:val="en-GB"/>
        </w:rPr>
      </w:pPr>
    </w:p>
    <w:p w14:paraId="05AE20FB" w14:textId="77777777" w:rsidR="0034036C" w:rsidRPr="00D84567" w:rsidRDefault="0034036C" w:rsidP="00A00DE5">
      <w:pPr>
        <w:jc w:val="center"/>
        <w:rPr>
          <w:b/>
          <w:sz w:val="40"/>
          <w:szCs w:val="32"/>
          <w:lang w:val="en-GB"/>
        </w:rPr>
      </w:pPr>
      <w:r w:rsidRPr="00D84567">
        <w:rPr>
          <w:b/>
          <w:sz w:val="40"/>
          <w:szCs w:val="32"/>
          <w:lang w:val="en-GB"/>
        </w:rPr>
        <w:t>Elaboration of cooperation and support models of SEs operating in Germany and Brandenburg</w:t>
      </w:r>
    </w:p>
    <w:p w14:paraId="0433EDAB" w14:textId="77777777" w:rsidR="0034036C" w:rsidRPr="00D84567" w:rsidRDefault="0034036C" w:rsidP="00A00DE5">
      <w:pPr>
        <w:jc w:val="center"/>
        <w:rPr>
          <w:b/>
          <w:szCs w:val="32"/>
          <w:lang w:val="en-GB"/>
        </w:rPr>
      </w:pPr>
      <w:r w:rsidRPr="00D84567">
        <w:rPr>
          <w:b/>
          <w:szCs w:val="32"/>
          <w:lang w:val="en-GB"/>
        </w:rPr>
        <w:t>Prepared by Social Impact gGmbH</w:t>
      </w:r>
    </w:p>
    <w:p w14:paraId="57315A3D" w14:textId="51B657E4" w:rsidR="0034036C" w:rsidRDefault="0034036C" w:rsidP="00A00DE5">
      <w:pPr>
        <w:jc w:val="center"/>
        <w:rPr>
          <w:lang w:val="en-GB"/>
        </w:rPr>
      </w:pPr>
      <w:r w:rsidRPr="00D84567">
        <w:rPr>
          <w:lang w:val="en-GB"/>
        </w:rPr>
        <w:t xml:space="preserve">By </w:t>
      </w:r>
      <w:r w:rsidR="009D09E2" w:rsidRPr="00D84567">
        <w:rPr>
          <w:lang w:val="en-GB"/>
        </w:rPr>
        <w:t xml:space="preserve">Florian Birk &amp; </w:t>
      </w:r>
      <w:r w:rsidRPr="00D84567">
        <w:rPr>
          <w:lang w:val="en-GB"/>
        </w:rPr>
        <w:t>Moritz Blanke</w:t>
      </w:r>
    </w:p>
    <w:p w14:paraId="5B56A2E3" w14:textId="77777777" w:rsidR="00D61E62" w:rsidRPr="00D84567" w:rsidRDefault="00D61E62" w:rsidP="00A00DE5">
      <w:pPr>
        <w:jc w:val="center"/>
        <w:rPr>
          <w:lang w:val="en-GB"/>
        </w:rPr>
      </w:pPr>
    </w:p>
    <w:p w14:paraId="1B48F18D" w14:textId="5E0BBFBC" w:rsidR="00A00DE5" w:rsidRPr="00D61E62" w:rsidRDefault="00D61E62" w:rsidP="00A00DE5">
      <w:pPr>
        <w:jc w:val="center"/>
      </w:pPr>
      <w:r w:rsidRPr="00D61E62">
        <w:t>(</w:t>
      </w:r>
      <w:proofErr w:type="spellStart"/>
      <w:r w:rsidRPr="00D61E62">
        <w:t>Draft</w:t>
      </w:r>
      <w:proofErr w:type="spellEnd"/>
      <w:r w:rsidRPr="00D61E62">
        <w:t xml:space="preserve"> Version) November</w:t>
      </w:r>
      <w:r w:rsidR="00A00DE5" w:rsidRPr="00D61E62">
        <w:t xml:space="preserve"> 2017</w:t>
      </w:r>
    </w:p>
    <w:p w14:paraId="31156C7E" w14:textId="373AB6E2" w:rsidR="00D61E62" w:rsidRPr="00D61E62" w:rsidRDefault="00D61E62" w:rsidP="00A00DE5">
      <w:pPr>
        <w:jc w:val="center"/>
      </w:pPr>
      <w:r w:rsidRPr="00D61E62">
        <w:t>(Final Version</w:t>
      </w:r>
      <w:r>
        <w:t xml:space="preserve">) </w:t>
      </w:r>
      <w:proofErr w:type="spellStart"/>
      <w:r>
        <w:t>January</w:t>
      </w:r>
      <w:proofErr w:type="spellEnd"/>
      <w:r>
        <w:t xml:space="preserve"> 2018 </w:t>
      </w:r>
    </w:p>
    <w:p w14:paraId="1B5FBAF1" w14:textId="77777777" w:rsidR="0034036C" w:rsidRPr="00D61E62" w:rsidRDefault="0034036C" w:rsidP="00A00DE5">
      <w:pPr>
        <w:jc w:val="both"/>
      </w:pPr>
    </w:p>
    <w:p w14:paraId="42936ECA" w14:textId="77777777" w:rsidR="0034036C" w:rsidRPr="00D61E62" w:rsidRDefault="0034036C" w:rsidP="00A00DE5">
      <w:pPr>
        <w:jc w:val="both"/>
      </w:pPr>
    </w:p>
    <w:p w14:paraId="2D0E20EA" w14:textId="77777777" w:rsidR="0034036C" w:rsidRPr="00D61E62" w:rsidRDefault="0034036C" w:rsidP="00A00DE5">
      <w:pPr>
        <w:jc w:val="both"/>
      </w:pPr>
    </w:p>
    <w:p w14:paraId="12116935" w14:textId="77777777" w:rsidR="0034036C" w:rsidRPr="00D61E62" w:rsidRDefault="0034036C" w:rsidP="00A00DE5">
      <w:pPr>
        <w:jc w:val="both"/>
      </w:pPr>
    </w:p>
    <w:p w14:paraId="40FDD292" w14:textId="77777777" w:rsidR="0034036C" w:rsidRPr="00D84567" w:rsidRDefault="0034036C" w:rsidP="00A00DE5">
      <w:pPr>
        <w:jc w:val="both"/>
        <w:rPr>
          <w:sz w:val="28"/>
          <w:szCs w:val="36"/>
          <w:lang w:val="en-GB"/>
        </w:rPr>
      </w:pPr>
      <w:r w:rsidRPr="00D84567">
        <w:rPr>
          <w:sz w:val="28"/>
          <w:szCs w:val="36"/>
          <w:lang w:val="en-GB"/>
        </w:rPr>
        <w:t>WP 1</w:t>
      </w:r>
    </w:p>
    <w:p w14:paraId="64840D58" w14:textId="77777777" w:rsidR="0034036C" w:rsidRPr="00D84567" w:rsidRDefault="0034036C" w:rsidP="00A00DE5">
      <w:pPr>
        <w:jc w:val="both"/>
        <w:rPr>
          <w:b/>
          <w:szCs w:val="32"/>
          <w:lang w:val="en-GB"/>
        </w:rPr>
      </w:pPr>
      <w:r w:rsidRPr="00D84567">
        <w:rPr>
          <w:b/>
          <w:szCs w:val="32"/>
          <w:lang w:val="en-GB"/>
        </w:rPr>
        <w:t>Elaboration of cooperation and support models of SEs operating in disadvantaged CE regions</w:t>
      </w:r>
    </w:p>
    <w:p w14:paraId="3900CECC" w14:textId="77777777" w:rsidR="0034036C" w:rsidRPr="00D84567" w:rsidRDefault="0034036C" w:rsidP="00A00DE5">
      <w:pPr>
        <w:jc w:val="both"/>
        <w:rPr>
          <w:szCs w:val="32"/>
          <w:lang w:val="en-GB"/>
        </w:rPr>
      </w:pPr>
    </w:p>
    <w:p w14:paraId="6F0A3C2D" w14:textId="77777777" w:rsidR="0034036C" w:rsidRPr="00D84567" w:rsidRDefault="0034036C" w:rsidP="00A00DE5">
      <w:pPr>
        <w:jc w:val="both"/>
        <w:rPr>
          <w:sz w:val="28"/>
          <w:szCs w:val="36"/>
          <w:lang w:val="en-GB"/>
        </w:rPr>
      </w:pPr>
      <w:r w:rsidRPr="00D84567">
        <w:rPr>
          <w:sz w:val="28"/>
          <w:szCs w:val="36"/>
          <w:lang w:val="en-GB"/>
        </w:rPr>
        <w:t>ACTIVITY 1.1.</w:t>
      </w:r>
    </w:p>
    <w:p w14:paraId="76B382E7" w14:textId="77777777" w:rsidR="0034036C" w:rsidRPr="00D84567" w:rsidRDefault="0034036C" w:rsidP="00A00DE5">
      <w:pPr>
        <w:jc w:val="both"/>
        <w:rPr>
          <w:b/>
          <w:szCs w:val="32"/>
          <w:lang w:val="en-GB"/>
        </w:rPr>
      </w:pPr>
      <w:r w:rsidRPr="00D84567">
        <w:rPr>
          <w:b/>
          <w:szCs w:val="32"/>
          <w:lang w:val="en-GB"/>
        </w:rPr>
        <w:t>Analysis of existing SE support services and SE networking initiatives in PP countries</w:t>
      </w:r>
    </w:p>
    <w:p w14:paraId="5FB1E229" w14:textId="77777777" w:rsidR="0073228F" w:rsidRPr="00D84567" w:rsidRDefault="0073228F" w:rsidP="00A00DE5">
      <w:pPr>
        <w:jc w:val="both"/>
        <w:rPr>
          <w:lang w:val="en-GB"/>
        </w:rPr>
      </w:pPr>
    </w:p>
    <w:p w14:paraId="463E1DAE" w14:textId="77777777" w:rsidR="00D82C26" w:rsidRPr="00D84567" w:rsidRDefault="00D82C26" w:rsidP="00A00DE5">
      <w:pPr>
        <w:jc w:val="both"/>
        <w:rPr>
          <w:lang w:val="en-GB"/>
        </w:rPr>
        <w:sectPr w:rsidR="00D82C26" w:rsidRPr="00D84567" w:rsidSect="00D82C26">
          <w:headerReference w:type="default" r:id="rId9"/>
          <w:footerReference w:type="default" r:id="rId10"/>
          <w:pgSz w:w="11906" w:h="16838"/>
          <w:pgMar w:top="1417" w:right="1417" w:bottom="1134" w:left="1417" w:header="708" w:footer="708" w:gutter="0"/>
          <w:cols w:space="708"/>
          <w:titlePg/>
          <w:docGrid w:linePitch="360"/>
        </w:sectPr>
      </w:pPr>
    </w:p>
    <w:sdt>
      <w:sdtPr>
        <w:rPr>
          <w:lang w:val="en-GB"/>
        </w:rPr>
        <w:id w:val="-1582213276"/>
        <w:docPartObj>
          <w:docPartGallery w:val="Table of Contents"/>
          <w:docPartUnique/>
        </w:docPartObj>
      </w:sdtPr>
      <w:sdtEndPr>
        <w:rPr>
          <w:b/>
          <w:bCs/>
        </w:rPr>
      </w:sdtEndPr>
      <w:sdtContent>
        <w:p w14:paraId="58056D6F" w14:textId="28A0944E" w:rsidR="0073228F" w:rsidRPr="00D84567" w:rsidRDefault="00102312" w:rsidP="00A00DE5">
          <w:pPr>
            <w:jc w:val="both"/>
            <w:rPr>
              <w:lang w:val="en-GB"/>
            </w:rPr>
          </w:pPr>
          <w:r w:rsidRPr="00D84567">
            <w:rPr>
              <w:lang w:val="en-GB"/>
            </w:rPr>
            <w:t>Content</w:t>
          </w:r>
        </w:p>
        <w:p w14:paraId="2FDDA2A5" w14:textId="00E76022" w:rsidR="00D168E1" w:rsidRDefault="0073228F">
          <w:pPr>
            <w:pStyle w:val="Sommario1"/>
            <w:rPr>
              <w:rFonts w:asciiTheme="minorHAnsi" w:eastAsiaTheme="minorEastAsia" w:hAnsiTheme="minorHAnsi"/>
              <w:noProof/>
              <w:sz w:val="22"/>
              <w:lang w:eastAsia="de-DE"/>
            </w:rPr>
          </w:pPr>
          <w:r w:rsidRPr="00D84567">
            <w:rPr>
              <w:lang w:val="en-GB"/>
            </w:rPr>
            <w:fldChar w:fldCharType="begin"/>
          </w:r>
          <w:r w:rsidRPr="00D84567">
            <w:rPr>
              <w:lang w:val="en-GB"/>
            </w:rPr>
            <w:instrText xml:space="preserve"> TOC \o "1-3" \h \z \u </w:instrText>
          </w:r>
          <w:r w:rsidRPr="00D84567">
            <w:rPr>
              <w:lang w:val="en-GB"/>
            </w:rPr>
            <w:fldChar w:fldCharType="separate"/>
          </w:r>
          <w:hyperlink w:anchor="_Toc506192315" w:history="1">
            <w:r w:rsidR="00D168E1" w:rsidRPr="00D94AA5">
              <w:rPr>
                <w:rStyle w:val="Collegamentoipertestuale"/>
                <w:noProof/>
              </w:rPr>
              <w:t>Executive summary</w:t>
            </w:r>
            <w:r w:rsidR="00D168E1">
              <w:rPr>
                <w:noProof/>
                <w:webHidden/>
              </w:rPr>
              <w:tab/>
            </w:r>
            <w:r w:rsidR="00D168E1">
              <w:rPr>
                <w:noProof/>
                <w:webHidden/>
              </w:rPr>
              <w:fldChar w:fldCharType="begin"/>
            </w:r>
            <w:r w:rsidR="00D168E1">
              <w:rPr>
                <w:noProof/>
                <w:webHidden/>
              </w:rPr>
              <w:instrText xml:space="preserve"> PAGEREF _Toc506192315 \h </w:instrText>
            </w:r>
            <w:r w:rsidR="00D168E1">
              <w:rPr>
                <w:noProof/>
                <w:webHidden/>
              </w:rPr>
            </w:r>
            <w:r w:rsidR="00D168E1">
              <w:rPr>
                <w:noProof/>
                <w:webHidden/>
              </w:rPr>
              <w:fldChar w:fldCharType="separate"/>
            </w:r>
            <w:r w:rsidR="00D168E1">
              <w:rPr>
                <w:noProof/>
                <w:webHidden/>
              </w:rPr>
              <w:t>3</w:t>
            </w:r>
            <w:r w:rsidR="00D168E1">
              <w:rPr>
                <w:noProof/>
                <w:webHidden/>
              </w:rPr>
              <w:fldChar w:fldCharType="end"/>
            </w:r>
          </w:hyperlink>
        </w:p>
        <w:p w14:paraId="64B5598C" w14:textId="054257AF" w:rsidR="00D168E1" w:rsidRDefault="00782112">
          <w:pPr>
            <w:pStyle w:val="Sommario1"/>
            <w:rPr>
              <w:rFonts w:asciiTheme="minorHAnsi" w:eastAsiaTheme="minorEastAsia" w:hAnsiTheme="minorHAnsi"/>
              <w:noProof/>
              <w:sz w:val="22"/>
              <w:lang w:eastAsia="de-DE"/>
            </w:rPr>
          </w:pPr>
          <w:hyperlink w:anchor="_Toc506192316" w:history="1">
            <w:r w:rsidR="00D168E1" w:rsidRPr="00D94AA5">
              <w:rPr>
                <w:rStyle w:val="Collegamentoipertestuale"/>
                <w:noProof/>
                <w:lang w:val="en-GB"/>
              </w:rPr>
              <w:t>1. Socio-economic and institutional context</w:t>
            </w:r>
            <w:r w:rsidR="00D168E1">
              <w:rPr>
                <w:noProof/>
                <w:webHidden/>
              </w:rPr>
              <w:tab/>
            </w:r>
            <w:r w:rsidR="00D168E1">
              <w:rPr>
                <w:noProof/>
                <w:webHidden/>
              </w:rPr>
              <w:fldChar w:fldCharType="begin"/>
            </w:r>
            <w:r w:rsidR="00D168E1">
              <w:rPr>
                <w:noProof/>
                <w:webHidden/>
              </w:rPr>
              <w:instrText xml:space="preserve"> PAGEREF _Toc506192316 \h </w:instrText>
            </w:r>
            <w:r w:rsidR="00D168E1">
              <w:rPr>
                <w:noProof/>
                <w:webHidden/>
              </w:rPr>
            </w:r>
            <w:r w:rsidR="00D168E1">
              <w:rPr>
                <w:noProof/>
                <w:webHidden/>
              </w:rPr>
              <w:fldChar w:fldCharType="separate"/>
            </w:r>
            <w:r w:rsidR="00D168E1">
              <w:rPr>
                <w:noProof/>
                <w:webHidden/>
              </w:rPr>
              <w:t>4</w:t>
            </w:r>
            <w:r w:rsidR="00D168E1">
              <w:rPr>
                <w:noProof/>
                <w:webHidden/>
              </w:rPr>
              <w:fldChar w:fldCharType="end"/>
            </w:r>
          </w:hyperlink>
        </w:p>
        <w:p w14:paraId="1C394640" w14:textId="0DCC331E" w:rsidR="00D168E1" w:rsidRDefault="00782112">
          <w:pPr>
            <w:pStyle w:val="Sommario1"/>
            <w:rPr>
              <w:rFonts w:asciiTheme="minorHAnsi" w:eastAsiaTheme="minorEastAsia" w:hAnsiTheme="minorHAnsi"/>
              <w:noProof/>
              <w:sz w:val="22"/>
              <w:lang w:eastAsia="de-DE"/>
            </w:rPr>
          </w:pPr>
          <w:hyperlink w:anchor="_Toc506192317" w:history="1">
            <w:r w:rsidR="00D168E1" w:rsidRPr="00D94AA5">
              <w:rPr>
                <w:rStyle w:val="Collegamentoipertestuale"/>
                <w:noProof/>
                <w:lang w:val="en-GB"/>
              </w:rPr>
              <w:t>2. SE support services</w:t>
            </w:r>
            <w:r w:rsidR="00D168E1">
              <w:rPr>
                <w:noProof/>
                <w:webHidden/>
              </w:rPr>
              <w:tab/>
            </w:r>
            <w:r w:rsidR="00D168E1">
              <w:rPr>
                <w:noProof/>
                <w:webHidden/>
              </w:rPr>
              <w:fldChar w:fldCharType="begin"/>
            </w:r>
            <w:r w:rsidR="00D168E1">
              <w:rPr>
                <w:noProof/>
                <w:webHidden/>
              </w:rPr>
              <w:instrText xml:space="preserve"> PAGEREF _Toc506192317 \h </w:instrText>
            </w:r>
            <w:r w:rsidR="00D168E1">
              <w:rPr>
                <w:noProof/>
                <w:webHidden/>
              </w:rPr>
            </w:r>
            <w:r w:rsidR="00D168E1">
              <w:rPr>
                <w:noProof/>
                <w:webHidden/>
              </w:rPr>
              <w:fldChar w:fldCharType="separate"/>
            </w:r>
            <w:r w:rsidR="00D168E1">
              <w:rPr>
                <w:noProof/>
                <w:webHidden/>
              </w:rPr>
              <w:t>8</w:t>
            </w:r>
            <w:r w:rsidR="00D168E1">
              <w:rPr>
                <w:noProof/>
                <w:webHidden/>
              </w:rPr>
              <w:fldChar w:fldCharType="end"/>
            </w:r>
          </w:hyperlink>
        </w:p>
        <w:p w14:paraId="5C48B86D" w14:textId="61D88C0F" w:rsidR="00D168E1" w:rsidRDefault="00782112">
          <w:pPr>
            <w:pStyle w:val="Sommario2"/>
            <w:rPr>
              <w:rFonts w:asciiTheme="minorHAnsi" w:eastAsiaTheme="minorEastAsia" w:hAnsiTheme="minorHAnsi"/>
              <w:noProof/>
              <w:sz w:val="22"/>
              <w:lang w:eastAsia="de-DE"/>
            </w:rPr>
          </w:pPr>
          <w:hyperlink w:anchor="_Toc506192318" w:history="1">
            <w:r w:rsidR="00D168E1" w:rsidRPr="00D94AA5">
              <w:rPr>
                <w:rStyle w:val="Collegamentoipertestuale"/>
                <w:noProof/>
                <w:lang w:val="en-GB"/>
              </w:rPr>
              <w:t>2.1 Startup support</w:t>
            </w:r>
            <w:r w:rsidR="00D168E1">
              <w:rPr>
                <w:noProof/>
                <w:webHidden/>
              </w:rPr>
              <w:tab/>
            </w:r>
            <w:r w:rsidR="00D168E1">
              <w:rPr>
                <w:noProof/>
                <w:webHidden/>
              </w:rPr>
              <w:fldChar w:fldCharType="begin"/>
            </w:r>
            <w:r w:rsidR="00D168E1">
              <w:rPr>
                <w:noProof/>
                <w:webHidden/>
              </w:rPr>
              <w:instrText xml:space="preserve"> PAGEREF _Toc506192318 \h </w:instrText>
            </w:r>
            <w:r w:rsidR="00D168E1">
              <w:rPr>
                <w:noProof/>
                <w:webHidden/>
              </w:rPr>
            </w:r>
            <w:r w:rsidR="00D168E1">
              <w:rPr>
                <w:noProof/>
                <w:webHidden/>
              </w:rPr>
              <w:fldChar w:fldCharType="separate"/>
            </w:r>
            <w:r w:rsidR="00D168E1">
              <w:rPr>
                <w:noProof/>
                <w:webHidden/>
              </w:rPr>
              <w:t>8</w:t>
            </w:r>
            <w:r w:rsidR="00D168E1">
              <w:rPr>
                <w:noProof/>
                <w:webHidden/>
              </w:rPr>
              <w:fldChar w:fldCharType="end"/>
            </w:r>
          </w:hyperlink>
        </w:p>
        <w:p w14:paraId="6CD809C2" w14:textId="71981AC4" w:rsidR="00D168E1" w:rsidRDefault="00782112">
          <w:pPr>
            <w:pStyle w:val="Sommario2"/>
            <w:rPr>
              <w:rFonts w:asciiTheme="minorHAnsi" w:eastAsiaTheme="minorEastAsia" w:hAnsiTheme="minorHAnsi"/>
              <w:noProof/>
              <w:sz w:val="22"/>
              <w:lang w:eastAsia="de-DE"/>
            </w:rPr>
          </w:pPr>
          <w:hyperlink w:anchor="_Toc506192319" w:history="1">
            <w:r w:rsidR="00D168E1" w:rsidRPr="00D94AA5">
              <w:rPr>
                <w:rStyle w:val="Collegamentoipertestuale"/>
                <w:noProof/>
                <w:lang w:val="en-GB"/>
              </w:rPr>
              <w:t>2.2 Access to credit</w:t>
            </w:r>
            <w:r w:rsidR="00D168E1">
              <w:rPr>
                <w:noProof/>
                <w:webHidden/>
              </w:rPr>
              <w:tab/>
            </w:r>
            <w:r w:rsidR="00D168E1">
              <w:rPr>
                <w:noProof/>
                <w:webHidden/>
              </w:rPr>
              <w:fldChar w:fldCharType="begin"/>
            </w:r>
            <w:r w:rsidR="00D168E1">
              <w:rPr>
                <w:noProof/>
                <w:webHidden/>
              </w:rPr>
              <w:instrText xml:space="preserve"> PAGEREF _Toc506192319 \h </w:instrText>
            </w:r>
            <w:r w:rsidR="00D168E1">
              <w:rPr>
                <w:noProof/>
                <w:webHidden/>
              </w:rPr>
            </w:r>
            <w:r w:rsidR="00D168E1">
              <w:rPr>
                <w:noProof/>
                <w:webHidden/>
              </w:rPr>
              <w:fldChar w:fldCharType="separate"/>
            </w:r>
            <w:r w:rsidR="00D168E1">
              <w:rPr>
                <w:noProof/>
                <w:webHidden/>
              </w:rPr>
              <w:t>9</w:t>
            </w:r>
            <w:r w:rsidR="00D168E1">
              <w:rPr>
                <w:noProof/>
                <w:webHidden/>
              </w:rPr>
              <w:fldChar w:fldCharType="end"/>
            </w:r>
          </w:hyperlink>
        </w:p>
        <w:p w14:paraId="36FB415A" w14:textId="35590B4C" w:rsidR="00D168E1" w:rsidRDefault="00782112">
          <w:pPr>
            <w:pStyle w:val="Sommario2"/>
            <w:rPr>
              <w:rFonts w:asciiTheme="minorHAnsi" w:eastAsiaTheme="minorEastAsia" w:hAnsiTheme="minorHAnsi"/>
              <w:noProof/>
              <w:sz w:val="22"/>
              <w:lang w:eastAsia="de-DE"/>
            </w:rPr>
          </w:pPr>
          <w:hyperlink w:anchor="_Toc506192320" w:history="1">
            <w:r w:rsidR="00D168E1" w:rsidRPr="00D94AA5">
              <w:rPr>
                <w:rStyle w:val="Collegamentoipertestuale"/>
                <w:noProof/>
                <w:lang w:val="en-GB"/>
              </w:rPr>
              <w:t>2.3 Research centers / University programs dedicated to SE</w:t>
            </w:r>
            <w:r w:rsidR="00D168E1">
              <w:rPr>
                <w:noProof/>
                <w:webHidden/>
              </w:rPr>
              <w:tab/>
            </w:r>
            <w:r w:rsidR="00D168E1">
              <w:rPr>
                <w:noProof/>
                <w:webHidden/>
              </w:rPr>
              <w:fldChar w:fldCharType="begin"/>
            </w:r>
            <w:r w:rsidR="00D168E1">
              <w:rPr>
                <w:noProof/>
                <w:webHidden/>
              </w:rPr>
              <w:instrText xml:space="preserve"> PAGEREF _Toc506192320 \h </w:instrText>
            </w:r>
            <w:r w:rsidR="00D168E1">
              <w:rPr>
                <w:noProof/>
                <w:webHidden/>
              </w:rPr>
            </w:r>
            <w:r w:rsidR="00D168E1">
              <w:rPr>
                <w:noProof/>
                <w:webHidden/>
              </w:rPr>
              <w:fldChar w:fldCharType="separate"/>
            </w:r>
            <w:r w:rsidR="00D168E1">
              <w:rPr>
                <w:noProof/>
                <w:webHidden/>
              </w:rPr>
              <w:t>11</w:t>
            </w:r>
            <w:r w:rsidR="00D168E1">
              <w:rPr>
                <w:noProof/>
                <w:webHidden/>
              </w:rPr>
              <w:fldChar w:fldCharType="end"/>
            </w:r>
          </w:hyperlink>
        </w:p>
        <w:p w14:paraId="6006E67F" w14:textId="159D939B" w:rsidR="00D168E1" w:rsidRDefault="00782112">
          <w:pPr>
            <w:pStyle w:val="Sommario2"/>
            <w:rPr>
              <w:rFonts w:asciiTheme="minorHAnsi" w:eastAsiaTheme="minorEastAsia" w:hAnsiTheme="minorHAnsi"/>
              <w:noProof/>
              <w:sz w:val="22"/>
              <w:lang w:eastAsia="de-DE"/>
            </w:rPr>
          </w:pPr>
          <w:hyperlink w:anchor="_Toc506192321" w:history="1">
            <w:r w:rsidR="00D168E1" w:rsidRPr="00D94AA5">
              <w:rPr>
                <w:rStyle w:val="Collegamentoipertestuale"/>
                <w:noProof/>
                <w:lang w:val="en-GB"/>
              </w:rPr>
              <w:t>2.4 Innovation, technology and cross-sector initiatives</w:t>
            </w:r>
            <w:r w:rsidR="00D168E1">
              <w:rPr>
                <w:noProof/>
                <w:webHidden/>
              </w:rPr>
              <w:tab/>
            </w:r>
            <w:r w:rsidR="00D168E1">
              <w:rPr>
                <w:noProof/>
                <w:webHidden/>
              </w:rPr>
              <w:fldChar w:fldCharType="begin"/>
            </w:r>
            <w:r w:rsidR="00D168E1">
              <w:rPr>
                <w:noProof/>
                <w:webHidden/>
              </w:rPr>
              <w:instrText xml:space="preserve"> PAGEREF _Toc506192321 \h </w:instrText>
            </w:r>
            <w:r w:rsidR="00D168E1">
              <w:rPr>
                <w:noProof/>
                <w:webHidden/>
              </w:rPr>
            </w:r>
            <w:r w:rsidR="00D168E1">
              <w:rPr>
                <w:noProof/>
                <w:webHidden/>
              </w:rPr>
              <w:fldChar w:fldCharType="separate"/>
            </w:r>
            <w:r w:rsidR="00D168E1">
              <w:rPr>
                <w:noProof/>
                <w:webHidden/>
              </w:rPr>
              <w:t>11</w:t>
            </w:r>
            <w:r w:rsidR="00D168E1">
              <w:rPr>
                <w:noProof/>
                <w:webHidden/>
              </w:rPr>
              <w:fldChar w:fldCharType="end"/>
            </w:r>
          </w:hyperlink>
        </w:p>
        <w:p w14:paraId="03C576F3" w14:textId="32AA1DFE" w:rsidR="00D168E1" w:rsidRDefault="00782112">
          <w:pPr>
            <w:pStyle w:val="Sommario1"/>
            <w:rPr>
              <w:rFonts w:asciiTheme="minorHAnsi" w:eastAsiaTheme="minorEastAsia" w:hAnsiTheme="minorHAnsi"/>
              <w:noProof/>
              <w:sz w:val="22"/>
              <w:lang w:eastAsia="de-DE"/>
            </w:rPr>
          </w:pPr>
          <w:hyperlink w:anchor="_Toc506192322" w:history="1">
            <w:r w:rsidR="00D168E1" w:rsidRPr="00D94AA5">
              <w:rPr>
                <w:rStyle w:val="Collegamentoipertestuale"/>
                <w:noProof/>
                <w:lang w:val="en-GB"/>
              </w:rPr>
              <w:t>3. SE networking initiatives</w:t>
            </w:r>
            <w:r w:rsidR="00D168E1">
              <w:rPr>
                <w:noProof/>
                <w:webHidden/>
              </w:rPr>
              <w:tab/>
            </w:r>
            <w:r w:rsidR="00D168E1">
              <w:rPr>
                <w:noProof/>
                <w:webHidden/>
              </w:rPr>
              <w:fldChar w:fldCharType="begin"/>
            </w:r>
            <w:r w:rsidR="00D168E1">
              <w:rPr>
                <w:noProof/>
                <w:webHidden/>
              </w:rPr>
              <w:instrText xml:space="preserve"> PAGEREF _Toc506192322 \h </w:instrText>
            </w:r>
            <w:r w:rsidR="00D168E1">
              <w:rPr>
                <w:noProof/>
                <w:webHidden/>
              </w:rPr>
            </w:r>
            <w:r w:rsidR="00D168E1">
              <w:rPr>
                <w:noProof/>
                <w:webHidden/>
              </w:rPr>
              <w:fldChar w:fldCharType="separate"/>
            </w:r>
            <w:r w:rsidR="00D168E1">
              <w:rPr>
                <w:noProof/>
                <w:webHidden/>
              </w:rPr>
              <w:t>12</w:t>
            </w:r>
            <w:r w:rsidR="00D168E1">
              <w:rPr>
                <w:noProof/>
                <w:webHidden/>
              </w:rPr>
              <w:fldChar w:fldCharType="end"/>
            </w:r>
          </w:hyperlink>
        </w:p>
        <w:p w14:paraId="4970EF77" w14:textId="33093D69" w:rsidR="00D168E1" w:rsidRDefault="00782112">
          <w:pPr>
            <w:pStyle w:val="Sommario2"/>
            <w:rPr>
              <w:rFonts w:asciiTheme="minorHAnsi" w:eastAsiaTheme="minorEastAsia" w:hAnsiTheme="minorHAnsi"/>
              <w:noProof/>
              <w:sz w:val="22"/>
              <w:lang w:eastAsia="de-DE"/>
            </w:rPr>
          </w:pPr>
          <w:hyperlink w:anchor="_Toc506192323" w:history="1">
            <w:r w:rsidR="00D168E1" w:rsidRPr="00D94AA5">
              <w:rPr>
                <w:rStyle w:val="Collegamentoipertestuale"/>
                <w:noProof/>
                <w:lang w:val="en-GB"/>
              </w:rPr>
              <w:t>3.1 Representation of local/regional /national social enterprises</w:t>
            </w:r>
            <w:r w:rsidR="00D168E1">
              <w:rPr>
                <w:noProof/>
                <w:webHidden/>
              </w:rPr>
              <w:tab/>
            </w:r>
            <w:r w:rsidR="00D168E1">
              <w:rPr>
                <w:noProof/>
                <w:webHidden/>
              </w:rPr>
              <w:fldChar w:fldCharType="begin"/>
            </w:r>
            <w:r w:rsidR="00D168E1">
              <w:rPr>
                <w:noProof/>
                <w:webHidden/>
              </w:rPr>
              <w:instrText xml:space="preserve"> PAGEREF _Toc506192323 \h </w:instrText>
            </w:r>
            <w:r w:rsidR="00D168E1">
              <w:rPr>
                <w:noProof/>
                <w:webHidden/>
              </w:rPr>
            </w:r>
            <w:r w:rsidR="00D168E1">
              <w:rPr>
                <w:noProof/>
                <w:webHidden/>
              </w:rPr>
              <w:fldChar w:fldCharType="separate"/>
            </w:r>
            <w:r w:rsidR="00D168E1">
              <w:rPr>
                <w:noProof/>
                <w:webHidden/>
              </w:rPr>
              <w:t>12</w:t>
            </w:r>
            <w:r w:rsidR="00D168E1">
              <w:rPr>
                <w:noProof/>
                <w:webHidden/>
              </w:rPr>
              <w:fldChar w:fldCharType="end"/>
            </w:r>
          </w:hyperlink>
        </w:p>
        <w:p w14:paraId="0C9F81FF" w14:textId="7C1930FF" w:rsidR="00D168E1" w:rsidRDefault="00782112">
          <w:pPr>
            <w:pStyle w:val="Sommario2"/>
            <w:rPr>
              <w:rFonts w:asciiTheme="minorHAnsi" w:eastAsiaTheme="minorEastAsia" w:hAnsiTheme="minorHAnsi"/>
              <w:noProof/>
              <w:sz w:val="22"/>
              <w:lang w:eastAsia="de-DE"/>
            </w:rPr>
          </w:pPr>
          <w:hyperlink w:anchor="_Toc506192324" w:history="1">
            <w:r w:rsidR="00D168E1" w:rsidRPr="00D94AA5">
              <w:rPr>
                <w:rStyle w:val="Collegamentoipertestuale"/>
                <w:noProof/>
                <w:lang w:val="en-GB"/>
              </w:rPr>
              <w:t>3.2 Financial Network</w:t>
            </w:r>
            <w:r w:rsidR="00D168E1">
              <w:rPr>
                <w:noProof/>
                <w:webHidden/>
              </w:rPr>
              <w:tab/>
            </w:r>
            <w:r w:rsidR="00D168E1">
              <w:rPr>
                <w:noProof/>
                <w:webHidden/>
              </w:rPr>
              <w:fldChar w:fldCharType="begin"/>
            </w:r>
            <w:r w:rsidR="00D168E1">
              <w:rPr>
                <w:noProof/>
                <w:webHidden/>
              </w:rPr>
              <w:instrText xml:space="preserve"> PAGEREF _Toc506192324 \h </w:instrText>
            </w:r>
            <w:r w:rsidR="00D168E1">
              <w:rPr>
                <w:noProof/>
                <w:webHidden/>
              </w:rPr>
            </w:r>
            <w:r w:rsidR="00D168E1">
              <w:rPr>
                <w:noProof/>
                <w:webHidden/>
              </w:rPr>
              <w:fldChar w:fldCharType="separate"/>
            </w:r>
            <w:r w:rsidR="00D168E1">
              <w:rPr>
                <w:noProof/>
                <w:webHidden/>
              </w:rPr>
              <w:t>12</w:t>
            </w:r>
            <w:r w:rsidR="00D168E1">
              <w:rPr>
                <w:noProof/>
                <w:webHidden/>
              </w:rPr>
              <w:fldChar w:fldCharType="end"/>
            </w:r>
          </w:hyperlink>
        </w:p>
        <w:p w14:paraId="5E4ADE57" w14:textId="6559A231" w:rsidR="00D168E1" w:rsidRDefault="00782112">
          <w:pPr>
            <w:pStyle w:val="Sommario2"/>
            <w:rPr>
              <w:rFonts w:asciiTheme="minorHAnsi" w:eastAsiaTheme="minorEastAsia" w:hAnsiTheme="minorHAnsi"/>
              <w:noProof/>
              <w:sz w:val="22"/>
              <w:lang w:eastAsia="de-DE"/>
            </w:rPr>
          </w:pPr>
          <w:hyperlink w:anchor="_Toc506192325" w:history="1">
            <w:r w:rsidR="00D168E1" w:rsidRPr="00D94AA5">
              <w:rPr>
                <w:rStyle w:val="Collegamentoipertestuale"/>
                <w:noProof/>
                <w:lang w:val="en-GB"/>
              </w:rPr>
              <w:t>3.3 Networking activities</w:t>
            </w:r>
            <w:r w:rsidR="00D168E1">
              <w:rPr>
                <w:noProof/>
                <w:webHidden/>
              </w:rPr>
              <w:tab/>
            </w:r>
            <w:r w:rsidR="00D168E1">
              <w:rPr>
                <w:noProof/>
                <w:webHidden/>
              </w:rPr>
              <w:fldChar w:fldCharType="begin"/>
            </w:r>
            <w:r w:rsidR="00D168E1">
              <w:rPr>
                <w:noProof/>
                <w:webHidden/>
              </w:rPr>
              <w:instrText xml:space="preserve"> PAGEREF _Toc506192325 \h </w:instrText>
            </w:r>
            <w:r w:rsidR="00D168E1">
              <w:rPr>
                <w:noProof/>
                <w:webHidden/>
              </w:rPr>
            </w:r>
            <w:r w:rsidR="00D168E1">
              <w:rPr>
                <w:noProof/>
                <w:webHidden/>
              </w:rPr>
              <w:fldChar w:fldCharType="separate"/>
            </w:r>
            <w:r w:rsidR="00D168E1">
              <w:rPr>
                <w:noProof/>
                <w:webHidden/>
              </w:rPr>
              <w:t>13</w:t>
            </w:r>
            <w:r w:rsidR="00D168E1">
              <w:rPr>
                <w:noProof/>
                <w:webHidden/>
              </w:rPr>
              <w:fldChar w:fldCharType="end"/>
            </w:r>
          </w:hyperlink>
        </w:p>
        <w:p w14:paraId="79408D1D" w14:textId="66BD5B27" w:rsidR="00D168E1" w:rsidRDefault="00782112">
          <w:pPr>
            <w:pStyle w:val="Sommario1"/>
            <w:rPr>
              <w:rFonts w:asciiTheme="minorHAnsi" w:eastAsiaTheme="minorEastAsia" w:hAnsiTheme="minorHAnsi"/>
              <w:noProof/>
              <w:sz w:val="22"/>
              <w:lang w:eastAsia="de-DE"/>
            </w:rPr>
          </w:pPr>
          <w:hyperlink w:anchor="_Toc506192326" w:history="1">
            <w:r w:rsidR="00D168E1" w:rsidRPr="00D94AA5">
              <w:rPr>
                <w:rStyle w:val="Collegamentoipertestuale"/>
                <w:noProof/>
                <w:lang w:val="en-GB"/>
              </w:rPr>
              <w:t>4. Good practices about SE support services and networking initiatives</w:t>
            </w:r>
            <w:r w:rsidR="00D168E1">
              <w:rPr>
                <w:noProof/>
                <w:webHidden/>
              </w:rPr>
              <w:tab/>
            </w:r>
            <w:r w:rsidR="00D168E1">
              <w:rPr>
                <w:noProof/>
                <w:webHidden/>
              </w:rPr>
              <w:fldChar w:fldCharType="begin"/>
            </w:r>
            <w:r w:rsidR="00D168E1">
              <w:rPr>
                <w:noProof/>
                <w:webHidden/>
              </w:rPr>
              <w:instrText xml:space="preserve"> PAGEREF _Toc506192326 \h </w:instrText>
            </w:r>
            <w:r w:rsidR="00D168E1">
              <w:rPr>
                <w:noProof/>
                <w:webHidden/>
              </w:rPr>
            </w:r>
            <w:r w:rsidR="00D168E1">
              <w:rPr>
                <w:noProof/>
                <w:webHidden/>
              </w:rPr>
              <w:fldChar w:fldCharType="separate"/>
            </w:r>
            <w:r w:rsidR="00D168E1">
              <w:rPr>
                <w:noProof/>
                <w:webHidden/>
              </w:rPr>
              <w:t>16</w:t>
            </w:r>
            <w:r w:rsidR="00D168E1">
              <w:rPr>
                <w:noProof/>
                <w:webHidden/>
              </w:rPr>
              <w:fldChar w:fldCharType="end"/>
            </w:r>
          </w:hyperlink>
        </w:p>
        <w:p w14:paraId="3C7285C0" w14:textId="27885AD2" w:rsidR="00D168E1" w:rsidRDefault="00782112">
          <w:pPr>
            <w:pStyle w:val="Sommario2"/>
            <w:rPr>
              <w:rFonts w:asciiTheme="minorHAnsi" w:eastAsiaTheme="minorEastAsia" w:hAnsiTheme="minorHAnsi"/>
              <w:noProof/>
              <w:sz w:val="22"/>
              <w:lang w:eastAsia="de-DE"/>
            </w:rPr>
          </w:pPr>
          <w:hyperlink w:anchor="_Toc506192327" w:history="1">
            <w:r w:rsidR="00D168E1" w:rsidRPr="00D94AA5">
              <w:rPr>
                <w:rStyle w:val="Collegamentoipertestuale"/>
                <w:noProof/>
                <w:lang w:val="en-GB"/>
              </w:rPr>
              <w:t>4.1. Dorkfümmerer</w:t>
            </w:r>
            <w:r w:rsidR="00D168E1">
              <w:rPr>
                <w:noProof/>
                <w:webHidden/>
              </w:rPr>
              <w:tab/>
            </w:r>
            <w:r w:rsidR="00D168E1">
              <w:rPr>
                <w:noProof/>
                <w:webHidden/>
              </w:rPr>
              <w:fldChar w:fldCharType="begin"/>
            </w:r>
            <w:r w:rsidR="00D168E1">
              <w:rPr>
                <w:noProof/>
                <w:webHidden/>
              </w:rPr>
              <w:instrText xml:space="preserve"> PAGEREF _Toc506192327 \h </w:instrText>
            </w:r>
            <w:r w:rsidR="00D168E1">
              <w:rPr>
                <w:noProof/>
                <w:webHidden/>
              </w:rPr>
            </w:r>
            <w:r w:rsidR="00D168E1">
              <w:rPr>
                <w:noProof/>
                <w:webHidden/>
              </w:rPr>
              <w:fldChar w:fldCharType="separate"/>
            </w:r>
            <w:r w:rsidR="00D168E1">
              <w:rPr>
                <w:noProof/>
                <w:webHidden/>
              </w:rPr>
              <w:t>16</w:t>
            </w:r>
            <w:r w:rsidR="00D168E1">
              <w:rPr>
                <w:noProof/>
                <w:webHidden/>
              </w:rPr>
              <w:fldChar w:fldCharType="end"/>
            </w:r>
          </w:hyperlink>
        </w:p>
        <w:p w14:paraId="1081E61A" w14:textId="738055DB" w:rsidR="00D168E1" w:rsidRDefault="00782112">
          <w:pPr>
            <w:pStyle w:val="Sommario2"/>
            <w:rPr>
              <w:rFonts w:asciiTheme="minorHAnsi" w:eastAsiaTheme="minorEastAsia" w:hAnsiTheme="minorHAnsi"/>
              <w:noProof/>
              <w:sz w:val="22"/>
              <w:lang w:eastAsia="de-DE"/>
            </w:rPr>
          </w:pPr>
          <w:hyperlink w:anchor="_Toc506192328" w:history="1">
            <w:r w:rsidR="00D168E1" w:rsidRPr="00D94AA5">
              <w:rPr>
                <w:rStyle w:val="Collegamentoipertestuale"/>
                <w:noProof/>
                <w:lang w:val="en-GB"/>
              </w:rPr>
              <w:t>4.2 Startnext</w:t>
            </w:r>
            <w:r w:rsidR="00D168E1">
              <w:rPr>
                <w:noProof/>
                <w:webHidden/>
              </w:rPr>
              <w:tab/>
            </w:r>
            <w:r w:rsidR="00D168E1">
              <w:rPr>
                <w:noProof/>
                <w:webHidden/>
              </w:rPr>
              <w:fldChar w:fldCharType="begin"/>
            </w:r>
            <w:r w:rsidR="00D168E1">
              <w:rPr>
                <w:noProof/>
                <w:webHidden/>
              </w:rPr>
              <w:instrText xml:space="preserve"> PAGEREF _Toc506192328 \h </w:instrText>
            </w:r>
            <w:r w:rsidR="00D168E1">
              <w:rPr>
                <w:noProof/>
                <w:webHidden/>
              </w:rPr>
            </w:r>
            <w:r w:rsidR="00D168E1">
              <w:rPr>
                <w:noProof/>
                <w:webHidden/>
              </w:rPr>
              <w:fldChar w:fldCharType="separate"/>
            </w:r>
            <w:r w:rsidR="00D168E1">
              <w:rPr>
                <w:noProof/>
                <w:webHidden/>
              </w:rPr>
              <w:t>21</w:t>
            </w:r>
            <w:r w:rsidR="00D168E1">
              <w:rPr>
                <w:noProof/>
                <w:webHidden/>
              </w:rPr>
              <w:fldChar w:fldCharType="end"/>
            </w:r>
          </w:hyperlink>
        </w:p>
        <w:p w14:paraId="626534A2" w14:textId="6413A3C8" w:rsidR="00D168E1" w:rsidRDefault="00782112">
          <w:pPr>
            <w:pStyle w:val="Sommario1"/>
            <w:rPr>
              <w:rFonts w:asciiTheme="minorHAnsi" w:eastAsiaTheme="minorEastAsia" w:hAnsiTheme="minorHAnsi"/>
              <w:noProof/>
              <w:sz w:val="22"/>
              <w:lang w:eastAsia="de-DE"/>
            </w:rPr>
          </w:pPr>
          <w:hyperlink w:anchor="_Toc506192329" w:history="1">
            <w:r w:rsidR="00D168E1" w:rsidRPr="00D94AA5">
              <w:rPr>
                <w:rStyle w:val="Collegamentoipertestuale"/>
                <w:rFonts w:cs="Arial"/>
                <w:noProof/>
                <w:lang w:val="en-GB"/>
              </w:rPr>
              <w:t>5. Conclusions: key successful factors and lessons learned</w:t>
            </w:r>
            <w:r w:rsidR="00D168E1">
              <w:rPr>
                <w:noProof/>
                <w:webHidden/>
              </w:rPr>
              <w:tab/>
            </w:r>
            <w:r w:rsidR="00D168E1">
              <w:rPr>
                <w:noProof/>
                <w:webHidden/>
              </w:rPr>
              <w:fldChar w:fldCharType="begin"/>
            </w:r>
            <w:r w:rsidR="00D168E1">
              <w:rPr>
                <w:noProof/>
                <w:webHidden/>
              </w:rPr>
              <w:instrText xml:space="preserve"> PAGEREF _Toc506192329 \h </w:instrText>
            </w:r>
            <w:r w:rsidR="00D168E1">
              <w:rPr>
                <w:noProof/>
                <w:webHidden/>
              </w:rPr>
            </w:r>
            <w:r w:rsidR="00D168E1">
              <w:rPr>
                <w:noProof/>
                <w:webHidden/>
              </w:rPr>
              <w:fldChar w:fldCharType="separate"/>
            </w:r>
            <w:r w:rsidR="00D168E1">
              <w:rPr>
                <w:noProof/>
                <w:webHidden/>
              </w:rPr>
              <w:t>26</w:t>
            </w:r>
            <w:r w:rsidR="00D168E1">
              <w:rPr>
                <w:noProof/>
                <w:webHidden/>
              </w:rPr>
              <w:fldChar w:fldCharType="end"/>
            </w:r>
          </w:hyperlink>
        </w:p>
        <w:p w14:paraId="5FA105BD" w14:textId="5F2EC32C" w:rsidR="00D168E1" w:rsidRDefault="00782112">
          <w:pPr>
            <w:pStyle w:val="Sommario2"/>
            <w:rPr>
              <w:rFonts w:asciiTheme="minorHAnsi" w:eastAsiaTheme="minorEastAsia" w:hAnsiTheme="minorHAnsi"/>
              <w:noProof/>
              <w:sz w:val="22"/>
              <w:lang w:eastAsia="de-DE"/>
            </w:rPr>
          </w:pPr>
          <w:hyperlink w:anchor="_Toc506192330" w:history="1">
            <w:r w:rsidR="00D168E1" w:rsidRPr="00D94AA5">
              <w:rPr>
                <w:rStyle w:val="Collegamentoipertestuale"/>
                <w:rFonts w:eastAsia="Calibri" w:cs="Arial"/>
                <w:noProof/>
                <w:lang w:val="en-GB" w:eastAsia="de-DE"/>
              </w:rPr>
              <w:t>5.1 Conclusions with regard to SE Support Services</w:t>
            </w:r>
            <w:r w:rsidR="00D168E1">
              <w:rPr>
                <w:noProof/>
                <w:webHidden/>
              </w:rPr>
              <w:tab/>
            </w:r>
            <w:r w:rsidR="00D168E1">
              <w:rPr>
                <w:noProof/>
                <w:webHidden/>
              </w:rPr>
              <w:fldChar w:fldCharType="begin"/>
            </w:r>
            <w:r w:rsidR="00D168E1">
              <w:rPr>
                <w:noProof/>
                <w:webHidden/>
              </w:rPr>
              <w:instrText xml:space="preserve"> PAGEREF _Toc506192330 \h </w:instrText>
            </w:r>
            <w:r w:rsidR="00D168E1">
              <w:rPr>
                <w:noProof/>
                <w:webHidden/>
              </w:rPr>
            </w:r>
            <w:r w:rsidR="00D168E1">
              <w:rPr>
                <w:noProof/>
                <w:webHidden/>
              </w:rPr>
              <w:fldChar w:fldCharType="separate"/>
            </w:r>
            <w:r w:rsidR="00D168E1">
              <w:rPr>
                <w:noProof/>
                <w:webHidden/>
              </w:rPr>
              <w:t>26</w:t>
            </w:r>
            <w:r w:rsidR="00D168E1">
              <w:rPr>
                <w:noProof/>
                <w:webHidden/>
              </w:rPr>
              <w:fldChar w:fldCharType="end"/>
            </w:r>
          </w:hyperlink>
        </w:p>
        <w:p w14:paraId="3F660A2A" w14:textId="1EC6D9CE" w:rsidR="00D168E1" w:rsidRDefault="00782112">
          <w:pPr>
            <w:pStyle w:val="Sommario2"/>
            <w:rPr>
              <w:rFonts w:asciiTheme="minorHAnsi" w:eastAsiaTheme="minorEastAsia" w:hAnsiTheme="minorHAnsi"/>
              <w:noProof/>
              <w:sz w:val="22"/>
              <w:lang w:eastAsia="de-DE"/>
            </w:rPr>
          </w:pPr>
          <w:hyperlink w:anchor="_Toc506192331" w:history="1">
            <w:r w:rsidR="00D168E1" w:rsidRPr="00D94AA5">
              <w:rPr>
                <w:rStyle w:val="Collegamentoipertestuale"/>
                <w:noProof/>
                <w:lang w:val="en-GB"/>
              </w:rPr>
              <w:t>5.2 Conclusion with regards to SE Networking initiatives</w:t>
            </w:r>
            <w:r w:rsidR="00D168E1">
              <w:rPr>
                <w:noProof/>
                <w:webHidden/>
              </w:rPr>
              <w:tab/>
            </w:r>
            <w:r w:rsidR="00D168E1">
              <w:rPr>
                <w:noProof/>
                <w:webHidden/>
              </w:rPr>
              <w:fldChar w:fldCharType="begin"/>
            </w:r>
            <w:r w:rsidR="00D168E1">
              <w:rPr>
                <w:noProof/>
                <w:webHidden/>
              </w:rPr>
              <w:instrText xml:space="preserve"> PAGEREF _Toc506192331 \h </w:instrText>
            </w:r>
            <w:r w:rsidR="00D168E1">
              <w:rPr>
                <w:noProof/>
                <w:webHidden/>
              </w:rPr>
            </w:r>
            <w:r w:rsidR="00D168E1">
              <w:rPr>
                <w:noProof/>
                <w:webHidden/>
              </w:rPr>
              <w:fldChar w:fldCharType="separate"/>
            </w:r>
            <w:r w:rsidR="00D168E1">
              <w:rPr>
                <w:noProof/>
                <w:webHidden/>
              </w:rPr>
              <w:t>29</w:t>
            </w:r>
            <w:r w:rsidR="00D168E1">
              <w:rPr>
                <w:noProof/>
                <w:webHidden/>
              </w:rPr>
              <w:fldChar w:fldCharType="end"/>
            </w:r>
          </w:hyperlink>
        </w:p>
        <w:p w14:paraId="48A0B351" w14:textId="0DC29EEB" w:rsidR="00D168E1" w:rsidRDefault="00782112">
          <w:pPr>
            <w:pStyle w:val="Sommario1"/>
            <w:rPr>
              <w:rFonts w:asciiTheme="minorHAnsi" w:eastAsiaTheme="minorEastAsia" w:hAnsiTheme="minorHAnsi"/>
              <w:noProof/>
              <w:sz w:val="22"/>
              <w:lang w:eastAsia="de-DE"/>
            </w:rPr>
          </w:pPr>
          <w:hyperlink w:anchor="_Toc506192332" w:history="1">
            <w:r w:rsidR="00D168E1" w:rsidRPr="00D94AA5">
              <w:rPr>
                <w:rStyle w:val="Collegamentoipertestuale"/>
                <w:noProof/>
                <w:lang w:val="en-GB"/>
              </w:rPr>
              <w:t>7. Annex</w:t>
            </w:r>
            <w:r w:rsidR="00D168E1">
              <w:rPr>
                <w:noProof/>
                <w:webHidden/>
              </w:rPr>
              <w:tab/>
            </w:r>
            <w:r w:rsidR="00D168E1">
              <w:rPr>
                <w:noProof/>
                <w:webHidden/>
              </w:rPr>
              <w:fldChar w:fldCharType="begin"/>
            </w:r>
            <w:r w:rsidR="00D168E1">
              <w:rPr>
                <w:noProof/>
                <w:webHidden/>
              </w:rPr>
              <w:instrText xml:space="preserve"> PAGEREF _Toc506192332 \h </w:instrText>
            </w:r>
            <w:r w:rsidR="00D168E1">
              <w:rPr>
                <w:noProof/>
                <w:webHidden/>
              </w:rPr>
            </w:r>
            <w:r w:rsidR="00D168E1">
              <w:rPr>
                <w:noProof/>
                <w:webHidden/>
              </w:rPr>
              <w:fldChar w:fldCharType="separate"/>
            </w:r>
            <w:r w:rsidR="00D168E1">
              <w:rPr>
                <w:noProof/>
                <w:webHidden/>
              </w:rPr>
              <w:t>31</w:t>
            </w:r>
            <w:r w:rsidR="00D168E1">
              <w:rPr>
                <w:noProof/>
                <w:webHidden/>
              </w:rPr>
              <w:fldChar w:fldCharType="end"/>
            </w:r>
          </w:hyperlink>
        </w:p>
        <w:p w14:paraId="580BFDE5" w14:textId="4D8C4B1E" w:rsidR="00D168E1" w:rsidRDefault="00782112">
          <w:pPr>
            <w:pStyle w:val="Sommario2"/>
            <w:rPr>
              <w:rFonts w:asciiTheme="minorHAnsi" w:eastAsiaTheme="minorEastAsia" w:hAnsiTheme="minorHAnsi"/>
              <w:noProof/>
              <w:sz w:val="22"/>
              <w:lang w:eastAsia="de-DE"/>
            </w:rPr>
          </w:pPr>
          <w:hyperlink w:anchor="_Toc506192333" w:history="1">
            <w:r w:rsidR="00D168E1" w:rsidRPr="00D94AA5">
              <w:rPr>
                <w:rStyle w:val="Collegamentoipertestuale"/>
                <w:noProof/>
                <w:lang w:val="en-GB"/>
              </w:rPr>
              <w:t>Bibliography</w:t>
            </w:r>
            <w:r w:rsidR="00D168E1">
              <w:rPr>
                <w:noProof/>
                <w:webHidden/>
              </w:rPr>
              <w:tab/>
            </w:r>
            <w:r w:rsidR="00D168E1">
              <w:rPr>
                <w:noProof/>
                <w:webHidden/>
              </w:rPr>
              <w:fldChar w:fldCharType="begin"/>
            </w:r>
            <w:r w:rsidR="00D168E1">
              <w:rPr>
                <w:noProof/>
                <w:webHidden/>
              </w:rPr>
              <w:instrText xml:space="preserve"> PAGEREF _Toc506192333 \h </w:instrText>
            </w:r>
            <w:r w:rsidR="00D168E1">
              <w:rPr>
                <w:noProof/>
                <w:webHidden/>
              </w:rPr>
            </w:r>
            <w:r w:rsidR="00D168E1">
              <w:rPr>
                <w:noProof/>
                <w:webHidden/>
              </w:rPr>
              <w:fldChar w:fldCharType="separate"/>
            </w:r>
            <w:r w:rsidR="00D168E1">
              <w:rPr>
                <w:noProof/>
                <w:webHidden/>
              </w:rPr>
              <w:t>31</w:t>
            </w:r>
            <w:r w:rsidR="00D168E1">
              <w:rPr>
                <w:noProof/>
                <w:webHidden/>
              </w:rPr>
              <w:fldChar w:fldCharType="end"/>
            </w:r>
          </w:hyperlink>
        </w:p>
        <w:p w14:paraId="35421D4F" w14:textId="52D77CDA" w:rsidR="0073228F" w:rsidRPr="00D84567" w:rsidRDefault="0073228F" w:rsidP="00A00DE5">
          <w:pPr>
            <w:jc w:val="both"/>
            <w:rPr>
              <w:lang w:val="en-GB"/>
            </w:rPr>
          </w:pPr>
          <w:r w:rsidRPr="00D84567">
            <w:rPr>
              <w:b/>
              <w:bCs/>
              <w:lang w:val="en-GB"/>
            </w:rPr>
            <w:fldChar w:fldCharType="end"/>
          </w:r>
        </w:p>
      </w:sdtContent>
    </w:sdt>
    <w:p w14:paraId="446B2CE0" w14:textId="77777777" w:rsidR="0073228F" w:rsidRPr="00D84567" w:rsidRDefault="0073228F" w:rsidP="00A00DE5">
      <w:pPr>
        <w:jc w:val="both"/>
        <w:rPr>
          <w:lang w:val="en-GB"/>
        </w:rPr>
      </w:pPr>
    </w:p>
    <w:p w14:paraId="5EA56AA9" w14:textId="77777777" w:rsidR="0073228F" w:rsidRPr="00D84567" w:rsidRDefault="0073228F" w:rsidP="00A00DE5">
      <w:pPr>
        <w:jc w:val="both"/>
        <w:rPr>
          <w:lang w:val="en-GB"/>
        </w:rPr>
      </w:pPr>
    </w:p>
    <w:p w14:paraId="0AF9B4B5" w14:textId="77777777" w:rsidR="0073228F" w:rsidRPr="00D84567" w:rsidRDefault="0073228F" w:rsidP="00A00DE5">
      <w:pPr>
        <w:jc w:val="both"/>
        <w:rPr>
          <w:lang w:val="en-GB"/>
        </w:rPr>
      </w:pPr>
    </w:p>
    <w:p w14:paraId="28963908" w14:textId="77777777" w:rsidR="0073228F" w:rsidRPr="00D84567" w:rsidRDefault="0073228F" w:rsidP="00A00DE5">
      <w:pPr>
        <w:jc w:val="both"/>
        <w:rPr>
          <w:lang w:val="en-GB"/>
        </w:rPr>
      </w:pPr>
      <w:r w:rsidRPr="00D84567">
        <w:rPr>
          <w:lang w:val="en-GB"/>
        </w:rPr>
        <w:br w:type="page"/>
      </w:r>
    </w:p>
    <w:p w14:paraId="17B3A4E5" w14:textId="77777777" w:rsidR="00B04FDA" w:rsidRPr="002A1331" w:rsidRDefault="00B04FDA" w:rsidP="00BF718C">
      <w:pPr>
        <w:pStyle w:val="Titolo1"/>
      </w:pPr>
      <w:bookmarkStart w:id="0" w:name="_Toc503805814"/>
      <w:bookmarkStart w:id="1" w:name="_Toc506192315"/>
      <w:r w:rsidRPr="002A1331">
        <w:lastRenderedPageBreak/>
        <w:t xml:space="preserve">Executive </w:t>
      </w:r>
      <w:proofErr w:type="spellStart"/>
      <w:r w:rsidRPr="002A1331">
        <w:t>summary</w:t>
      </w:r>
      <w:bookmarkEnd w:id="0"/>
      <w:bookmarkEnd w:id="1"/>
      <w:proofErr w:type="spellEnd"/>
      <w:r w:rsidRPr="002A1331">
        <w:t xml:space="preserve"> </w:t>
      </w:r>
    </w:p>
    <w:p w14:paraId="6F73B663" w14:textId="64D3AC8D" w:rsidR="0027545F" w:rsidRPr="00D84567" w:rsidRDefault="000A7676" w:rsidP="0027545F">
      <w:pPr>
        <w:jc w:val="both"/>
        <w:rPr>
          <w:lang w:val="en-GB"/>
        </w:rPr>
      </w:pPr>
      <w:r w:rsidRPr="00D84567">
        <w:rPr>
          <w:lang w:val="en-GB"/>
        </w:rPr>
        <w:t>Germany has a long history of tackling social and ecological problems and attaining community goals through entrepreneurial activities.</w:t>
      </w:r>
      <w:r>
        <w:rPr>
          <w:lang w:val="en-GB"/>
        </w:rPr>
        <w:t xml:space="preserve"> </w:t>
      </w:r>
      <w:r w:rsidRPr="00D84567">
        <w:rPr>
          <w:lang w:val="en-GB"/>
        </w:rPr>
        <w:t>Most social services provided in the German welfare system are delivered by social economy actors, i.e. the big (denominational) welfare organisations, comprising a spectrum of organisations supplying social services instead of public bodies and state enterprises or engaging in commercial activities with a social mission.</w:t>
      </w:r>
      <w:r>
        <w:rPr>
          <w:lang w:val="en-GB"/>
        </w:rPr>
        <w:t xml:space="preserve"> However, </w:t>
      </w:r>
      <w:r w:rsidRPr="00D84567">
        <w:rPr>
          <w:lang w:val="en-GB"/>
        </w:rPr>
        <w:t>new forms of social</w:t>
      </w:r>
      <w:r>
        <w:rPr>
          <w:lang w:val="en-GB"/>
        </w:rPr>
        <w:t xml:space="preserve"> entrepreneurship</w:t>
      </w:r>
      <w:r w:rsidR="00B65789">
        <w:rPr>
          <w:lang w:val="en-GB"/>
        </w:rPr>
        <w:t xml:space="preserve"> (SE)</w:t>
      </w:r>
      <w:r>
        <w:rPr>
          <w:lang w:val="en-GB"/>
        </w:rPr>
        <w:t xml:space="preserve"> have mushroomed</w:t>
      </w:r>
      <w:r w:rsidRPr="00D84567">
        <w:rPr>
          <w:lang w:val="en-GB"/>
        </w:rPr>
        <w:t xml:space="preserve"> to cater to various social and environmental needs, thereby complementing and modernizing the above-mentioned existing organizational forms. The orientation towards innovation with which innovative individuals nowadays merge economically sustainable action with a claim to cause change in society is a novelty and is, too, described using terms such as “social business” and social entrepreneurship that follow the Anglo-Saxon tradition. This usually encompasses enterprises with a social mission, mostly innovative, and applying sustainable business models based to a relatively large extent on market revenues. A considerable increase in such new-style or modern social entrepreneurship with a clear market background can be observed</w:t>
      </w:r>
      <w:r>
        <w:rPr>
          <w:lang w:val="en-GB"/>
        </w:rPr>
        <w:t>.</w:t>
      </w:r>
      <w:r w:rsidRPr="00D84567">
        <w:rPr>
          <w:lang w:val="en-GB"/>
        </w:rPr>
        <w:t xml:space="preserve"> </w:t>
      </w:r>
      <w:r w:rsidR="0027545F" w:rsidRPr="00D84567">
        <w:rPr>
          <w:lang w:val="en-GB"/>
        </w:rPr>
        <w:t xml:space="preserve">Having started from a very low base, these SEs still lack visibility and critical mass, but stakeholders see them </w:t>
      </w:r>
      <w:r w:rsidR="00B65789">
        <w:rPr>
          <w:lang w:val="en-GB"/>
        </w:rPr>
        <w:t>as a booming sector in Germany</w:t>
      </w:r>
      <w:r w:rsidR="0027545F" w:rsidRPr="00D84567">
        <w:rPr>
          <w:lang w:val="en-GB"/>
        </w:rPr>
        <w:t xml:space="preserve">. They are most visible in municipalities where the traditional approach to supplying social services is not financeable or where professional staff is not available (e.g. care for children and the elderly in depopulated rural areas). </w:t>
      </w:r>
    </w:p>
    <w:p w14:paraId="71588200" w14:textId="77777777" w:rsidR="003940CF" w:rsidRDefault="00B65789" w:rsidP="003940CF">
      <w:pPr>
        <w:jc w:val="both"/>
        <w:rPr>
          <w:lang w:val="en-GB"/>
        </w:rPr>
      </w:pPr>
      <w:r>
        <w:rPr>
          <w:lang w:val="en-GB"/>
        </w:rPr>
        <w:t>T</w:t>
      </w:r>
      <w:r w:rsidRPr="00D84567">
        <w:rPr>
          <w:lang w:val="en-GB"/>
        </w:rPr>
        <w:t xml:space="preserve">he ecosystem </w:t>
      </w:r>
      <w:r>
        <w:rPr>
          <w:lang w:val="en-GB"/>
        </w:rPr>
        <w:t xml:space="preserve">for SEs </w:t>
      </w:r>
      <w:r w:rsidRPr="00D84567">
        <w:rPr>
          <w:lang w:val="en-GB"/>
        </w:rPr>
        <w:t>is constantly improving and adequate infrastructure for young social enterprises gets more and more accessible in Germany and the Berlin-Brandenburg area</w:t>
      </w:r>
      <w:r w:rsidR="003940CF">
        <w:rPr>
          <w:lang w:val="en-GB"/>
        </w:rPr>
        <w:t xml:space="preserve"> in particular</w:t>
      </w:r>
      <w:r w:rsidRPr="00D84567">
        <w:rPr>
          <w:lang w:val="en-GB"/>
        </w:rPr>
        <w:t>. As the most hindering finding of this analysis, it became clear that the lack of access to appropriate financial schemes does hamper the prosperity and scaling of social businesses.</w:t>
      </w:r>
      <w:r>
        <w:rPr>
          <w:lang w:val="en-GB"/>
        </w:rPr>
        <w:t xml:space="preserve"> </w:t>
      </w:r>
    </w:p>
    <w:p w14:paraId="2616A101" w14:textId="32D76BC4" w:rsidR="00B04FDA" w:rsidRDefault="00B65789" w:rsidP="003940CF">
      <w:pPr>
        <w:jc w:val="both"/>
        <w:rPr>
          <w:lang w:val="en-GB"/>
        </w:rPr>
      </w:pPr>
      <w:r w:rsidRPr="00D84567">
        <w:rPr>
          <w:lang w:val="en-GB"/>
        </w:rPr>
        <w:t>With regards to networking initiatives, the difference between the Urban Metropolitan Area of Berlin and the sparsely populated Brandenburg regions are sharp</w:t>
      </w:r>
      <w:r>
        <w:rPr>
          <w:lang w:val="en-GB"/>
        </w:rPr>
        <w:t>.</w:t>
      </w:r>
      <w:r w:rsidRPr="00D84567">
        <w:rPr>
          <w:lang w:val="en-GB"/>
        </w:rPr>
        <w:t xml:space="preserve"> While the networking ecosystem in Berlin is a growing sector with ever-growing opportunities for collaboration for Social Enterprise, in Brandenburg Social Enterprises have only access to few network and start-up support options.</w:t>
      </w:r>
      <w:r w:rsidR="00B04FDA">
        <w:rPr>
          <w:lang w:val="en-GB"/>
        </w:rPr>
        <w:br w:type="page"/>
      </w:r>
    </w:p>
    <w:p w14:paraId="4D2B6693" w14:textId="2FC9CDBA" w:rsidR="0073228F" w:rsidRPr="00D84567" w:rsidRDefault="0073228F" w:rsidP="00B65789">
      <w:pPr>
        <w:pStyle w:val="Titolo1"/>
        <w:rPr>
          <w:lang w:val="en-GB"/>
        </w:rPr>
      </w:pPr>
      <w:bookmarkStart w:id="2" w:name="_Toc506192316"/>
      <w:r w:rsidRPr="00D84567">
        <w:rPr>
          <w:rStyle w:val="Titolo1Carattere"/>
          <w:lang w:val="en-GB"/>
        </w:rPr>
        <w:lastRenderedPageBreak/>
        <w:t xml:space="preserve">1. </w:t>
      </w:r>
      <w:r w:rsidR="0034036C" w:rsidRPr="00D84567">
        <w:rPr>
          <w:rStyle w:val="Titolo1Carattere"/>
          <w:lang w:val="en-GB"/>
        </w:rPr>
        <w:t>Socio-economic and institutional context</w:t>
      </w:r>
      <w:bookmarkEnd w:id="2"/>
      <w:r w:rsidRPr="00D84567">
        <w:rPr>
          <w:lang w:val="en-GB"/>
        </w:rPr>
        <w:t xml:space="preserve"> </w:t>
      </w:r>
    </w:p>
    <w:p w14:paraId="05B1A6A0" w14:textId="5D5148D6" w:rsidR="00EF35DE" w:rsidRPr="00D84567" w:rsidRDefault="00EF35DE" w:rsidP="00A00DE5">
      <w:pPr>
        <w:jc w:val="both"/>
        <w:rPr>
          <w:b/>
          <w:lang w:val="en-GB"/>
        </w:rPr>
      </w:pPr>
      <w:r w:rsidRPr="00D84567">
        <w:rPr>
          <w:b/>
          <w:lang w:val="en-GB"/>
        </w:rPr>
        <w:t xml:space="preserve">Social Entrepreneurship in Germany </w:t>
      </w:r>
    </w:p>
    <w:p w14:paraId="6EF760B6" w14:textId="75A99478" w:rsidR="008034E8" w:rsidRPr="00D84567" w:rsidRDefault="008034E8" w:rsidP="00A00DE5">
      <w:pPr>
        <w:jc w:val="both"/>
        <w:rPr>
          <w:lang w:val="en-GB"/>
        </w:rPr>
      </w:pPr>
      <w:r w:rsidRPr="00D84567">
        <w:rPr>
          <w:lang w:val="en-GB"/>
        </w:rPr>
        <w:t xml:space="preserve">Germany has a long history of tackling social and ecological problems and attaining community goals through entrepreneurial activities. A large number of well-established non-profit companies, cooperatives, foundations, associations and self-help groups, as well as a growing number of innovative start-ups are active in this area. </w:t>
      </w:r>
    </w:p>
    <w:p w14:paraId="23462067" w14:textId="77777777" w:rsidR="008034E8" w:rsidRPr="00D84567" w:rsidRDefault="008034E8" w:rsidP="00A00DE5">
      <w:pPr>
        <w:jc w:val="both"/>
        <w:rPr>
          <w:lang w:val="en-GB"/>
        </w:rPr>
      </w:pPr>
      <w:r w:rsidRPr="00D84567">
        <w:rPr>
          <w:lang w:val="en-GB"/>
        </w:rPr>
        <w:t xml:space="preserve">Most social services provided in the German welfare system are delivered by social economy actors, i.e. the big (denominational) welfare organisations, comprising a spectrum of organisations supplying social services instead of public bodies and state enterprises or engaging in commercial activities with a social mission. This includes, for example, services such as care or youth welfare, which are financed through social insurance schemes and public funds. </w:t>
      </w:r>
    </w:p>
    <w:p w14:paraId="5455D3AD" w14:textId="226EB2D0" w:rsidR="008034E8" w:rsidRPr="00D84567" w:rsidRDefault="008034E8" w:rsidP="00A00DE5">
      <w:pPr>
        <w:jc w:val="both"/>
        <w:rPr>
          <w:lang w:val="en-GB"/>
        </w:rPr>
      </w:pPr>
      <w:r w:rsidRPr="00D84567">
        <w:rPr>
          <w:lang w:val="en-GB"/>
        </w:rPr>
        <w:t>At present, a large proportion of these social/welfare enterprises are developing in the third sector, but also private for-profits, where services are generally charged at fixed rates. In addition, social enterprises are also created from the public sector (e.g. integration services for urban services). However, this rich variety of social service providers within the German welfare system complicates the definition of the term social enterprises. In fact, it may be “more difficult th</w:t>
      </w:r>
      <w:r w:rsidR="00CA33A5" w:rsidRPr="00D84567">
        <w:rPr>
          <w:lang w:val="en-GB"/>
        </w:rPr>
        <w:t>an in most other Member States”</w:t>
      </w:r>
      <w:r w:rsidRPr="00D84567">
        <w:rPr>
          <w:lang w:val="en-GB"/>
        </w:rPr>
        <w:t xml:space="preserve"> to assign a clear-cut meaning to the term, given the strong presence and traditions of the social economy. </w:t>
      </w:r>
    </w:p>
    <w:p w14:paraId="75B63C40" w14:textId="77777777" w:rsidR="00263D25" w:rsidRPr="00D84567" w:rsidRDefault="008034E8" w:rsidP="00A00DE5">
      <w:pPr>
        <w:jc w:val="both"/>
        <w:rPr>
          <w:lang w:val="en-GB"/>
        </w:rPr>
      </w:pPr>
      <w:r w:rsidRPr="00D84567">
        <w:rPr>
          <w:lang w:val="en-GB"/>
        </w:rPr>
        <w:t xml:space="preserve">In Germany, new forms of social entrepreneurship have developed to cater to various social and environmental needs, thereby complementing and modernizing the above-mentioned existing organizational forms. The orientation towards innovation with which innovative individuals nowadays merge economically sustainable action with a claim to cause change in society is a novelty and is, too, described using terms such as “social business” and social entrepreneurship that follow the Anglo-Saxon tradition. This usually encompasses start-up enterprises with a social mission, mostly innovative, and applying sustainable business models based to a relatively large extent on market revenues. </w:t>
      </w:r>
    </w:p>
    <w:p w14:paraId="7446A351" w14:textId="77777777" w:rsidR="00263D25" w:rsidRPr="00D84567" w:rsidRDefault="008034E8" w:rsidP="00A00DE5">
      <w:pPr>
        <w:jc w:val="both"/>
        <w:rPr>
          <w:lang w:val="en-GB"/>
        </w:rPr>
      </w:pPr>
      <w:r w:rsidRPr="00D84567">
        <w:rPr>
          <w:lang w:val="en-GB"/>
        </w:rPr>
        <w:t xml:space="preserve">A considerable increase in such new-style or modern social entrepreneurship with a clear market background can be observed, e.g. in sustainable consumption, education </w:t>
      </w:r>
      <w:r w:rsidRPr="00D84567">
        <w:rPr>
          <w:lang w:val="en-GB"/>
        </w:rPr>
        <w:lastRenderedPageBreak/>
        <w:t xml:space="preserve">or energy efficiency, ageing, rural depopulation, changing family structures, stronger demands for integration and autonomy (in employment in care for the elderly etc.), ethical trade, special pedagogic approaches or care solutions that are not in the social code, hence not financed through the traditional social security or the private insurance system. </w:t>
      </w:r>
    </w:p>
    <w:p w14:paraId="3D854B2F" w14:textId="1B891065" w:rsidR="008034E8" w:rsidRPr="00D84567" w:rsidRDefault="008034E8" w:rsidP="00A00DE5">
      <w:pPr>
        <w:jc w:val="both"/>
        <w:rPr>
          <w:lang w:val="en-GB"/>
        </w:rPr>
      </w:pPr>
      <w:r w:rsidRPr="00D84567">
        <w:rPr>
          <w:lang w:val="en-GB"/>
        </w:rPr>
        <w:t>With their approach of creating societal value with economic value chains, these firms represent a new self-image of entrepreneurs. Success is defined not just by economic performance, but also by the impact of the company’s activities on society. Generating profit is important in order to secure the company’s sustainability and impact, but profit maximization for the sole benefit of</w:t>
      </w:r>
      <w:r w:rsidR="001C1C1C" w:rsidRPr="00D84567">
        <w:rPr>
          <w:lang w:val="en-GB"/>
        </w:rPr>
        <w:t xml:space="preserve"> the proprietors is dismissed. </w:t>
      </w:r>
      <w:r w:rsidRPr="00D84567">
        <w:rPr>
          <w:lang w:val="en-GB"/>
        </w:rPr>
        <w:t xml:space="preserve">Having started from a very low base, these SEs still lack visibility and critical mass, but stakeholders see them as a booming sector in Germany (see the next section for an estimation of the size thereof). They are most visible in municipalities where the traditional approach to supplying social services is not financeable or where professional staff is not available (e.g. care for children and the elderly in depopulated rural areas). </w:t>
      </w:r>
    </w:p>
    <w:p w14:paraId="1CED3DB7" w14:textId="77777777" w:rsidR="00EF35DE" w:rsidRPr="00D84567" w:rsidRDefault="00EF35DE" w:rsidP="00EF35DE">
      <w:pPr>
        <w:jc w:val="both"/>
        <w:rPr>
          <w:b/>
          <w:lang w:val="en-GB"/>
        </w:rPr>
      </w:pPr>
      <w:r w:rsidRPr="00D84567">
        <w:rPr>
          <w:b/>
          <w:lang w:val="en-GB"/>
        </w:rPr>
        <w:t xml:space="preserve">Sector Size and Growth </w:t>
      </w:r>
    </w:p>
    <w:p w14:paraId="72A71010" w14:textId="77777777" w:rsidR="00CA33A5" w:rsidRPr="00D84567" w:rsidRDefault="00EF35DE" w:rsidP="00EF35DE">
      <w:pPr>
        <w:jc w:val="both"/>
        <w:rPr>
          <w:lang w:val="en-GB"/>
        </w:rPr>
      </w:pPr>
      <w:r w:rsidRPr="00D84567">
        <w:rPr>
          <w:lang w:val="en-GB"/>
        </w:rPr>
        <w:t>Due to the previously described fuzziness of the concept of SE in Germany, naturally the numbers regarding the size of the sector vary and/or can only be estimated. Especially for commercially-oriented social enterprises there are no reliable data available. A single and/or separate criterion for social enterprises to be derived from the available statistical data does not exist. It is noted in all the relevant investigations that, in particular, the statistical identification of commercially-registered social enterprises is not possible. What is more, the demarcation of non-profit social enterprises is also difficult, since, according to the definition, a sufficient degree of innovation and a (limited) income-orientation must be available in addition to organisations’ the public benefit-orientation. In addition, these social enterprises often rely on hybrid organizational forms, which can hardly be pro</w:t>
      </w:r>
      <w:r w:rsidR="00CA33A5" w:rsidRPr="00D84567">
        <w:rPr>
          <w:lang w:val="en-GB"/>
        </w:rPr>
        <w:t xml:space="preserve">cessed by the available data. </w:t>
      </w:r>
    </w:p>
    <w:p w14:paraId="522057B9" w14:textId="1A223391" w:rsidR="00443BBE" w:rsidRPr="00D84567" w:rsidRDefault="00EF35DE" w:rsidP="00EF35DE">
      <w:pPr>
        <w:jc w:val="both"/>
        <w:rPr>
          <w:lang w:val="en-GB"/>
        </w:rPr>
      </w:pPr>
      <w:r w:rsidRPr="00D84567">
        <w:rPr>
          <w:lang w:val="en-GB"/>
        </w:rPr>
        <w:t xml:space="preserve">For this purpose, this study relies on a number of different estimations, following the most notable research conducted on this topic. </w:t>
      </w:r>
      <w:r w:rsidR="00D61E62">
        <w:rPr>
          <w:lang w:val="en-GB"/>
        </w:rPr>
        <w:t>In</w:t>
      </w:r>
      <w:r w:rsidR="00CA33A5" w:rsidRPr="00D84567">
        <w:rPr>
          <w:lang w:val="en-GB"/>
        </w:rPr>
        <w:t xml:space="preserve"> 2013,</w:t>
      </w:r>
      <w:r w:rsidRPr="00D84567">
        <w:rPr>
          <w:lang w:val="en-GB"/>
        </w:rPr>
        <w:t xml:space="preserve"> there were at least 1,700 registered organizations, which could be considered the minimum amount of innovative, profit-oriented social enterprises in Germany at that time. Regarding the </w:t>
      </w:r>
      <w:r w:rsidRPr="00D84567">
        <w:rPr>
          <w:lang w:val="en-GB"/>
        </w:rPr>
        <w:lastRenderedPageBreak/>
        <w:t xml:space="preserve">number of social enterprises in a broader sense, the authors arrive at different lower and upper limits for the number of social </w:t>
      </w:r>
      <w:r w:rsidR="00443BBE" w:rsidRPr="00D84567">
        <w:rPr>
          <w:lang w:val="en-GB"/>
        </w:rPr>
        <w:t>enterprises</w:t>
      </w:r>
      <w:r w:rsidRPr="00D84567">
        <w:rPr>
          <w:lang w:val="en-GB"/>
        </w:rPr>
        <w:t xml:space="preserve"> in Germany</w:t>
      </w:r>
      <w:r w:rsidR="00443BBE" w:rsidRPr="00D84567">
        <w:rPr>
          <w:lang w:val="en-GB"/>
        </w:rPr>
        <w:t xml:space="preserve"> (Figure 1</w:t>
      </w:r>
      <w:r w:rsidRPr="00D84567">
        <w:rPr>
          <w:lang w:val="en-GB"/>
        </w:rPr>
        <w:t xml:space="preserve">). More recent numbers are not yet available.  </w:t>
      </w:r>
    </w:p>
    <w:p w14:paraId="3DD23098" w14:textId="373D1A4A" w:rsidR="00443BBE" w:rsidRPr="00D84567" w:rsidRDefault="00443BBE" w:rsidP="00443BBE">
      <w:pPr>
        <w:pStyle w:val="Didascalia"/>
        <w:keepNext/>
        <w:jc w:val="both"/>
        <w:rPr>
          <w:lang w:val="en-GB"/>
        </w:rPr>
      </w:pPr>
      <w:r w:rsidRPr="00D84567">
        <w:rPr>
          <w:lang w:val="en-GB"/>
        </w:rPr>
        <w:t xml:space="preserve">Figure </w:t>
      </w:r>
      <w:r w:rsidRPr="00D84567">
        <w:rPr>
          <w:lang w:val="en-GB"/>
        </w:rPr>
        <w:fldChar w:fldCharType="begin"/>
      </w:r>
      <w:r w:rsidRPr="00D84567">
        <w:rPr>
          <w:lang w:val="en-GB"/>
        </w:rPr>
        <w:instrText xml:space="preserve"> SEQ Figure \* ARABIC </w:instrText>
      </w:r>
      <w:r w:rsidRPr="00D84567">
        <w:rPr>
          <w:lang w:val="en-GB"/>
        </w:rPr>
        <w:fldChar w:fldCharType="separate"/>
      </w:r>
      <w:r w:rsidR="00416183" w:rsidRPr="00D84567">
        <w:rPr>
          <w:noProof/>
          <w:lang w:val="en-GB"/>
        </w:rPr>
        <w:t>1</w:t>
      </w:r>
      <w:r w:rsidRPr="00D84567">
        <w:rPr>
          <w:lang w:val="en-GB"/>
        </w:rPr>
        <w:fldChar w:fldCharType="end"/>
      </w:r>
      <w:r w:rsidRPr="00D84567">
        <w:rPr>
          <w:lang w:val="en-GB"/>
        </w:rPr>
        <w:t>: Estimating the Number of Social Enterprises in Germany</w:t>
      </w:r>
    </w:p>
    <w:p w14:paraId="623005CD" w14:textId="176328C9" w:rsidR="00EF35DE" w:rsidRPr="00D84567" w:rsidRDefault="00EF35DE" w:rsidP="00B04FDA">
      <w:pPr>
        <w:jc w:val="center"/>
        <w:rPr>
          <w:lang w:val="en-GB"/>
        </w:rPr>
      </w:pPr>
      <w:r w:rsidRPr="00D84567">
        <w:rPr>
          <w:rFonts w:ascii="Museo Sans 100" w:hAnsi="Museo Sans 100"/>
          <w:noProof/>
          <w:sz w:val="20"/>
          <w:szCs w:val="20"/>
          <w:lang w:val="it-IT" w:eastAsia="it-IT"/>
        </w:rPr>
        <w:drawing>
          <wp:inline distT="0" distB="0" distL="0" distR="0" wp14:anchorId="56990BAB" wp14:editId="30A5A992">
            <wp:extent cx="3425588" cy="2496306"/>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5584" cy="2510878"/>
                    </a:xfrm>
                    <a:prstGeom prst="rect">
                      <a:avLst/>
                    </a:prstGeom>
                    <a:noFill/>
                    <a:ln>
                      <a:noFill/>
                    </a:ln>
                  </pic:spPr>
                </pic:pic>
              </a:graphicData>
            </a:graphic>
          </wp:inline>
        </w:drawing>
      </w:r>
    </w:p>
    <w:p w14:paraId="5C661DEB" w14:textId="77777777" w:rsidR="00CA33A5" w:rsidRPr="00D84567" w:rsidRDefault="00CA33A5" w:rsidP="00CA33A5">
      <w:pPr>
        <w:jc w:val="both"/>
        <w:rPr>
          <w:b/>
          <w:lang w:val="en-GB"/>
        </w:rPr>
      </w:pPr>
      <w:r w:rsidRPr="00D84567">
        <w:rPr>
          <w:b/>
          <w:lang w:val="en-GB"/>
        </w:rPr>
        <w:t>The Policy and Legal Framework for Social Enterprises</w:t>
      </w:r>
    </w:p>
    <w:p w14:paraId="675B83C1" w14:textId="0427E0E6" w:rsidR="00EF35DE" w:rsidRPr="00D84567" w:rsidRDefault="00CA33A5" w:rsidP="00CA33A5">
      <w:pPr>
        <w:jc w:val="both"/>
        <w:rPr>
          <w:lang w:val="en-GB"/>
        </w:rPr>
      </w:pPr>
      <w:r w:rsidRPr="00D84567">
        <w:rPr>
          <w:lang w:val="en-GB"/>
        </w:rPr>
        <w:t>Given the lack of a formal and universally applicable definition of SE in Germany, there is also no specific legislation on social entrepreneurship in place. What is more, concrete plans to introduce such legislation are not under consideration for the foreseeable future. From a European perspective, Germany is one of those countries without specific legislation targeting the sector.</w:t>
      </w:r>
    </w:p>
    <w:p w14:paraId="22F30BA9" w14:textId="77777777" w:rsidR="00CA33A5" w:rsidRPr="00D84567" w:rsidRDefault="00CA33A5" w:rsidP="00CA33A5">
      <w:pPr>
        <w:jc w:val="both"/>
        <w:rPr>
          <w:lang w:val="en-GB"/>
        </w:rPr>
      </w:pPr>
      <w:r w:rsidRPr="00D84567">
        <w:rPr>
          <w:lang w:val="en-GB"/>
        </w:rPr>
        <w:t xml:space="preserve">This void concerning a specifically dedicated legal form for SEs, has, however, allowed for a wide variety of legal forms under ordinary private law (non-incorporated and incorporated firms), which can be used for social entrepreneurial initiatives in Germany. </w:t>
      </w:r>
    </w:p>
    <w:p w14:paraId="0A783F14" w14:textId="0306B527" w:rsidR="00443BBE" w:rsidRPr="00D84567" w:rsidRDefault="00443BBE" w:rsidP="00443BBE">
      <w:pPr>
        <w:pStyle w:val="Didascalia"/>
        <w:keepNext/>
        <w:rPr>
          <w:lang w:val="en-GB"/>
        </w:rPr>
      </w:pPr>
      <w:r w:rsidRPr="00D84567">
        <w:rPr>
          <w:lang w:val="en-GB"/>
        </w:rPr>
        <w:t xml:space="preserve">Table </w:t>
      </w:r>
      <w:r w:rsidRPr="00D84567">
        <w:rPr>
          <w:lang w:val="en-GB"/>
        </w:rPr>
        <w:fldChar w:fldCharType="begin"/>
      </w:r>
      <w:r w:rsidRPr="00D84567">
        <w:rPr>
          <w:lang w:val="en-GB"/>
        </w:rPr>
        <w:instrText xml:space="preserve"> SEQ Table \* ARABIC </w:instrText>
      </w:r>
      <w:r w:rsidRPr="00D84567">
        <w:rPr>
          <w:lang w:val="en-GB"/>
        </w:rPr>
        <w:fldChar w:fldCharType="separate"/>
      </w:r>
      <w:r w:rsidR="0014718A" w:rsidRPr="00D84567">
        <w:rPr>
          <w:noProof/>
          <w:lang w:val="en-GB"/>
        </w:rPr>
        <w:t>1</w:t>
      </w:r>
      <w:r w:rsidRPr="00D84567">
        <w:rPr>
          <w:lang w:val="en-GB"/>
        </w:rPr>
        <w:fldChar w:fldCharType="end"/>
      </w:r>
      <w:r w:rsidRPr="00D84567">
        <w:rPr>
          <w:lang w:val="en-GB"/>
        </w:rPr>
        <w:t>: provides for an overview of the main available legal Company forms for social enterprise initiatives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4"/>
        <w:gridCol w:w="4398"/>
      </w:tblGrid>
      <w:tr w:rsidR="00CA33A5" w:rsidRPr="00D84567" w14:paraId="558D3AC3" w14:textId="77777777" w:rsidTr="004B70A2">
        <w:tc>
          <w:tcPr>
            <w:tcW w:w="0" w:type="auto"/>
            <w:shd w:val="clear" w:color="auto" w:fill="F2F2F2" w:themeFill="background1" w:themeFillShade="F2"/>
          </w:tcPr>
          <w:p w14:paraId="75A4A6FE" w14:textId="5C7BE07C" w:rsidR="004B70A2" w:rsidRPr="00D84567" w:rsidRDefault="00CA33A5" w:rsidP="004B70A2">
            <w:pPr>
              <w:spacing w:before="120" w:after="120"/>
              <w:rPr>
                <w:b/>
                <w:lang w:val="en-GB"/>
              </w:rPr>
            </w:pPr>
            <w:r w:rsidRPr="00D84567">
              <w:rPr>
                <w:b/>
                <w:lang w:val="en-GB"/>
              </w:rPr>
              <w:t>Legal form</w:t>
            </w:r>
          </w:p>
        </w:tc>
        <w:tc>
          <w:tcPr>
            <w:tcW w:w="0" w:type="auto"/>
            <w:shd w:val="clear" w:color="auto" w:fill="F2F2F2" w:themeFill="background1" w:themeFillShade="F2"/>
          </w:tcPr>
          <w:p w14:paraId="48A74EF7" w14:textId="4004F417" w:rsidR="00CA33A5" w:rsidRPr="00D84567" w:rsidRDefault="00CA33A5" w:rsidP="004B70A2">
            <w:pPr>
              <w:spacing w:before="120" w:after="120"/>
              <w:rPr>
                <w:b/>
                <w:lang w:val="en-GB"/>
              </w:rPr>
            </w:pPr>
            <w:r w:rsidRPr="00D84567">
              <w:rPr>
                <w:b/>
                <w:lang w:val="en-GB"/>
              </w:rPr>
              <w:t>Original German name</w:t>
            </w:r>
          </w:p>
        </w:tc>
      </w:tr>
      <w:tr w:rsidR="00CA33A5" w:rsidRPr="00D84567" w14:paraId="682D60EA" w14:textId="77777777" w:rsidTr="0014718A">
        <w:tc>
          <w:tcPr>
            <w:tcW w:w="0" w:type="auto"/>
            <w:shd w:val="clear" w:color="auto" w:fill="auto"/>
          </w:tcPr>
          <w:p w14:paraId="26142D4C" w14:textId="77777777" w:rsidR="00CA33A5" w:rsidRPr="00D84567" w:rsidRDefault="00CA33A5" w:rsidP="00312DCE">
            <w:pPr>
              <w:spacing w:line="240" w:lineRule="auto"/>
              <w:rPr>
                <w:sz w:val="22"/>
                <w:lang w:val="en-GB"/>
              </w:rPr>
            </w:pPr>
            <w:r w:rsidRPr="00D84567">
              <w:rPr>
                <w:sz w:val="22"/>
                <w:lang w:val="en-GB"/>
              </w:rPr>
              <w:t>Sole proprietorship</w:t>
            </w:r>
          </w:p>
        </w:tc>
        <w:tc>
          <w:tcPr>
            <w:tcW w:w="0" w:type="auto"/>
            <w:shd w:val="clear" w:color="auto" w:fill="auto"/>
          </w:tcPr>
          <w:p w14:paraId="6F1A8A02" w14:textId="77777777" w:rsidR="00CA33A5" w:rsidRPr="00D84567" w:rsidRDefault="00CA33A5" w:rsidP="00312DCE">
            <w:pPr>
              <w:spacing w:line="240" w:lineRule="auto"/>
              <w:rPr>
                <w:sz w:val="22"/>
                <w:lang w:val="en-GB"/>
              </w:rPr>
            </w:pPr>
            <w:proofErr w:type="spellStart"/>
            <w:r w:rsidRPr="00D84567">
              <w:rPr>
                <w:sz w:val="22"/>
                <w:lang w:val="en-GB"/>
              </w:rPr>
              <w:t>Einzelunternehmen</w:t>
            </w:r>
            <w:proofErr w:type="spellEnd"/>
          </w:p>
        </w:tc>
      </w:tr>
      <w:tr w:rsidR="00CA33A5" w:rsidRPr="00D84567" w14:paraId="0B25C056" w14:textId="77777777" w:rsidTr="0014718A">
        <w:tc>
          <w:tcPr>
            <w:tcW w:w="0" w:type="auto"/>
            <w:shd w:val="clear" w:color="auto" w:fill="auto"/>
          </w:tcPr>
          <w:p w14:paraId="2FEBEA51" w14:textId="77777777" w:rsidR="00CA33A5" w:rsidRPr="00D84567" w:rsidRDefault="00CA33A5" w:rsidP="00312DCE">
            <w:pPr>
              <w:spacing w:line="240" w:lineRule="auto"/>
              <w:rPr>
                <w:sz w:val="22"/>
                <w:lang w:val="en-GB"/>
              </w:rPr>
            </w:pPr>
            <w:r w:rsidRPr="00D84567">
              <w:rPr>
                <w:sz w:val="22"/>
                <w:lang w:val="en-GB"/>
              </w:rPr>
              <w:t>Civil Law Partnership</w:t>
            </w:r>
          </w:p>
        </w:tc>
        <w:tc>
          <w:tcPr>
            <w:tcW w:w="0" w:type="auto"/>
            <w:shd w:val="clear" w:color="auto" w:fill="auto"/>
          </w:tcPr>
          <w:p w14:paraId="08890231" w14:textId="77777777" w:rsidR="00CA33A5" w:rsidRPr="00D84567" w:rsidRDefault="00CA33A5" w:rsidP="00312DCE">
            <w:pPr>
              <w:spacing w:line="240" w:lineRule="auto"/>
              <w:rPr>
                <w:sz w:val="22"/>
                <w:lang w:val="en-GB"/>
              </w:rPr>
            </w:pPr>
            <w:proofErr w:type="spellStart"/>
            <w:r w:rsidRPr="00D84567">
              <w:rPr>
                <w:sz w:val="22"/>
                <w:lang w:val="en-GB"/>
              </w:rPr>
              <w:t>Gesellschaft</w:t>
            </w:r>
            <w:proofErr w:type="spellEnd"/>
            <w:r w:rsidRPr="00D84567">
              <w:rPr>
                <w:sz w:val="22"/>
                <w:lang w:val="en-GB"/>
              </w:rPr>
              <w:t xml:space="preserve"> </w:t>
            </w:r>
            <w:proofErr w:type="spellStart"/>
            <w:r w:rsidRPr="00D84567">
              <w:rPr>
                <w:sz w:val="22"/>
                <w:lang w:val="en-GB"/>
              </w:rPr>
              <w:t>bürgerlichen</w:t>
            </w:r>
            <w:proofErr w:type="spellEnd"/>
            <w:r w:rsidRPr="00D84567">
              <w:rPr>
                <w:sz w:val="22"/>
                <w:lang w:val="en-GB"/>
              </w:rPr>
              <w:t xml:space="preserve"> </w:t>
            </w:r>
            <w:proofErr w:type="spellStart"/>
            <w:r w:rsidRPr="00D84567">
              <w:rPr>
                <w:sz w:val="22"/>
                <w:lang w:val="en-GB"/>
              </w:rPr>
              <w:t>Rechts</w:t>
            </w:r>
            <w:proofErr w:type="spellEnd"/>
            <w:r w:rsidRPr="00D84567">
              <w:rPr>
                <w:sz w:val="22"/>
                <w:lang w:val="en-GB"/>
              </w:rPr>
              <w:t xml:space="preserve">, </w:t>
            </w:r>
            <w:proofErr w:type="spellStart"/>
            <w:r w:rsidRPr="00D84567">
              <w:rPr>
                <w:sz w:val="22"/>
                <w:lang w:val="en-GB"/>
              </w:rPr>
              <w:t>GbR</w:t>
            </w:r>
            <w:proofErr w:type="spellEnd"/>
          </w:p>
        </w:tc>
      </w:tr>
      <w:tr w:rsidR="00CA33A5" w:rsidRPr="00D84567" w14:paraId="23E1E09B" w14:textId="77777777" w:rsidTr="0014718A">
        <w:tc>
          <w:tcPr>
            <w:tcW w:w="0" w:type="auto"/>
            <w:shd w:val="clear" w:color="auto" w:fill="auto"/>
          </w:tcPr>
          <w:p w14:paraId="42504F00" w14:textId="77777777" w:rsidR="00CA33A5" w:rsidRPr="00D84567" w:rsidRDefault="00CA33A5" w:rsidP="00312DCE">
            <w:pPr>
              <w:spacing w:line="240" w:lineRule="auto"/>
              <w:rPr>
                <w:sz w:val="22"/>
                <w:lang w:val="en-GB"/>
              </w:rPr>
            </w:pPr>
            <w:r w:rsidRPr="00D84567">
              <w:rPr>
                <w:sz w:val="22"/>
                <w:lang w:val="en-GB"/>
              </w:rPr>
              <w:t>Limited Liability Partnership</w:t>
            </w:r>
          </w:p>
        </w:tc>
        <w:tc>
          <w:tcPr>
            <w:tcW w:w="0" w:type="auto"/>
            <w:shd w:val="clear" w:color="auto" w:fill="auto"/>
          </w:tcPr>
          <w:p w14:paraId="1DF38FD7" w14:textId="77777777" w:rsidR="00CA33A5" w:rsidRPr="00D84567" w:rsidRDefault="00CA33A5" w:rsidP="00312DCE">
            <w:pPr>
              <w:spacing w:line="240" w:lineRule="auto"/>
              <w:rPr>
                <w:sz w:val="22"/>
                <w:lang w:val="en-GB"/>
              </w:rPr>
            </w:pPr>
            <w:proofErr w:type="spellStart"/>
            <w:r w:rsidRPr="00D84567">
              <w:rPr>
                <w:sz w:val="22"/>
                <w:lang w:val="en-GB"/>
              </w:rPr>
              <w:t>Kommanditgesellschaft</w:t>
            </w:r>
            <w:proofErr w:type="spellEnd"/>
            <w:r w:rsidRPr="00D84567">
              <w:rPr>
                <w:sz w:val="22"/>
                <w:lang w:val="en-GB"/>
              </w:rPr>
              <w:t>, KG</w:t>
            </w:r>
          </w:p>
        </w:tc>
      </w:tr>
      <w:tr w:rsidR="00CA33A5" w:rsidRPr="00D84567" w14:paraId="495671FC" w14:textId="77777777" w:rsidTr="0014718A">
        <w:tc>
          <w:tcPr>
            <w:tcW w:w="0" w:type="auto"/>
            <w:shd w:val="clear" w:color="auto" w:fill="auto"/>
          </w:tcPr>
          <w:p w14:paraId="2B72684F" w14:textId="77777777" w:rsidR="00CA33A5" w:rsidRPr="00D84567" w:rsidRDefault="00CA33A5" w:rsidP="00312DCE">
            <w:pPr>
              <w:spacing w:line="240" w:lineRule="auto"/>
              <w:rPr>
                <w:sz w:val="22"/>
                <w:lang w:val="en-GB"/>
              </w:rPr>
            </w:pPr>
            <w:r w:rsidRPr="00D84567">
              <w:rPr>
                <w:sz w:val="22"/>
                <w:lang w:val="en-GB"/>
              </w:rPr>
              <w:t>Limited Liability Company</w:t>
            </w:r>
          </w:p>
        </w:tc>
        <w:tc>
          <w:tcPr>
            <w:tcW w:w="0" w:type="auto"/>
            <w:shd w:val="clear" w:color="auto" w:fill="auto"/>
          </w:tcPr>
          <w:p w14:paraId="5F187BE9" w14:textId="77777777" w:rsidR="00CA33A5" w:rsidRPr="00D84567" w:rsidRDefault="00CA33A5" w:rsidP="00312DCE">
            <w:pPr>
              <w:spacing w:line="240" w:lineRule="auto"/>
              <w:rPr>
                <w:sz w:val="22"/>
                <w:lang w:val="en-GB"/>
              </w:rPr>
            </w:pPr>
            <w:proofErr w:type="spellStart"/>
            <w:r w:rsidRPr="00D84567">
              <w:rPr>
                <w:sz w:val="22"/>
                <w:lang w:val="en-GB"/>
              </w:rPr>
              <w:t>Gesellschaft</w:t>
            </w:r>
            <w:proofErr w:type="spellEnd"/>
            <w:r w:rsidRPr="00D84567">
              <w:rPr>
                <w:sz w:val="22"/>
                <w:lang w:val="en-GB"/>
              </w:rPr>
              <w:t xml:space="preserve"> </w:t>
            </w:r>
            <w:proofErr w:type="spellStart"/>
            <w:r w:rsidRPr="00D84567">
              <w:rPr>
                <w:sz w:val="22"/>
                <w:lang w:val="en-GB"/>
              </w:rPr>
              <w:t>mit</w:t>
            </w:r>
            <w:proofErr w:type="spellEnd"/>
            <w:r w:rsidRPr="00D84567">
              <w:rPr>
                <w:sz w:val="22"/>
                <w:lang w:val="en-GB"/>
              </w:rPr>
              <w:t xml:space="preserve"> </w:t>
            </w:r>
            <w:proofErr w:type="spellStart"/>
            <w:r w:rsidRPr="00D84567">
              <w:rPr>
                <w:sz w:val="22"/>
                <w:lang w:val="en-GB"/>
              </w:rPr>
              <w:t>beschränkter</w:t>
            </w:r>
            <w:proofErr w:type="spellEnd"/>
            <w:r w:rsidRPr="00D84567">
              <w:rPr>
                <w:sz w:val="22"/>
                <w:lang w:val="en-GB"/>
              </w:rPr>
              <w:t xml:space="preserve"> </w:t>
            </w:r>
            <w:proofErr w:type="spellStart"/>
            <w:r w:rsidRPr="00D84567">
              <w:rPr>
                <w:sz w:val="22"/>
                <w:lang w:val="en-GB"/>
              </w:rPr>
              <w:t>Haftung</w:t>
            </w:r>
            <w:proofErr w:type="spellEnd"/>
            <w:r w:rsidRPr="00D84567">
              <w:rPr>
                <w:sz w:val="22"/>
                <w:lang w:val="en-GB"/>
              </w:rPr>
              <w:t>, GmbH</w:t>
            </w:r>
          </w:p>
        </w:tc>
      </w:tr>
      <w:tr w:rsidR="00CA33A5" w:rsidRPr="00D84567" w14:paraId="0C5418F8" w14:textId="77777777" w:rsidTr="0014718A">
        <w:tc>
          <w:tcPr>
            <w:tcW w:w="0" w:type="auto"/>
            <w:shd w:val="clear" w:color="auto" w:fill="auto"/>
          </w:tcPr>
          <w:p w14:paraId="145FB04F" w14:textId="77777777" w:rsidR="00CA33A5" w:rsidRPr="00D84567" w:rsidRDefault="00CA33A5" w:rsidP="00312DCE">
            <w:pPr>
              <w:spacing w:line="240" w:lineRule="auto"/>
              <w:rPr>
                <w:sz w:val="22"/>
                <w:lang w:val="en-GB"/>
              </w:rPr>
            </w:pPr>
            <w:r w:rsidRPr="00D84567">
              <w:rPr>
                <w:sz w:val="22"/>
                <w:lang w:val="en-GB"/>
              </w:rPr>
              <w:lastRenderedPageBreak/>
              <w:t>Entrepreneurial Company (limited liability)</w:t>
            </w:r>
          </w:p>
        </w:tc>
        <w:tc>
          <w:tcPr>
            <w:tcW w:w="0" w:type="auto"/>
            <w:shd w:val="clear" w:color="auto" w:fill="auto"/>
          </w:tcPr>
          <w:p w14:paraId="35FB7F6C" w14:textId="77777777" w:rsidR="00CA33A5" w:rsidRPr="00D84567" w:rsidRDefault="00CA33A5" w:rsidP="00312DCE">
            <w:pPr>
              <w:spacing w:line="240" w:lineRule="auto"/>
              <w:rPr>
                <w:sz w:val="22"/>
                <w:lang w:val="en-GB"/>
              </w:rPr>
            </w:pPr>
            <w:proofErr w:type="spellStart"/>
            <w:r w:rsidRPr="00D84567">
              <w:rPr>
                <w:sz w:val="22"/>
                <w:lang w:val="en-GB"/>
              </w:rPr>
              <w:t>Unternehmergesellschaft</w:t>
            </w:r>
            <w:proofErr w:type="spellEnd"/>
            <w:r w:rsidRPr="00D84567">
              <w:rPr>
                <w:sz w:val="22"/>
                <w:lang w:val="en-GB"/>
              </w:rPr>
              <w:t>, UG (</w:t>
            </w:r>
            <w:proofErr w:type="spellStart"/>
            <w:r w:rsidRPr="00D84567">
              <w:rPr>
                <w:sz w:val="22"/>
                <w:lang w:val="en-GB"/>
              </w:rPr>
              <w:t>haftungsbeschränkt</w:t>
            </w:r>
            <w:proofErr w:type="spellEnd"/>
            <w:r w:rsidRPr="00D84567">
              <w:rPr>
                <w:sz w:val="22"/>
                <w:lang w:val="en-GB"/>
              </w:rPr>
              <w:t>)</w:t>
            </w:r>
          </w:p>
        </w:tc>
      </w:tr>
      <w:tr w:rsidR="00CA33A5" w:rsidRPr="00D84567" w14:paraId="44E60C44" w14:textId="77777777" w:rsidTr="00312DCE">
        <w:trPr>
          <w:trHeight w:val="79"/>
        </w:trPr>
        <w:tc>
          <w:tcPr>
            <w:tcW w:w="0" w:type="auto"/>
            <w:shd w:val="clear" w:color="auto" w:fill="auto"/>
          </w:tcPr>
          <w:p w14:paraId="114EA78E" w14:textId="77777777" w:rsidR="00CA33A5" w:rsidRPr="00D84567" w:rsidRDefault="00CA33A5" w:rsidP="00312DCE">
            <w:pPr>
              <w:spacing w:line="240" w:lineRule="auto"/>
              <w:rPr>
                <w:sz w:val="22"/>
                <w:lang w:val="en-GB"/>
              </w:rPr>
            </w:pPr>
            <w:r w:rsidRPr="00D84567">
              <w:rPr>
                <w:sz w:val="22"/>
                <w:lang w:val="en-GB"/>
              </w:rPr>
              <w:t>Stock Corporation (private/public company limited by shares)</w:t>
            </w:r>
          </w:p>
        </w:tc>
        <w:tc>
          <w:tcPr>
            <w:tcW w:w="0" w:type="auto"/>
            <w:shd w:val="clear" w:color="auto" w:fill="auto"/>
          </w:tcPr>
          <w:p w14:paraId="117EB4AD" w14:textId="77777777" w:rsidR="00CA33A5" w:rsidRPr="00D84567" w:rsidRDefault="00CA33A5" w:rsidP="00312DCE">
            <w:pPr>
              <w:spacing w:line="240" w:lineRule="auto"/>
              <w:rPr>
                <w:sz w:val="22"/>
                <w:lang w:val="en-GB"/>
              </w:rPr>
            </w:pPr>
            <w:proofErr w:type="spellStart"/>
            <w:r w:rsidRPr="00D84567">
              <w:rPr>
                <w:sz w:val="22"/>
                <w:lang w:val="en-GB"/>
              </w:rPr>
              <w:t>Aktiengesellschaft</w:t>
            </w:r>
            <w:proofErr w:type="spellEnd"/>
            <w:r w:rsidRPr="00D84567">
              <w:rPr>
                <w:sz w:val="22"/>
                <w:lang w:val="en-GB"/>
              </w:rPr>
              <w:t>, AG</w:t>
            </w:r>
          </w:p>
        </w:tc>
      </w:tr>
      <w:tr w:rsidR="00CA33A5" w:rsidRPr="00D84567" w14:paraId="340E5EB7" w14:textId="77777777" w:rsidTr="0014718A">
        <w:tc>
          <w:tcPr>
            <w:tcW w:w="0" w:type="auto"/>
            <w:shd w:val="clear" w:color="auto" w:fill="auto"/>
          </w:tcPr>
          <w:p w14:paraId="4871681E" w14:textId="77777777" w:rsidR="00CA33A5" w:rsidRPr="00D84567" w:rsidRDefault="00CA33A5" w:rsidP="00312DCE">
            <w:pPr>
              <w:spacing w:line="240" w:lineRule="auto"/>
              <w:rPr>
                <w:sz w:val="22"/>
                <w:lang w:val="en-GB"/>
              </w:rPr>
            </w:pPr>
            <w:r w:rsidRPr="00D84567">
              <w:rPr>
                <w:sz w:val="22"/>
                <w:lang w:val="en-GB"/>
              </w:rPr>
              <w:t>(Registered) Cooperative</w:t>
            </w:r>
          </w:p>
        </w:tc>
        <w:tc>
          <w:tcPr>
            <w:tcW w:w="0" w:type="auto"/>
            <w:shd w:val="clear" w:color="auto" w:fill="auto"/>
          </w:tcPr>
          <w:p w14:paraId="41B41174" w14:textId="77777777" w:rsidR="00CA33A5" w:rsidRPr="00D84567" w:rsidRDefault="00CA33A5" w:rsidP="00312DCE">
            <w:pPr>
              <w:spacing w:line="240" w:lineRule="auto"/>
              <w:rPr>
                <w:sz w:val="22"/>
                <w:lang w:val="en-GB"/>
              </w:rPr>
            </w:pPr>
            <w:r w:rsidRPr="00D84567">
              <w:rPr>
                <w:sz w:val="22"/>
                <w:lang w:val="en-GB"/>
              </w:rPr>
              <w:t>(</w:t>
            </w:r>
            <w:proofErr w:type="spellStart"/>
            <w:r w:rsidRPr="00D84567">
              <w:rPr>
                <w:sz w:val="22"/>
                <w:lang w:val="en-GB"/>
              </w:rPr>
              <w:t>eingetragene</w:t>
            </w:r>
            <w:proofErr w:type="spellEnd"/>
            <w:r w:rsidRPr="00D84567">
              <w:rPr>
                <w:sz w:val="22"/>
                <w:lang w:val="en-GB"/>
              </w:rPr>
              <w:t xml:space="preserve">) </w:t>
            </w:r>
            <w:proofErr w:type="spellStart"/>
            <w:r w:rsidRPr="00D84567">
              <w:rPr>
                <w:sz w:val="22"/>
                <w:lang w:val="en-GB"/>
              </w:rPr>
              <w:t>Genossenschaft</w:t>
            </w:r>
            <w:proofErr w:type="spellEnd"/>
            <w:r w:rsidRPr="00D84567">
              <w:rPr>
                <w:sz w:val="22"/>
                <w:lang w:val="en-GB"/>
              </w:rPr>
              <w:t xml:space="preserve">, </w:t>
            </w:r>
            <w:proofErr w:type="spellStart"/>
            <w:r w:rsidRPr="00D84567">
              <w:rPr>
                <w:sz w:val="22"/>
                <w:lang w:val="en-GB"/>
              </w:rPr>
              <w:t>eG</w:t>
            </w:r>
            <w:proofErr w:type="spellEnd"/>
          </w:p>
        </w:tc>
      </w:tr>
    </w:tbl>
    <w:p w14:paraId="0564E86A" w14:textId="35307B86" w:rsidR="00CA33A5" w:rsidRPr="00D84567" w:rsidRDefault="00CA33A5" w:rsidP="00CA33A5">
      <w:pPr>
        <w:jc w:val="both"/>
        <w:rPr>
          <w:lang w:val="en-GB"/>
        </w:rPr>
      </w:pPr>
    </w:p>
    <w:p w14:paraId="1FFFA5C3" w14:textId="77777777" w:rsidR="00CA33A5" w:rsidRPr="00D84567" w:rsidRDefault="00CA33A5">
      <w:pPr>
        <w:spacing w:line="259" w:lineRule="auto"/>
        <w:rPr>
          <w:lang w:val="en-GB"/>
        </w:rPr>
      </w:pPr>
      <w:r w:rsidRPr="00D84567">
        <w:rPr>
          <w:lang w:val="en-GB"/>
        </w:rPr>
        <w:br w:type="page"/>
      </w:r>
    </w:p>
    <w:p w14:paraId="08FA936A" w14:textId="5A61ABF7" w:rsidR="0073228F" w:rsidRPr="00D84567" w:rsidRDefault="0073228F" w:rsidP="00A00DE5">
      <w:pPr>
        <w:jc w:val="both"/>
        <w:rPr>
          <w:lang w:val="en-GB"/>
        </w:rPr>
      </w:pPr>
      <w:bookmarkStart w:id="3" w:name="_Toc506192317"/>
      <w:r w:rsidRPr="00D84567">
        <w:rPr>
          <w:rStyle w:val="Titolo1Carattere"/>
          <w:lang w:val="en-GB"/>
        </w:rPr>
        <w:lastRenderedPageBreak/>
        <w:t xml:space="preserve">2. </w:t>
      </w:r>
      <w:r w:rsidR="0034036C" w:rsidRPr="00D84567">
        <w:rPr>
          <w:rStyle w:val="Titolo1Carattere"/>
          <w:lang w:val="en-GB"/>
        </w:rPr>
        <w:t>SE support services</w:t>
      </w:r>
      <w:bookmarkEnd w:id="3"/>
      <w:r w:rsidRPr="00D84567">
        <w:rPr>
          <w:lang w:val="en-GB"/>
        </w:rPr>
        <w:t xml:space="preserve"> </w:t>
      </w:r>
    </w:p>
    <w:p w14:paraId="0FF5FB57" w14:textId="459AE599" w:rsidR="00684D78" w:rsidRPr="00D84567" w:rsidRDefault="00684D78" w:rsidP="00A00DE5">
      <w:pPr>
        <w:jc w:val="both"/>
        <w:rPr>
          <w:lang w:val="en-GB"/>
        </w:rPr>
      </w:pPr>
      <w:r w:rsidRPr="00D84567">
        <w:rPr>
          <w:lang w:val="en-GB"/>
        </w:rPr>
        <w:t xml:space="preserve">As pointed out before, the region of Berlin-Brandenburg is very heterogenic in terms of support structures of SEs. Berlin as one of Europe´s major </w:t>
      </w:r>
      <w:proofErr w:type="spellStart"/>
      <w:r w:rsidRPr="00D84567">
        <w:rPr>
          <w:lang w:val="en-GB"/>
        </w:rPr>
        <w:t>startup</w:t>
      </w:r>
      <w:proofErr w:type="spellEnd"/>
      <w:r w:rsidRPr="00D84567">
        <w:rPr>
          <w:lang w:val="en-GB"/>
        </w:rPr>
        <w:t xml:space="preserve"> and social </w:t>
      </w:r>
      <w:proofErr w:type="spellStart"/>
      <w:r w:rsidRPr="00D84567">
        <w:rPr>
          <w:lang w:val="en-GB"/>
        </w:rPr>
        <w:t>startup</w:t>
      </w:r>
      <w:proofErr w:type="spellEnd"/>
      <w:r w:rsidRPr="00D84567">
        <w:rPr>
          <w:lang w:val="en-GB"/>
        </w:rPr>
        <w:t xml:space="preserve"> hubs provides a good infrastructure of incubation services, co-working spaces, coaching, training, and fostering cross sectoral technological developments, whereas in Brandenburg very little of these support services exist.</w:t>
      </w:r>
    </w:p>
    <w:p w14:paraId="6266F520" w14:textId="4F2EBDBF" w:rsidR="00443BBE" w:rsidRPr="00D84567" w:rsidRDefault="00443BBE" w:rsidP="00A00DE5">
      <w:pPr>
        <w:jc w:val="both"/>
        <w:rPr>
          <w:lang w:val="en-GB"/>
        </w:rPr>
      </w:pPr>
      <w:r w:rsidRPr="00D84567">
        <w:rPr>
          <w:lang w:val="en-GB"/>
        </w:rPr>
        <w:t>As depicted in the SWOT analysis of support services below (Table 2), the ecosystem is constantly improving and adequate infrastructure for young social enterprises gets more and more accessible in Germany and the Berlin-Brandenburg area.</w:t>
      </w:r>
      <w:r w:rsidR="0080044F" w:rsidRPr="00D84567">
        <w:rPr>
          <w:lang w:val="en-GB"/>
        </w:rPr>
        <w:t xml:space="preserve"> As the most hindering finding of this analysis, it became clear that the lack of access to appropriate financial schemes does hamper the prosperity and scaling of social businesses. </w:t>
      </w:r>
    </w:p>
    <w:p w14:paraId="0F45FC7F" w14:textId="2AACD63D" w:rsidR="00443BBE" w:rsidRPr="00D84567" w:rsidRDefault="00443BBE" w:rsidP="00443BBE">
      <w:pPr>
        <w:pStyle w:val="Didascalia"/>
        <w:keepNext/>
        <w:rPr>
          <w:lang w:val="en-GB"/>
        </w:rPr>
      </w:pPr>
      <w:r w:rsidRPr="00D84567">
        <w:rPr>
          <w:lang w:val="en-GB"/>
        </w:rPr>
        <w:t xml:space="preserve">Table </w:t>
      </w:r>
      <w:r w:rsidRPr="00D84567">
        <w:rPr>
          <w:lang w:val="en-GB"/>
        </w:rPr>
        <w:fldChar w:fldCharType="begin"/>
      </w:r>
      <w:r w:rsidRPr="00D84567">
        <w:rPr>
          <w:lang w:val="en-GB"/>
        </w:rPr>
        <w:instrText xml:space="preserve"> SEQ Table \* ARABIC </w:instrText>
      </w:r>
      <w:r w:rsidRPr="00D84567">
        <w:rPr>
          <w:lang w:val="en-GB"/>
        </w:rPr>
        <w:fldChar w:fldCharType="separate"/>
      </w:r>
      <w:r w:rsidR="0014718A" w:rsidRPr="00D84567">
        <w:rPr>
          <w:noProof/>
          <w:lang w:val="en-GB"/>
        </w:rPr>
        <w:t>2</w:t>
      </w:r>
      <w:r w:rsidRPr="00D84567">
        <w:rPr>
          <w:lang w:val="en-GB"/>
        </w:rPr>
        <w:fldChar w:fldCharType="end"/>
      </w:r>
      <w:r w:rsidRPr="00D84567">
        <w:rPr>
          <w:lang w:val="en-GB"/>
        </w:rPr>
        <w:t>: Strengths / Weaknesses / Opportunities and Threats Analysis</w:t>
      </w:r>
    </w:p>
    <w:tbl>
      <w:tblPr>
        <w:tblStyle w:val="Grigliatabella"/>
        <w:tblW w:w="0" w:type="auto"/>
        <w:tblLook w:val="04A0" w:firstRow="1" w:lastRow="0" w:firstColumn="1" w:lastColumn="0" w:noHBand="0" w:noVBand="1"/>
      </w:tblPr>
      <w:tblGrid>
        <w:gridCol w:w="4531"/>
        <w:gridCol w:w="4531"/>
      </w:tblGrid>
      <w:tr w:rsidR="002719BD" w:rsidRPr="00D84567" w14:paraId="78D6D5C5" w14:textId="77777777" w:rsidTr="002719BD">
        <w:tc>
          <w:tcPr>
            <w:tcW w:w="4531" w:type="dxa"/>
          </w:tcPr>
          <w:p w14:paraId="6AB7E410" w14:textId="10F031D8" w:rsidR="002719BD" w:rsidRPr="00D84567" w:rsidRDefault="002719BD" w:rsidP="00A00DE5">
            <w:pPr>
              <w:jc w:val="both"/>
              <w:rPr>
                <w:b/>
                <w:lang w:val="en-GB"/>
              </w:rPr>
            </w:pPr>
            <w:r w:rsidRPr="00D84567">
              <w:rPr>
                <w:b/>
                <w:lang w:val="en-GB"/>
              </w:rPr>
              <w:t xml:space="preserve">Strengths </w:t>
            </w:r>
          </w:p>
          <w:p w14:paraId="3AB5FACE"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Growing awareness and constantly improving support infrastructure</w:t>
            </w:r>
          </w:p>
          <w:p w14:paraId="7263917E"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Improved financing schemes and slowly maturing of market</w:t>
            </w:r>
          </w:p>
          <w:p w14:paraId="69B4D726" w14:textId="77777777" w:rsidR="00696D86" w:rsidRPr="00D84567" w:rsidRDefault="00696D86" w:rsidP="00A00DE5">
            <w:pPr>
              <w:jc w:val="both"/>
              <w:rPr>
                <w:b/>
                <w:lang w:val="en-GB"/>
              </w:rPr>
            </w:pPr>
          </w:p>
          <w:p w14:paraId="2BB52124" w14:textId="77777777" w:rsidR="00F67DE8" w:rsidRPr="00D84567" w:rsidRDefault="00F67DE8" w:rsidP="00A00DE5">
            <w:pPr>
              <w:jc w:val="both"/>
              <w:rPr>
                <w:b/>
                <w:lang w:val="en-GB"/>
              </w:rPr>
            </w:pPr>
          </w:p>
          <w:p w14:paraId="5EC5280F" w14:textId="77777777" w:rsidR="00F67DE8" w:rsidRPr="00D84567" w:rsidRDefault="00F67DE8" w:rsidP="00A00DE5">
            <w:pPr>
              <w:jc w:val="both"/>
              <w:rPr>
                <w:b/>
                <w:lang w:val="en-GB"/>
              </w:rPr>
            </w:pPr>
          </w:p>
          <w:p w14:paraId="4C9EBA50" w14:textId="77777777" w:rsidR="00F67DE8" w:rsidRPr="00D84567" w:rsidRDefault="00F67DE8" w:rsidP="00A00DE5">
            <w:pPr>
              <w:jc w:val="both"/>
              <w:rPr>
                <w:b/>
                <w:lang w:val="en-GB"/>
              </w:rPr>
            </w:pPr>
          </w:p>
          <w:p w14:paraId="005E7A5D" w14:textId="77777777" w:rsidR="00F67DE8" w:rsidRPr="00D84567" w:rsidRDefault="00F67DE8" w:rsidP="00A00DE5">
            <w:pPr>
              <w:jc w:val="both"/>
              <w:rPr>
                <w:b/>
                <w:lang w:val="en-GB"/>
              </w:rPr>
            </w:pPr>
          </w:p>
        </w:tc>
        <w:tc>
          <w:tcPr>
            <w:tcW w:w="4531" w:type="dxa"/>
          </w:tcPr>
          <w:p w14:paraId="2E05DE0B" w14:textId="77777777" w:rsidR="002719BD" w:rsidRPr="00D84567" w:rsidRDefault="002719BD" w:rsidP="00A00DE5">
            <w:pPr>
              <w:jc w:val="both"/>
              <w:rPr>
                <w:b/>
                <w:lang w:val="en-GB"/>
              </w:rPr>
            </w:pPr>
            <w:r w:rsidRPr="00D84567">
              <w:rPr>
                <w:b/>
                <w:lang w:val="en-GB"/>
              </w:rPr>
              <w:t xml:space="preserve">Weaknesses </w:t>
            </w:r>
          </w:p>
          <w:p w14:paraId="7299131A"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Financing schemes insufficiently tailored to SE needs</w:t>
            </w:r>
          </w:p>
          <w:p w14:paraId="757EBA5D"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Insufficient support for student SE initiatives</w:t>
            </w:r>
          </w:p>
          <w:p w14:paraId="19C06D9C"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Regulatory framework provides constraints to social business development</w:t>
            </w:r>
          </w:p>
          <w:p w14:paraId="0639BBD6"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Business models of SE support services</w:t>
            </w:r>
          </w:p>
          <w:p w14:paraId="4388F975" w14:textId="6F81FF6C" w:rsidR="00696D86" w:rsidRPr="00D84567" w:rsidRDefault="00F2445C" w:rsidP="001A7563">
            <w:pPr>
              <w:numPr>
                <w:ilvl w:val="0"/>
                <w:numId w:val="1"/>
              </w:numPr>
              <w:spacing w:line="240" w:lineRule="auto"/>
              <w:ind w:left="357" w:hanging="357"/>
              <w:jc w:val="both"/>
              <w:rPr>
                <w:lang w:val="en-GB"/>
              </w:rPr>
            </w:pPr>
            <w:r w:rsidRPr="00D84567">
              <w:rPr>
                <w:lang w:val="en-GB"/>
              </w:rPr>
              <w:t xml:space="preserve">Lack of established modes for Impact Measurement </w:t>
            </w:r>
          </w:p>
        </w:tc>
      </w:tr>
      <w:tr w:rsidR="002719BD" w:rsidRPr="00D84567" w14:paraId="43B6F08B" w14:textId="77777777" w:rsidTr="002719BD">
        <w:tc>
          <w:tcPr>
            <w:tcW w:w="4531" w:type="dxa"/>
          </w:tcPr>
          <w:p w14:paraId="64D3CDBE" w14:textId="6FDBC2B7" w:rsidR="002719BD" w:rsidRPr="00D84567" w:rsidRDefault="00F67DE8" w:rsidP="00A00DE5">
            <w:pPr>
              <w:jc w:val="both"/>
              <w:rPr>
                <w:b/>
                <w:lang w:val="en-GB"/>
              </w:rPr>
            </w:pPr>
            <w:r w:rsidRPr="00D84567">
              <w:rPr>
                <w:b/>
                <w:lang w:val="en-GB"/>
              </w:rPr>
              <w:t xml:space="preserve">Opportunities </w:t>
            </w:r>
          </w:p>
          <w:p w14:paraId="28B62863"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Social Clauses in Public Procurement processes</w:t>
            </w:r>
          </w:p>
          <w:p w14:paraId="6F382E96"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CSR and foundations</w:t>
            </w:r>
          </w:p>
          <w:p w14:paraId="43C04B7D" w14:textId="4FEF0BF3" w:rsidR="00F67DE8" w:rsidRPr="00D84567" w:rsidRDefault="00F2445C" w:rsidP="001A7563">
            <w:pPr>
              <w:numPr>
                <w:ilvl w:val="0"/>
                <w:numId w:val="1"/>
              </w:numPr>
              <w:spacing w:line="240" w:lineRule="auto"/>
              <w:ind w:left="357" w:hanging="357"/>
              <w:jc w:val="both"/>
              <w:rPr>
                <w:lang w:val="en-GB"/>
              </w:rPr>
            </w:pPr>
            <w:r w:rsidRPr="00D84567">
              <w:rPr>
                <w:lang w:val="en-GB"/>
              </w:rPr>
              <w:t>Growing social challenges to be addressed by civil society actors</w:t>
            </w:r>
          </w:p>
        </w:tc>
        <w:tc>
          <w:tcPr>
            <w:tcW w:w="4531" w:type="dxa"/>
          </w:tcPr>
          <w:p w14:paraId="0F940944" w14:textId="77777777" w:rsidR="002719BD" w:rsidRPr="00D84567" w:rsidRDefault="00F67DE8" w:rsidP="00A00DE5">
            <w:pPr>
              <w:jc w:val="both"/>
              <w:rPr>
                <w:b/>
                <w:lang w:val="en-GB"/>
              </w:rPr>
            </w:pPr>
            <w:r w:rsidRPr="00D84567">
              <w:rPr>
                <w:b/>
                <w:lang w:val="en-GB"/>
              </w:rPr>
              <w:t xml:space="preserve">Threats </w:t>
            </w:r>
          </w:p>
          <w:p w14:paraId="62196223"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Sustainability of business models</w:t>
            </w:r>
          </w:p>
          <w:p w14:paraId="02D6BA47" w14:textId="77777777" w:rsidR="00F2445C" w:rsidRPr="00D84567" w:rsidRDefault="00F2445C" w:rsidP="001A7563">
            <w:pPr>
              <w:numPr>
                <w:ilvl w:val="0"/>
                <w:numId w:val="1"/>
              </w:numPr>
              <w:spacing w:line="240" w:lineRule="auto"/>
              <w:ind w:left="357" w:hanging="357"/>
              <w:jc w:val="both"/>
              <w:rPr>
                <w:lang w:val="en-GB"/>
              </w:rPr>
            </w:pPr>
            <w:r w:rsidRPr="00D84567">
              <w:rPr>
                <w:lang w:val="en-GB"/>
              </w:rPr>
              <w:t>High reliability from non-market funding</w:t>
            </w:r>
          </w:p>
          <w:p w14:paraId="431CD227" w14:textId="535F718D" w:rsidR="00696D86" w:rsidRPr="00D84567" w:rsidRDefault="00696D86" w:rsidP="00A00DE5">
            <w:pPr>
              <w:jc w:val="both"/>
              <w:rPr>
                <w:b/>
                <w:lang w:val="en-GB"/>
              </w:rPr>
            </w:pPr>
          </w:p>
        </w:tc>
      </w:tr>
    </w:tbl>
    <w:p w14:paraId="6B30CA07" w14:textId="27851F17" w:rsidR="00F22ED1" w:rsidRPr="00D84567" w:rsidRDefault="00F22ED1" w:rsidP="00A00DE5">
      <w:pPr>
        <w:jc w:val="both"/>
        <w:rPr>
          <w:lang w:val="en-GB"/>
        </w:rPr>
      </w:pPr>
    </w:p>
    <w:p w14:paraId="49C36527" w14:textId="77777777" w:rsidR="00684D78" w:rsidRPr="00D84567" w:rsidRDefault="00081AE1" w:rsidP="00A00DE5">
      <w:pPr>
        <w:pStyle w:val="Titolo2"/>
        <w:jc w:val="both"/>
        <w:rPr>
          <w:lang w:val="en-GB"/>
        </w:rPr>
      </w:pPr>
      <w:bookmarkStart w:id="4" w:name="_Toc506192318"/>
      <w:r w:rsidRPr="00D84567">
        <w:rPr>
          <w:lang w:val="en-GB"/>
        </w:rPr>
        <w:t xml:space="preserve">2.1 </w:t>
      </w:r>
      <w:proofErr w:type="spellStart"/>
      <w:r w:rsidR="00684D78" w:rsidRPr="00D84567">
        <w:rPr>
          <w:lang w:val="en-GB"/>
        </w:rPr>
        <w:t>Startup</w:t>
      </w:r>
      <w:proofErr w:type="spellEnd"/>
      <w:r w:rsidR="00684D78" w:rsidRPr="00D84567">
        <w:rPr>
          <w:lang w:val="en-GB"/>
        </w:rPr>
        <w:t xml:space="preserve"> support</w:t>
      </w:r>
      <w:bookmarkEnd w:id="4"/>
    </w:p>
    <w:p w14:paraId="680C77AF" w14:textId="199A59F0" w:rsidR="00684D78" w:rsidRPr="00D84567" w:rsidRDefault="00684D78" w:rsidP="00A00DE5">
      <w:pPr>
        <w:jc w:val="both"/>
        <w:rPr>
          <w:lang w:val="en-GB"/>
        </w:rPr>
      </w:pPr>
      <w:r w:rsidRPr="00D84567">
        <w:rPr>
          <w:lang w:val="en-GB"/>
        </w:rPr>
        <w:t>Regarding incubation facilities and related services mostly the Social Impact Labs in Berlin and Potsdam (</w:t>
      </w:r>
      <w:hyperlink r:id="rId12" w:history="1">
        <w:r w:rsidR="0034036C" w:rsidRPr="00D84567">
          <w:rPr>
            <w:rStyle w:val="Collegamentoipertestuale"/>
            <w:lang w:val="en-GB"/>
          </w:rPr>
          <w:t>berlin.socialimpactlab.eu/</w:t>
        </w:r>
      </w:hyperlink>
      <w:r w:rsidR="0034036C" w:rsidRPr="00D84567">
        <w:rPr>
          <w:lang w:val="en-GB"/>
        </w:rPr>
        <w:t xml:space="preserve">) </w:t>
      </w:r>
      <w:r w:rsidRPr="00D84567">
        <w:rPr>
          <w:lang w:val="en-GB"/>
        </w:rPr>
        <w:t>and the Impact Hub in Berlin (</w:t>
      </w:r>
      <w:hyperlink r:id="rId13" w:history="1">
        <w:r w:rsidR="0080044F" w:rsidRPr="00D84567">
          <w:rPr>
            <w:rStyle w:val="Collegamentoipertestuale"/>
            <w:lang w:val="en-GB"/>
          </w:rPr>
          <w:t>berlin.impacthub.net/</w:t>
        </w:r>
      </w:hyperlink>
      <w:r w:rsidRPr="00D84567">
        <w:rPr>
          <w:lang w:val="en-GB"/>
        </w:rPr>
        <w:t xml:space="preserve">) have to be mentioned. The Social Impact Labs provide scholarships all over Germany for SEs and inclusive entrepreneurs including coaching, </w:t>
      </w:r>
      <w:r w:rsidRPr="00D84567">
        <w:rPr>
          <w:lang w:val="en-GB"/>
        </w:rPr>
        <w:lastRenderedPageBreak/>
        <w:t xml:space="preserve">mentoring, training, workshops and access to the network of SEs and partner organizations. In Brandenburg, this “lab” is the only support service of its kind being very beneficial also for the rural areas of the federal states as will be explained further more in part 4 (good practices). The Impact Hubs are active throughout Germany, Europe and the world, providing mostly co-working spaces, networking events and workshops for SEs. </w:t>
      </w:r>
    </w:p>
    <w:p w14:paraId="5A0C9C4C" w14:textId="79B16664" w:rsidR="00B72609" w:rsidRPr="00D84567" w:rsidRDefault="00B72609" w:rsidP="00A00DE5">
      <w:pPr>
        <w:jc w:val="both"/>
        <w:rPr>
          <w:lang w:val="en-GB"/>
        </w:rPr>
      </w:pPr>
      <w:r w:rsidRPr="00D84567">
        <w:rPr>
          <w:lang w:val="en-GB"/>
        </w:rPr>
        <w:t>A particularity</w:t>
      </w:r>
      <w:r w:rsidR="006A3D9E" w:rsidRPr="00D84567">
        <w:rPr>
          <w:lang w:val="en-GB"/>
        </w:rPr>
        <w:t xml:space="preserve"> among the Berlin incubators represents </w:t>
      </w:r>
      <w:r w:rsidRPr="00D84567">
        <w:rPr>
          <w:lang w:val="en-GB"/>
        </w:rPr>
        <w:t xml:space="preserve">accelerator Climate KIC, created by the European Institute of </w:t>
      </w:r>
      <w:r w:rsidR="006A3D9E" w:rsidRPr="00D84567">
        <w:rPr>
          <w:lang w:val="en-GB"/>
        </w:rPr>
        <w:t xml:space="preserve">Innovation and Technology (EIT), as it addresses a particular target group. Climate KIC </w:t>
      </w:r>
      <w:r w:rsidRPr="00D84567">
        <w:rPr>
          <w:lang w:val="en-GB"/>
        </w:rPr>
        <w:t>offers various programs of support for climate related social businesses from all areas of the SE scene (</w:t>
      </w:r>
      <w:hyperlink r:id="rId14" w:history="1">
        <w:r w:rsidR="00B04FDA" w:rsidRPr="005473EC">
          <w:rPr>
            <w:rStyle w:val="Collegamentoipertestuale"/>
            <w:lang w:val="en-GB"/>
          </w:rPr>
          <w:t>www.climate-kic.org/</w:t>
        </w:r>
      </w:hyperlink>
      <w:r w:rsidRPr="00D84567">
        <w:rPr>
          <w:lang w:val="en-GB"/>
        </w:rPr>
        <w:t>).</w:t>
      </w:r>
    </w:p>
    <w:p w14:paraId="415871B4" w14:textId="7EBDB80B" w:rsidR="00684D78" w:rsidRPr="00D84567" w:rsidRDefault="00684D78" w:rsidP="00A00DE5">
      <w:pPr>
        <w:jc w:val="both"/>
        <w:rPr>
          <w:lang w:val="en-GB"/>
        </w:rPr>
      </w:pPr>
      <w:r w:rsidRPr="00D84567">
        <w:rPr>
          <w:lang w:val="en-GB"/>
        </w:rPr>
        <w:t xml:space="preserve">Business coaching and advice is offered by the independent, </w:t>
      </w:r>
      <w:proofErr w:type="spellStart"/>
      <w:r w:rsidRPr="00D84567">
        <w:rPr>
          <w:lang w:val="en-GB"/>
        </w:rPr>
        <w:t>nonprofit</w:t>
      </w:r>
      <w:proofErr w:type="spellEnd"/>
      <w:r w:rsidRPr="00D84567">
        <w:rPr>
          <w:lang w:val="en-GB"/>
        </w:rPr>
        <w:t xml:space="preserve"> company </w:t>
      </w:r>
      <w:proofErr w:type="spellStart"/>
      <w:r w:rsidRPr="00D84567">
        <w:rPr>
          <w:lang w:val="en-GB"/>
        </w:rPr>
        <w:t>Phineo</w:t>
      </w:r>
      <w:proofErr w:type="spellEnd"/>
      <w:r w:rsidRPr="00D84567">
        <w:rPr>
          <w:lang w:val="en-GB"/>
        </w:rPr>
        <w:t xml:space="preserve"> (</w:t>
      </w:r>
      <w:hyperlink r:id="rId15" w:history="1">
        <w:r w:rsidR="00B04FDA" w:rsidRPr="005473EC">
          <w:rPr>
            <w:rStyle w:val="Collegamentoipertestuale"/>
            <w:lang w:val="en-GB"/>
          </w:rPr>
          <w:t>www.phineo.org/</w:t>
        </w:r>
      </w:hyperlink>
      <w:r w:rsidRPr="00D84567">
        <w:rPr>
          <w:lang w:val="en-GB"/>
        </w:rPr>
        <w:t xml:space="preserve">) which consults large and medium corporations and foundations on their social engagement but also coaches social </w:t>
      </w:r>
      <w:proofErr w:type="spellStart"/>
      <w:r w:rsidRPr="00D84567">
        <w:rPr>
          <w:lang w:val="en-GB"/>
        </w:rPr>
        <w:t>startups</w:t>
      </w:r>
      <w:proofErr w:type="spellEnd"/>
      <w:r w:rsidRPr="00D84567">
        <w:rPr>
          <w:lang w:val="en-GB"/>
        </w:rPr>
        <w:t xml:space="preserve"> on various topics like impact investing and issues a badge for SEs with a proven impact and Start Social, offering business coaching for SEs on- and offline (</w:t>
      </w:r>
      <w:hyperlink r:id="rId16" w:history="1">
        <w:r w:rsidR="0080044F" w:rsidRPr="00D84567">
          <w:rPr>
            <w:rStyle w:val="Collegamentoipertestuale"/>
            <w:lang w:val="en-GB"/>
          </w:rPr>
          <w:t>startsocial.de/</w:t>
        </w:r>
      </w:hyperlink>
      <w:r w:rsidRPr="00D84567">
        <w:rPr>
          <w:lang w:val="en-GB"/>
        </w:rPr>
        <w:t xml:space="preserve">). </w:t>
      </w:r>
      <w:proofErr w:type="spellStart"/>
      <w:r w:rsidRPr="00D84567">
        <w:rPr>
          <w:lang w:val="en-GB"/>
        </w:rPr>
        <w:t>Innoki</w:t>
      </w:r>
      <w:proofErr w:type="spellEnd"/>
      <w:r w:rsidRPr="00D84567">
        <w:rPr>
          <w:lang w:val="en-GB"/>
        </w:rPr>
        <w:t xml:space="preserve"> supplies coaching for design thinking, intrapreneurship and social engagement and innovation connecting SEs with commercial corporates (</w:t>
      </w:r>
      <w:hyperlink r:id="rId17" w:history="1">
        <w:r w:rsidR="0080044F" w:rsidRPr="00D84567">
          <w:rPr>
            <w:rStyle w:val="Collegamentoipertestuale"/>
            <w:lang w:val="en-GB"/>
          </w:rPr>
          <w:t>innoki.de/</w:t>
        </w:r>
      </w:hyperlink>
      <w:r w:rsidRPr="00D84567">
        <w:rPr>
          <w:lang w:val="en-GB"/>
        </w:rPr>
        <w:t xml:space="preserve">). The website crowdcamp.com offers training and coaching for social </w:t>
      </w:r>
      <w:proofErr w:type="spellStart"/>
      <w:r w:rsidRPr="00D84567">
        <w:rPr>
          <w:lang w:val="en-GB"/>
        </w:rPr>
        <w:t>startups</w:t>
      </w:r>
      <w:proofErr w:type="spellEnd"/>
      <w:r w:rsidRPr="00D84567">
        <w:rPr>
          <w:lang w:val="en-GB"/>
        </w:rPr>
        <w:t xml:space="preserve"> who plan or execute crowdfunding campaigns. </w:t>
      </w:r>
    </w:p>
    <w:p w14:paraId="4CB1329A" w14:textId="0C00F60C" w:rsidR="00684D78" w:rsidRPr="00D84567" w:rsidRDefault="00684D78" w:rsidP="00A00DE5">
      <w:pPr>
        <w:jc w:val="both"/>
        <w:rPr>
          <w:lang w:val="en-GB"/>
        </w:rPr>
      </w:pPr>
      <w:r w:rsidRPr="00D84567">
        <w:rPr>
          <w:lang w:val="en-GB"/>
        </w:rPr>
        <w:t>Generally speaking, most of the services mentioned above provide online coaching and training which is also accessible to SEs located in Brandenburg and its rural areas. This said, physical support structures are almost not existing outside of Berlin or Potsdam.</w:t>
      </w:r>
    </w:p>
    <w:p w14:paraId="44EF232C" w14:textId="77777777" w:rsidR="00684D78" w:rsidRPr="00D84567" w:rsidRDefault="00081AE1" w:rsidP="00A00DE5">
      <w:pPr>
        <w:pStyle w:val="Titolo2"/>
        <w:jc w:val="both"/>
        <w:rPr>
          <w:lang w:val="en-GB"/>
        </w:rPr>
      </w:pPr>
      <w:bookmarkStart w:id="5" w:name="_Toc506192319"/>
      <w:r w:rsidRPr="00D84567">
        <w:rPr>
          <w:lang w:val="en-GB"/>
        </w:rPr>
        <w:t xml:space="preserve">2.2 </w:t>
      </w:r>
      <w:r w:rsidR="00684D78" w:rsidRPr="00D84567">
        <w:rPr>
          <w:lang w:val="en-GB"/>
        </w:rPr>
        <w:t>Access to credit</w:t>
      </w:r>
      <w:bookmarkEnd w:id="5"/>
    </w:p>
    <w:p w14:paraId="75685958" w14:textId="206B2A50" w:rsidR="00684D78" w:rsidRPr="00D84567" w:rsidRDefault="00684D78" w:rsidP="00A00DE5">
      <w:pPr>
        <w:jc w:val="both"/>
        <w:rPr>
          <w:lang w:val="en-GB"/>
        </w:rPr>
      </w:pPr>
      <w:r w:rsidRPr="00D84567">
        <w:rPr>
          <w:lang w:val="en-GB"/>
        </w:rPr>
        <w:t xml:space="preserve">Funding is one of the biggest challenges for </w:t>
      </w:r>
      <w:proofErr w:type="spellStart"/>
      <w:r w:rsidRPr="00D84567">
        <w:rPr>
          <w:lang w:val="en-GB"/>
        </w:rPr>
        <w:t>startups</w:t>
      </w:r>
      <w:proofErr w:type="spellEnd"/>
      <w:r w:rsidRPr="00D84567">
        <w:rPr>
          <w:lang w:val="en-GB"/>
        </w:rPr>
        <w:t xml:space="preserve">, but above all for social </w:t>
      </w:r>
      <w:proofErr w:type="spellStart"/>
      <w:r w:rsidRPr="00D84567">
        <w:rPr>
          <w:lang w:val="en-GB"/>
        </w:rPr>
        <w:t>startups</w:t>
      </w:r>
      <w:proofErr w:type="spellEnd"/>
      <w:r w:rsidRPr="00D84567">
        <w:rPr>
          <w:lang w:val="en-GB"/>
        </w:rPr>
        <w:t xml:space="preserve"> since due to their business model they rarely produce high, stable profits and are often unattractive to investors. Although Berlin shows examples for all possible sources of finance - public foundations, public grants, subsidies and tax benefits, private donors such as large funds and family trusts, social venture funds and other equity financing, business angels and loan capital, structures are still not sufficient to meet the needs of SEs. </w:t>
      </w:r>
      <w:r w:rsidR="00B85F01" w:rsidRPr="00D84567">
        <w:rPr>
          <w:lang w:val="en-GB"/>
        </w:rPr>
        <w:t xml:space="preserve">Classic enterprise financing tools - bank loans, bonds etc. – have a limited role </w:t>
      </w:r>
      <w:r w:rsidR="00B85F01" w:rsidRPr="00D84567">
        <w:rPr>
          <w:lang w:val="en-GB"/>
        </w:rPr>
        <w:lastRenderedPageBreak/>
        <w:t>in the financing of small social enterprises and smaller organ</w:t>
      </w:r>
      <w:r w:rsidR="004E2CB8" w:rsidRPr="00D84567">
        <w:rPr>
          <w:lang w:val="en-GB"/>
        </w:rPr>
        <w:t>isations of the ‘third sector’.</w:t>
      </w:r>
    </w:p>
    <w:p w14:paraId="3F3878E2" w14:textId="6CF7A934" w:rsidR="00684D78" w:rsidRPr="00D84567" w:rsidRDefault="0007641C" w:rsidP="00A00DE5">
      <w:pPr>
        <w:jc w:val="both"/>
        <w:rPr>
          <w:lang w:val="en-GB"/>
        </w:rPr>
      </w:pPr>
      <w:r w:rsidRPr="00D84567">
        <w:rPr>
          <w:lang w:val="en-GB"/>
        </w:rPr>
        <w:t xml:space="preserve">Social banks </w:t>
      </w:r>
      <w:r w:rsidR="00EA0BB0" w:rsidRPr="00D84567">
        <w:rPr>
          <w:lang w:val="en-GB"/>
        </w:rPr>
        <w:t>have ethical business models and differ considerably from conventional banks. These banks have in common that they a value-led business approach. It has to be noted, however, that most of these banks mostly offer inadequate financial instruments for the assessment and fitting of SEs and support first and foremost is offered through public funding.</w:t>
      </w:r>
    </w:p>
    <w:p w14:paraId="74824FF0" w14:textId="2186B5ED" w:rsidR="00684D78" w:rsidRPr="00D84567" w:rsidRDefault="00684D78" w:rsidP="001A7563">
      <w:pPr>
        <w:pStyle w:val="Paragrafoelenco"/>
        <w:numPr>
          <w:ilvl w:val="0"/>
          <w:numId w:val="12"/>
        </w:numPr>
        <w:jc w:val="both"/>
        <w:rPr>
          <w:lang w:val="en-GB"/>
        </w:rPr>
      </w:pPr>
      <w:r w:rsidRPr="00D84567">
        <w:rPr>
          <w:lang w:val="en-GB"/>
        </w:rPr>
        <w:t xml:space="preserve">Bank </w:t>
      </w:r>
      <w:proofErr w:type="spellStart"/>
      <w:r w:rsidRPr="00D84567">
        <w:rPr>
          <w:lang w:val="en-GB"/>
        </w:rPr>
        <w:t>für</w:t>
      </w:r>
      <w:proofErr w:type="spellEnd"/>
      <w:r w:rsidRPr="00D84567">
        <w:rPr>
          <w:lang w:val="en-GB"/>
        </w:rPr>
        <w:t xml:space="preserve"> </w:t>
      </w:r>
      <w:proofErr w:type="spellStart"/>
      <w:r w:rsidRPr="00D84567">
        <w:rPr>
          <w:lang w:val="en-GB"/>
        </w:rPr>
        <w:t>Sozialwirtschaft</w:t>
      </w:r>
      <w:proofErr w:type="spellEnd"/>
      <w:r w:rsidRPr="00D84567">
        <w:rPr>
          <w:lang w:val="en-GB"/>
        </w:rPr>
        <w:t xml:space="preserve"> (</w:t>
      </w:r>
      <w:hyperlink r:id="rId18" w:history="1">
        <w:r w:rsidR="00B04FDA" w:rsidRPr="005473EC">
          <w:rPr>
            <w:rStyle w:val="Collegamentoipertestuale"/>
            <w:lang w:val="en-GB"/>
          </w:rPr>
          <w:t>www.sozialbank.de/</w:t>
        </w:r>
      </w:hyperlink>
      <w:r w:rsidRPr="00D84567">
        <w:rPr>
          <w:lang w:val="en-GB"/>
        </w:rPr>
        <w:t>)</w:t>
      </w:r>
    </w:p>
    <w:p w14:paraId="180E5D3C" w14:textId="28CA44F5" w:rsidR="00684D78" w:rsidRPr="00D84567" w:rsidRDefault="00684D78" w:rsidP="001A7563">
      <w:pPr>
        <w:pStyle w:val="Paragrafoelenco"/>
        <w:numPr>
          <w:ilvl w:val="0"/>
          <w:numId w:val="12"/>
        </w:numPr>
        <w:jc w:val="both"/>
        <w:rPr>
          <w:lang w:val="en-GB"/>
        </w:rPr>
      </w:pPr>
      <w:proofErr w:type="spellStart"/>
      <w:r w:rsidRPr="00D84567">
        <w:rPr>
          <w:lang w:val="en-GB"/>
        </w:rPr>
        <w:t>Triodos</w:t>
      </w:r>
      <w:proofErr w:type="spellEnd"/>
      <w:r w:rsidRPr="00D84567">
        <w:rPr>
          <w:lang w:val="en-GB"/>
        </w:rPr>
        <w:t xml:space="preserve"> Bank (</w:t>
      </w:r>
      <w:hyperlink r:id="rId19" w:history="1">
        <w:r w:rsidR="00B04FDA" w:rsidRPr="005473EC">
          <w:rPr>
            <w:rStyle w:val="Collegamentoipertestuale"/>
            <w:lang w:val="en-GB"/>
          </w:rPr>
          <w:t>www.triodos.de/</w:t>
        </w:r>
      </w:hyperlink>
      <w:r w:rsidRPr="00D84567">
        <w:rPr>
          <w:lang w:val="en-GB"/>
        </w:rPr>
        <w:t>)</w:t>
      </w:r>
    </w:p>
    <w:p w14:paraId="7A1B9385" w14:textId="388F4C90" w:rsidR="00684D78" w:rsidRPr="00D84567" w:rsidRDefault="00684D78" w:rsidP="001A7563">
      <w:pPr>
        <w:pStyle w:val="Paragrafoelenco"/>
        <w:numPr>
          <w:ilvl w:val="0"/>
          <w:numId w:val="12"/>
        </w:numPr>
        <w:jc w:val="both"/>
        <w:rPr>
          <w:lang w:val="en-GB"/>
        </w:rPr>
      </w:pPr>
      <w:r w:rsidRPr="00D84567">
        <w:rPr>
          <w:lang w:val="en-GB"/>
        </w:rPr>
        <w:t>Umwelt Bank (</w:t>
      </w:r>
      <w:hyperlink r:id="rId20" w:history="1">
        <w:r w:rsidR="00B04FDA" w:rsidRPr="005473EC">
          <w:rPr>
            <w:rStyle w:val="Collegamentoipertestuale"/>
            <w:lang w:val="en-GB"/>
          </w:rPr>
          <w:t>www.umweltbank.de/</w:t>
        </w:r>
      </w:hyperlink>
      <w:r w:rsidRPr="00D84567">
        <w:rPr>
          <w:lang w:val="en-GB"/>
        </w:rPr>
        <w:t>)</w:t>
      </w:r>
    </w:p>
    <w:p w14:paraId="0EF75586" w14:textId="0AB9D3BF" w:rsidR="00684D78" w:rsidRPr="00D84567" w:rsidRDefault="00684D78" w:rsidP="001A7563">
      <w:pPr>
        <w:pStyle w:val="Paragrafoelenco"/>
        <w:numPr>
          <w:ilvl w:val="0"/>
          <w:numId w:val="12"/>
        </w:numPr>
        <w:jc w:val="both"/>
        <w:rPr>
          <w:lang w:val="en-GB"/>
        </w:rPr>
      </w:pPr>
      <w:proofErr w:type="spellStart"/>
      <w:r w:rsidRPr="00D84567">
        <w:rPr>
          <w:lang w:val="en-GB"/>
        </w:rPr>
        <w:t>Ethik</w:t>
      </w:r>
      <w:proofErr w:type="spellEnd"/>
      <w:r w:rsidRPr="00D84567">
        <w:rPr>
          <w:lang w:val="en-GB"/>
        </w:rPr>
        <w:t xml:space="preserve"> Bank (</w:t>
      </w:r>
      <w:hyperlink r:id="rId21" w:history="1">
        <w:r w:rsidR="00B04FDA" w:rsidRPr="005473EC">
          <w:rPr>
            <w:rStyle w:val="Collegamentoipertestuale"/>
            <w:lang w:val="en-GB"/>
          </w:rPr>
          <w:t>www.ethikbank.de/</w:t>
        </w:r>
      </w:hyperlink>
      <w:r w:rsidRPr="00D84567">
        <w:rPr>
          <w:lang w:val="en-GB"/>
        </w:rPr>
        <w:t>)</w:t>
      </w:r>
    </w:p>
    <w:p w14:paraId="7E6F41B6" w14:textId="735E996D" w:rsidR="00EA0BB0" w:rsidRPr="00D84567" w:rsidRDefault="00EA0BB0" w:rsidP="001A7563">
      <w:pPr>
        <w:pStyle w:val="Paragrafoelenco"/>
        <w:numPr>
          <w:ilvl w:val="0"/>
          <w:numId w:val="12"/>
        </w:numPr>
        <w:jc w:val="both"/>
        <w:rPr>
          <w:lang w:val="en-GB"/>
        </w:rPr>
      </w:pPr>
      <w:r w:rsidRPr="00D84567">
        <w:rPr>
          <w:lang w:val="en-GB"/>
        </w:rPr>
        <w:t>GLS Bank (</w:t>
      </w:r>
      <w:hyperlink r:id="rId22" w:history="1">
        <w:r w:rsidR="00B04FDA" w:rsidRPr="005473EC">
          <w:rPr>
            <w:rStyle w:val="Collegamentoipertestuale"/>
            <w:lang w:val="en-GB"/>
          </w:rPr>
          <w:t>www.gls.de/</w:t>
        </w:r>
      </w:hyperlink>
      <w:r w:rsidRPr="00D84567">
        <w:rPr>
          <w:lang w:val="en-GB"/>
        </w:rPr>
        <w:t>)</w:t>
      </w:r>
    </w:p>
    <w:p w14:paraId="1767C32C" w14:textId="192AA114" w:rsidR="00684D78" w:rsidRPr="00D84567" w:rsidRDefault="00684D78" w:rsidP="00A00DE5">
      <w:pPr>
        <w:jc w:val="both"/>
        <w:rPr>
          <w:lang w:val="en-GB"/>
        </w:rPr>
      </w:pPr>
      <w:r w:rsidRPr="00D84567">
        <w:rPr>
          <w:lang w:val="en-GB"/>
        </w:rPr>
        <w:t xml:space="preserve">Due to the mostly unsuitable financial instruments conventional financiers can offer, crowdfunding and crowd donation play vital roles for (early stage) social </w:t>
      </w:r>
      <w:proofErr w:type="spellStart"/>
      <w:r w:rsidRPr="00D84567">
        <w:rPr>
          <w:lang w:val="en-GB"/>
        </w:rPr>
        <w:t>startups</w:t>
      </w:r>
      <w:proofErr w:type="spellEnd"/>
      <w:r w:rsidRPr="00D84567">
        <w:rPr>
          <w:lang w:val="en-GB"/>
        </w:rPr>
        <w:t xml:space="preserve">. Regarding ongoing crowd donations, </w:t>
      </w:r>
      <w:proofErr w:type="spellStart"/>
      <w:r w:rsidRPr="00D84567">
        <w:rPr>
          <w:lang w:val="en-GB"/>
        </w:rPr>
        <w:t>Betterplace</w:t>
      </w:r>
      <w:proofErr w:type="spellEnd"/>
      <w:r w:rsidRPr="00D84567">
        <w:rPr>
          <w:lang w:val="en-GB"/>
        </w:rPr>
        <w:t xml:space="preserve"> has become increasingly popular (</w:t>
      </w:r>
      <w:hyperlink r:id="rId23" w:history="1">
        <w:r w:rsidR="00B04FDA" w:rsidRPr="005473EC">
          <w:rPr>
            <w:rStyle w:val="Collegamentoipertestuale"/>
            <w:lang w:val="en-GB"/>
          </w:rPr>
          <w:t>www.betterplace.org/de</w:t>
        </w:r>
      </w:hyperlink>
      <w:r w:rsidRPr="00D84567">
        <w:rPr>
          <w:lang w:val="en-GB"/>
        </w:rPr>
        <w:t xml:space="preserve">). </w:t>
      </w:r>
      <w:proofErr w:type="spellStart"/>
      <w:r w:rsidRPr="00D84567">
        <w:rPr>
          <w:lang w:val="en-GB"/>
        </w:rPr>
        <w:t>Startnext</w:t>
      </w:r>
      <w:proofErr w:type="spellEnd"/>
      <w:r w:rsidRPr="00D84567">
        <w:rPr>
          <w:lang w:val="en-GB"/>
        </w:rPr>
        <w:t xml:space="preserve"> on the other hand is a platform only for green, social and sustainable crowdfunding projects and has developed a great range and public awareness (</w:t>
      </w:r>
      <w:hyperlink r:id="rId24" w:history="1">
        <w:r w:rsidR="00B04FDA" w:rsidRPr="005473EC">
          <w:rPr>
            <w:rStyle w:val="Collegamentoipertestuale"/>
            <w:lang w:val="en-GB"/>
          </w:rPr>
          <w:t>www.startnext.com/</w:t>
        </w:r>
      </w:hyperlink>
      <w:r w:rsidRPr="00D84567">
        <w:rPr>
          <w:lang w:val="en-GB"/>
        </w:rPr>
        <w:t xml:space="preserve">). As of November 2017, more than 5300 project where successfully funded with almost 48 Million Euros through </w:t>
      </w:r>
      <w:proofErr w:type="spellStart"/>
      <w:r w:rsidRPr="00D84567">
        <w:rPr>
          <w:lang w:val="en-GB"/>
        </w:rPr>
        <w:t>Startnext</w:t>
      </w:r>
      <w:proofErr w:type="spellEnd"/>
      <w:r w:rsidRPr="00D84567">
        <w:rPr>
          <w:lang w:val="en-GB"/>
        </w:rPr>
        <w:t>.</w:t>
      </w:r>
    </w:p>
    <w:p w14:paraId="6447582C" w14:textId="3E2A7524" w:rsidR="00EA0BB0" w:rsidRPr="00D84567" w:rsidRDefault="0095657A" w:rsidP="00EA0BB0">
      <w:pPr>
        <w:jc w:val="both"/>
        <w:rPr>
          <w:lang w:val="en-GB"/>
        </w:rPr>
      </w:pPr>
      <w:r w:rsidRPr="00D84567">
        <w:rPr>
          <w:lang w:val="en-GB"/>
        </w:rPr>
        <w:t xml:space="preserve">For social enterprises </w:t>
      </w:r>
      <w:r w:rsidR="0020463D" w:rsidRPr="00D84567">
        <w:rPr>
          <w:lang w:val="en-GB"/>
        </w:rPr>
        <w:t>the</w:t>
      </w:r>
      <w:r w:rsidRPr="00D84567">
        <w:rPr>
          <w:lang w:val="en-GB"/>
        </w:rPr>
        <w:t xml:space="preserve"> federal government has initiated several specifically tailored activities, policies and tools steered towards the promotion of social start-ups and S</w:t>
      </w:r>
      <w:r w:rsidR="0007641C" w:rsidRPr="00D84567">
        <w:rPr>
          <w:lang w:val="en-GB"/>
        </w:rPr>
        <w:t>E</w:t>
      </w:r>
      <w:r w:rsidRPr="00D84567">
        <w:rPr>
          <w:lang w:val="en-GB"/>
        </w:rPr>
        <w:t>s</w:t>
      </w:r>
      <w:r w:rsidR="00EA0BB0" w:rsidRPr="00D84567">
        <w:rPr>
          <w:lang w:val="en-GB"/>
        </w:rPr>
        <w:t xml:space="preserve">: </w:t>
      </w:r>
    </w:p>
    <w:p w14:paraId="27D79D1B" w14:textId="52F9F3D6" w:rsidR="0095657A" w:rsidRPr="00D84567" w:rsidRDefault="00EA0BB0" w:rsidP="001A7563">
      <w:pPr>
        <w:pStyle w:val="Paragrafoelenco"/>
        <w:numPr>
          <w:ilvl w:val="0"/>
          <w:numId w:val="10"/>
        </w:numPr>
        <w:jc w:val="both"/>
        <w:rPr>
          <w:lang w:val="en-GB"/>
        </w:rPr>
      </w:pPr>
      <w:r w:rsidRPr="00D84567">
        <w:rPr>
          <w:lang w:val="en-GB"/>
        </w:rPr>
        <w:t xml:space="preserve">A specific program for the financing of social enterprises was launched in 2012 by the </w:t>
      </w:r>
      <w:proofErr w:type="spellStart"/>
      <w:r w:rsidRPr="00D84567">
        <w:rPr>
          <w:lang w:val="en-GB"/>
        </w:rPr>
        <w:t>Kreditanstalt</w:t>
      </w:r>
      <w:proofErr w:type="spellEnd"/>
      <w:r w:rsidRPr="00D84567">
        <w:rPr>
          <w:lang w:val="en-GB"/>
        </w:rPr>
        <w:t xml:space="preserve"> </w:t>
      </w:r>
      <w:proofErr w:type="spellStart"/>
      <w:r w:rsidRPr="00D84567">
        <w:rPr>
          <w:lang w:val="en-GB"/>
        </w:rPr>
        <w:t>für</w:t>
      </w:r>
      <w:proofErr w:type="spellEnd"/>
      <w:r w:rsidRPr="00D84567">
        <w:rPr>
          <w:lang w:val="en-GB"/>
        </w:rPr>
        <w:t xml:space="preserve"> </w:t>
      </w:r>
      <w:proofErr w:type="spellStart"/>
      <w:r w:rsidRPr="00D84567">
        <w:rPr>
          <w:lang w:val="en-GB"/>
        </w:rPr>
        <w:t>Wiederaufbau</w:t>
      </w:r>
      <w:proofErr w:type="spellEnd"/>
      <w:r w:rsidRPr="00D84567">
        <w:rPr>
          <w:lang w:val="en-GB"/>
        </w:rPr>
        <w:t xml:space="preserve"> (</w:t>
      </w:r>
      <w:proofErr w:type="spellStart"/>
      <w:r w:rsidRPr="00D84567">
        <w:rPr>
          <w:lang w:val="en-GB"/>
        </w:rPr>
        <w:t>KfW</w:t>
      </w:r>
      <w:proofErr w:type="spellEnd"/>
      <w:r w:rsidRPr="00D84567">
        <w:rPr>
          <w:lang w:val="en-GB"/>
        </w:rPr>
        <w:t>)</w:t>
      </w:r>
      <w:r w:rsidR="00B72609" w:rsidRPr="00D84567">
        <w:rPr>
          <w:lang w:val="en-GB"/>
        </w:rPr>
        <w:t xml:space="preserve"> (</w:t>
      </w:r>
      <w:hyperlink r:id="rId25" w:history="1">
        <w:r w:rsidR="00B72609" w:rsidRPr="00D84567">
          <w:rPr>
            <w:rStyle w:val="Collegamentoipertestuale"/>
            <w:lang w:val="en-GB"/>
          </w:rPr>
          <w:t>www.kfw.de</w:t>
        </w:r>
      </w:hyperlink>
      <w:r w:rsidR="00B72609" w:rsidRPr="00D84567">
        <w:rPr>
          <w:lang w:val="en-GB"/>
        </w:rPr>
        <w:t>)</w:t>
      </w:r>
      <w:r w:rsidRPr="00D84567">
        <w:rPr>
          <w:lang w:val="en-GB"/>
        </w:rPr>
        <w:t>, a government-owned development bank. This programme, the “ERP-Venture Capital-</w:t>
      </w:r>
      <w:proofErr w:type="spellStart"/>
      <w:r w:rsidRPr="00D84567">
        <w:rPr>
          <w:lang w:val="en-GB"/>
        </w:rPr>
        <w:t>Fondsinvestments</w:t>
      </w:r>
      <w:proofErr w:type="spellEnd"/>
      <w:r w:rsidRPr="00D84567">
        <w:rPr>
          <w:lang w:val="en-GB"/>
        </w:rPr>
        <w:t>“</w:t>
      </w:r>
      <w:r w:rsidR="0080044F" w:rsidRPr="00D84567">
        <w:rPr>
          <w:rStyle w:val="Rimandonotaapidipagina"/>
          <w:lang w:val="en-GB"/>
        </w:rPr>
        <w:footnoteReference w:id="1"/>
      </w:r>
      <w:r w:rsidR="0080044F" w:rsidRPr="00D84567">
        <w:rPr>
          <w:lang w:val="en-GB"/>
        </w:rPr>
        <w:t xml:space="preserve"> </w:t>
      </w:r>
      <w:r w:rsidRPr="00D84567">
        <w:rPr>
          <w:lang w:val="en-GB"/>
        </w:rPr>
        <w:t>opens up the possibility of taking equity capital. The programme aims at social enterprises in their growth phase, whose business model had already been proved. However, according to the federal government so far no investments under this programme have</w:t>
      </w:r>
      <w:r w:rsidR="00312DCE" w:rsidRPr="00D84567">
        <w:rPr>
          <w:lang w:val="en-GB"/>
        </w:rPr>
        <w:t xml:space="preserve"> been made (as of January 2017)</w:t>
      </w:r>
      <w:r w:rsidRPr="00D84567">
        <w:rPr>
          <w:lang w:val="en-GB"/>
        </w:rPr>
        <w:t>.</w:t>
      </w:r>
    </w:p>
    <w:p w14:paraId="16679387" w14:textId="26CD4BB2" w:rsidR="00EA0BB0" w:rsidRPr="00D84567" w:rsidRDefault="00EA0BB0" w:rsidP="001A7563">
      <w:pPr>
        <w:pStyle w:val="Paragrafoelenco"/>
        <w:numPr>
          <w:ilvl w:val="0"/>
          <w:numId w:val="10"/>
        </w:numPr>
        <w:jc w:val="both"/>
        <w:rPr>
          <w:lang w:val="en-GB"/>
        </w:rPr>
      </w:pPr>
      <w:r w:rsidRPr="00D84567">
        <w:rPr>
          <w:lang w:val="en-GB"/>
        </w:rPr>
        <w:lastRenderedPageBreak/>
        <w:t>Through the “</w:t>
      </w:r>
      <w:proofErr w:type="spellStart"/>
      <w:r w:rsidRPr="00D84567">
        <w:rPr>
          <w:lang w:val="en-GB"/>
        </w:rPr>
        <w:t>Mikromezzanin-Fonds</w:t>
      </w:r>
      <w:proofErr w:type="spellEnd"/>
      <w:r w:rsidRPr="00D84567">
        <w:rPr>
          <w:lang w:val="en-GB"/>
        </w:rPr>
        <w:t xml:space="preserve"> Deutschland” </w:t>
      </w:r>
      <w:r w:rsidR="0080044F" w:rsidRPr="00D84567">
        <w:rPr>
          <w:lang w:val="en-GB"/>
        </w:rPr>
        <w:t>(</w:t>
      </w:r>
      <w:hyperlink r:id="rId26" w:history="1">
        <w:r w:rsidR="0080044F" w:rsidRPr="00D84567">
          <w:rPr>
            <w:rStyle w:val="Collegamentoipertestuale"/>
            <w:lang w:val="en-GB"/>
          </w:rPr>
          <w:t>www.mikromezzaninfonds-deutschland.de</w:t>
        </w:r>
      </w:hyperlink>
      <w:r w:rsidR="0080044F" w:rsidRPr="00D84567">
        <w:rPr>
          <w:lang w:val="en-GB"/>
        </w:rPr>
        <w:t xml:space="preserve"> )</w:t>
      </w:r>
      <w:r w:rsidRPr="00D84567">
        <w:rPr>
          <w:lang w:val="en-GB"/>
        </w:rPr>
        <w:t xml:space="preserve">for small and young companies the federal </w:t>
      </w:r>
      <w:proofErr w:type="spellStart"/>
      <w:r w:rsidRPr="00D84567">
        <w:rPr>
          <w:lang w:val="en-GB"/>
        </w:rPr>
        <w:t>governement</w:t>
      </w:r>
      <w:proofErr w:type="spellEnd"/>
      <w:r w:rsidRPr="00D84567">
        <w:rPr>
          <w:lang w:val="en-GB"/>
        </w:rPr>
        <w:t xml:space="preserve"> aimed at improving the access to finance for SEs. </w:t>
      </w:r>
    </w:p>
    <w:p w14:paraId="1DE67083" w14:textId="49076634" w:rsidR="00EA0BB0" w:rsidRPr="00D84567" w:rsidRDefault="00EA0BB0" w:rsidP="001A7563">
      <w:pPr>
        <w:pStyle w:val="Paragrafoelenco"/>
        <w:numPr>
          <w:ilvl w:val="0"/>
          <w:numId w:val="10"/>
        </w:numPr>
        <w:jc w:val="both"/>
        <w:rPr>
          <w:lang w:val="en-GB"/>
        </w:rPr>
      </w:pPr>
      <w:r w:rsidRPr="00D84567">
        <w:rPr>
          <w:lang w:val="en-GB"/>
        </w:rPr>
        <w:t xml:space="preserve">Within its activities steered at promoting businesses the </w:t>
      </w:r>
      <w:proofErr w:type="spellStart"/>
      <w:r w:rsidRPr="00D84567">
        <w:rPr>
          <w:lang w:val="en-GB"/>
        </w:rPr>
        <w:t>BMWi</w:t>
      </w:r>
      <w:proofErr w:type="spellEnd"/>
      <w:r w:rsidRPr="00D84567">
        <w:rPr>
          <w:lang w:val="en-GB"/>
        </w:rPr>
        <w:t xml:space="preserve"> initiated the programme "</w:t>
      </w:r>
      <w:proofErr w:type="spellStart"/>
      <w:r w:rsidRPr="00D84567">
        <w:rPr>
          <w:lang w:val="en-GB"/>
        </w:rPr>
        <w:t>Förderung</w:t>
      </w:r>
      <w:proofErr w:type="spellEnd"/>
      <w:r w:rsidRPr="00D84567">
        <w:rPr>
          <w:lang w:val="en-GB"/>
        </w:rPr>
        <w:t xml:space="preserve"> von </w:t>
      </w:r>
      <w:proofErr w:type="spellStart"/>
      <w:r w:rsidRPr="00D84567">
        <w:rPr>
          <w:lang w:val="en-GB"/>
        </w:rPr>
        <w:t>unternehmerischem</w:t>
      </w:r>
      <w:proofErr w:type="spellEnd"/>
      <w:r w:rsidRPr="00D84567">
        <w:rPr>
          <w:lang w:val="en-GB"/>
        </w:rPr>
        <w:t xml:space="preserve"> Know-how" (start-up and business consulting for entrepreneurs) as well as the program "EXIST-</w:t>
      </w:r>
      <w:proofErr w:type="spellStart"/>
      <w:r w:rsidRPr="00D84567">
        <w:rPr>
          <w:lang w:val="en-GB"/>
        </w:rPr>
        <w:t>Gründerstipendium</w:t>
      </w:r>
      <w:proofErr w:type="spellEnd"/>
      <w:r w:rsidRPr="00D84567">
        <w:rPr>
          <w:lang w:val="en-GB"/>
        </w:rPr>
        <w:t>" (for start-ups from universities)</w:t>
      </w:r>
      <w:r w:rsidR="00B72609" w:rsidRPr="00D84567">
        <w:rPr>
          <w:lang w:val="en-GB"/>
        </w:rPr>
        <w:t xml:space="preserve"> </w:t>
      </w:r>
      <w:hyperlink r:id="rId27" w:history="1">
        <w:r w:rsidR="00B72609" w:rsidRPr="00D84567">
          <w:rPr>
            <w:rStyle w:val="Collegamentoipertestuale"/>
            <w:lang w:val="en-GB"/>
          </w:rPr>
          <w:t>(www.exist.de</w:t>
        </w:r>
      </w:hyperlink>
      <w:r w:rsidR="00B72609" w:rsidRPr="00D84567">
        <w:rPr>
          <w:lang w:val="en-GB"/>
        </w:rPr>
        <w:t xml:space="preserve">) </w:t>
      </w:r>
      <w:r w:rsidRPr="00D84567">
        <w:rPr>
          <w:lang w:val="en-GB"/>
        </w:rPr>
        <w:t xml:space="preserve">These programmes have been financed by the </w:t>
      </w:r>
      <w:proofErr w:type="spellStart"/>
      <w:r w:rsidRPr="00D84567">
        <w:rPr>
          <w:lang w:val="en-GB"/>
        </w:rPr>
        <w:t>BMWi</w:t>
      </w:r>
      <w:proofErr w:type="spellEnd"/>
      <w:r w:rsidRPr="00D84567">
        <w:rPr>
          <w:lang w:val="en-GB"/>
        </w:rPr>
        <w:t xml:space="preserve"> and the European Social Fund (ESF) and the European Recovery Programme (ERP). </w:t>
      </w:r>
    </w:p>
    <w:p w14:paraId="472AA481" w14:textId="1160F9FF" w:rsidR="00684D78" w:rsidRPr="00D84567" w:rsidRDefault="00081AE1" w:rsidP="00A00DE5">
      <w:pPr>
        <w:pStyle w:val="Titolo2"/>
        <w:jc w:val="both"/>
        <w:rPr>
          <w:lang w:val="en-GB"/>
        </w:rPr>
      </w:pPr>
      <w:bookmarkStart w:id="6" w:name="_Toc506192320"/>
      <w:r w:rsidRPr="00D84567">
        <w:rPr>
          <w:lang w:val="en-GB"/>
        </w:rPr>
        <w:t xml:space="preserve">2.3 </w:t>
      </w:r>
      <w:r w:rsidR="00684D78" w:rsidRPr="00D84567">
        <w:rPr>
          <w:lang w:val="en-GB"/>
        </w:rPr>
        <w:t xml:space="preserve">Research </w:t>
      </w:r>
      <w:proofErr w:type="spellStart"/>
      <w:r w:rsidR="00102312" w:rsidRPr="00D84567">
        <w:rPr>
          <w:lang w:val="en-GB"/>
        </w:rPr>
        <w:t>centers</w:t>
      </w:r>
      <w:proofErr w:type="spellEnd"/>
      <w:r w:rsidR="00684D78" w:rsidRPr="00D84567">
        <w:rPr>
          <w:lang w:val="en-GB"/>
        </w:rPr>
        <w:t xml:space="preserve"> / University programs dedicated to </w:t>
      </w:r>
      <w:r w:rsidR="00102312" w:rsidRPr="00D84567">
        <w:rPr>
          <w:lang w:val="en-GB"/>
        </w:rPr>
        <w:t>SE</w:t>
      </w:r>
      <w:bookmarkEnd w:id="6"/>
    </w:p>
    <w:p w14:paraId="50B8AA9F" w14:textId="14D7CC77" w:rsidR="00684D78" w:rsidRPr="00D84567" w:rsidRDefault="00684D78" w:rsidP="00B72609">
      <w:pPr>
        <w:jc w:val="both"/>
        <w:rPr>
          <w:lang w:val="en-GB"/>
        </w:rPr>
      </w:pPr>
      <w:r w:rsidRPr="00D84567">
        <w:rPr>
          <w:lang w:val="en-GB"/>
        </w:rPr>
        <w:t xml:space="preserve">Research efforts in the field of Social Entrepreneurship steadily increase. Also the fostering of social innovation in rural areas such as Brandenburg gains more and more recognition and attention. Particularly the college for sustainable development (HNE) in Eberswalde, which brings together a lot of knowledge and engagement in Brandenburg, is to name. </w:t>
      </w:r>
      <w:r w:rsidR="00B72609" w:rsidRPr="00D84567">
        <w:rPr>
          <w:lang w:val="en-GB"/>
        </w:rPr>
        <w:t xml:space="preserve">In Berlin, particularly the </w:t>
      </w:r>
      <w:r w:rsidRPr="00D84567">
        <w:rPr>
          <w:lang w:val="en-GB"/>
        </w:rPr>
        <w:t xml:space="preserve">SRH </w:t>
      </w:r>
      <w:proofErr w:type="spellStart"/>
      <w:r w:rsidRPr="00D84567">
        <w:rPr>
          <w:lang w:val="en-GB"/>
        </w:rPr>
        <w:t>Hochschule</w:t>
      </w:r>
      <w:proofErr w:type="spellEnd"/>
      <w:r w:rsidRPr="00D84567">
        <w:rPr>
          <w:lang w:val="en-GB"/>
        </w:rPr>
        <w:t xml:space="preserve"> Berlin</w:t>
      </w:r>
      <w:r w:rsidR="00B72609" w:rsidRPr="00D84567">
        <w:rPr>
          <w:lang w:val="en-GB"/>
        </w:rPr>
        <w:t xml:space="preserve"> has a focus on topics related to social entrepreneurship.</w:t>
      </w:r>
    </w:p>
    <w:p w14:paraId="57767E5C" w14:textId="77777777" w:rsidR="00684D78" w:rsidRPr="00D84567" w:rsidRDefault="00081AE1" w:rsidP="00A00DE5">
      <w:pPr>
        <w:pStyle w:val="Titolo2"/>
        <w:jc w:val="both"/>
        <w:rPr>
          <w:lang w:val="en-GB"/>
        </w:rPr>
      </w:pPr>
      <w:bookmarkStart w:id="7" w:name="_Toc506192321"/>
      <w:r w:rsidRPr="00D84567">
        <w:rPr>
          <w:lang w:val="en-GB"/>
        </w:rPr>
        <w:t xml:space="preserve">2.4 </w:t>
      </w:r>
      <w:r w:rsidR="00684D78" w:rsidRPr="00D84567">
        <w:rPr>
          <w:lang w:val="en-GB"/>
        </w:rPr>
        <w:t>Innovation, technology and cross-sector initiatives</w:t>
      </w:r>
      <w:bookmarkEnd w:id="7"/>
    </w:p>
    <w:p w14:paraId="623A41E1" w14:textId="1CAF2166" w:rsidR="0020463D" w:rsidRPr="00D84567" w:rsidRDefault="00684D78" w:rsidP="006A3D9E">
      <w:pPr>
        <w:jc w:val="both"/>
        <w:rPr>
          <w:lang w:val="en-GB"/>
        </w:rPr>
      </w:pPr>
      <w:r w:rsidRPr="00D84567">
        <w:rPr>
          <w:lang w:val="en-GB"/>
        </w:rPr>
        <w:t>Cross sectoral initiatives are to be found mainly in Berlin.</w:t>
      </w:r>
      <w:r w:rsidR="0020463D" w:rsidRPr="00D84567">
        <w:rPr>
          <w:lang w:val="en-GB"/>
        </w:rPr>
        <w:t xml:space="preserve"> </w:t>
      </w:r>
      <w:r w:rsidR="00B72609" w:rsidRPr="00D84567">
        <w:rPr>
          <w:lang w:val="en-GB"/>
        </w:rPr>
        <w:t>Initiatives take various organizational forms and address a wide range of target groups.</w:t>
      </w:r>
      <w:r w:rsidR="006A3D9E" w:rsidRPr="00D84567">
        <w:rPr>
          <w:lang w:val="en-GB"/>
        </w:rPr>
        <w:t xml:space="preserve"> An example of these often loosely </w:t>
      </w:r>
      <w:proofErr w:type="spellStart"/>
      <w:r w:rsidR="006A3D9E" w:rsidRPr="00D84567">
        <w:rPr>
          <w:lang w:val="en-GB"/>
        </w:rPr>
        <w:t>oranised</w:t>
      </w:r>
      <w:proofErr w:type="spellEnd"/>
      <w:r w:rsidR="006A3D9E" w:rsidRPr="00D84567">
        <w:rPr>
          <w:lang w:val="en-GB"/>
        </w:rPr>
        <w:t xml:space="preserve"> initiatives</w:t>
      </w:r>
      <w:r w:rsidR="00B72609" w:rsidRPr="00D84567">
        <w:rPr>
          <w:lang w:val="en-GB"/>
        </w:rPr>
        <w:t xml:space="preserve"> </w:t>
      </w:r>
      <w:r w:rsidR="006A3D9E" w:rsidRPr="00D84567">
        <w:rPr>
          <w:lang w:val="en-GB"/>
        </w:rPr>
        <w:t xml:space="preserve">is </w:t>
      </w:r>
      <w:r w:rsidRPr="00D84567">
        <w:rPr>
          <w:lang w:val="en-GB"/>
        </w:rPr>
        <w:t>Make Sense (</w:t>
      </w:r>
      <w:hyperlink r:id="rId28" w:history="1">
        <w:r w:rsidR="00B04FDA" w:rsidRPr="005473EC">
          <w:rPr>
            <w:rStyle w:val="Collegamentoipertestuale"/>
            <w:lang w:val="en-GB"/>
          </w:rPr>
          <w:t>www.makesense.org/</w:t>
        </w:r>
      </w:hyperlink>
      <w:r w:rsidRPr="00D84567">
        <w:rPr>
          <w:lang w:val="en-GB"/>
        </w:rPr>
        <w:t>)</w:t>
      </w:r>
      <w:r w:rsidR="006A3D9E" w:rsidRPr="00D84567">
        <w:rPr>
          <w:lang w:val="en-GB"/>
        </w:rPr>
        <w:t>.</w:t>
      </w:r>
      <w:r w:rsidRPr="00D84567">
        <w:rPr>
          <w:lang w:val="en-GB"/>
        </w:rPr>
        <w:t xml:space="preserve"> </w:t>
      </w:r>
      <w:r w:rsidR="006A3D9E" w:rsidRPr="00D84567">
        <w:rPr>
          <w:lang w:val="en-GB"/>
        </w:rPr>
        <w:t xml:space="preserve">This </w:t>
      </w:r>
      <w:proofErr w:type="spellStart"/>
      <w:r w:rsidRPr="00D84567">
        <w:rPr>
          <w:lang w:val="en-GB"/>
        </w:rPr>
        <w:t>global</w:t>
      </w:r>
      <w:r w:rsidR="006A3D9E" w:rsidRPr="00D84567">
        <w:rPr>
          <w:lang w:val="en-GB"/>
        </w:rPr>
        <w:t>y</w:t>
      </w:r>
      <w:proofErr w:type="spellEnd"/>
      <w:r w:rsidR="006A3D9E" w:rsidRPr="00D84567">
        <w:rPr>
          <w:lang w:val="en-GB"/>
        </w:rPr>
        <w:t xml:space="preserve"> active organization</w:t>
      </w:r>
      <w:r w:rsidRPr="00D84567">
        <w:rPr>
          <w:lang w:val="en-GB"/>
        </w:rPr>
        <w:t xml:space="preserve"> provides digital and physical platforms and networks for exchange. Moreover, SEs are empowered to use disruptive technologies to perform social changes. </w:t>
      </w:r>
    </w:p>
    <w:p w14:paraId="144C5B40" w14:textId="13E83DC5" w:rsidR="00B72609" w:rsidRPr="00D84567" w:rsidRDefault="00B72609">
      <w:pPr>
        <w:spacing w:line="259" w:lineRule="auto"/>
        <w:rPr>
          <w:lang w:val="en-GB"/>
        </w:rPr>
      </w:pPr>
      <w:r w:rsidRPr="00D84567">
        <w:rPr>
          <w:lang w:val="en-GB"/>
        </w:rPr>
        <w:br w:type="page"/>
      </w:r>
    </w:p>
    <w:p w14:paraId="61A38D31" w14:textId="77777777" w:rsidR="00081AE1" w:rsidRPr="00D84567" w:rsidRDefault="0073228F" w:rsidP="00A00DE5">
      <w:pPr>
        <w:jc w:val="both"/>
        <w:rPr>
          <w:lang w:val="en-GB"/>
        </w:rPr>
      </w:pPr>
      <w:bookmarkStart w:id="8" w:name="_Toc506192322"/>
      <w:r w:rsidRPr="00D84567">
        <w:rPr>
          <w:rStyle w:val="Titolo1Carattere"/>
          <w:lang w:val="en-GB"/>
        </w:rPr>
        <w:lastRenderedPageBreak/>
        <w:t xml:space="preserve">3. SE </w:t>
      </w:r>
      <w:r w:rsidR="00D82C26" w:rsidRPr="00D84567">
        <w:rPr>
          <w:rStyle w:val="Titolo1Carattere"/>
          <w:lang w:val="en-GB"/>
        </w:rPr>
        <w:t>networking initiatives</w:t>
      </w:r>
      <w:bookmarkEnd w:id="8"/>
      <w:r w:rsidRPr="00D84567">
        <w:rPr>
          <w:lang w:val="en-GB"/>
        </w:rPr>
        <w:t xml:space="preserve"> </w:t>
      </w:r>
    </w:p>
    <w:p w14:paraId="60D60AFA" w14:textId="72E6EF2F" w:rsidR="009D09E2" w:rsidRPr="00D84567" w:rsidRDefault="0014718A" w:rsidP="00A00DE5">
      <w:pPr>
        <w:jc w:val="both"/>
        <w:rPr>
          <w:lang w:val="en-GB"/>
        </w:rPr>
      </w:pPr>
      <w:r w:rsidRPr="00D84567">
        <w:rPr>
          <w:lang w:val="en-GB"/>
        </w:rPr>
        <w:t>With regards to n</w:t>
      </w:r>
      <w:r w:rsidR="0009485A" w:rsidRPr="00D84567">
        <w:rPr>
          <w:lang w:val="en-GB"/>
        </w:rPr>
        <w:t>etworking initiatives</w:t>
      </w:r>
      <w:r w:rsidRPr="00D84567">
        <w:rPr>
          <w:lang w:val="en-GB"/>
        </w:rPr>
        <w:t xml:space="preserve">, the difference between the Urban Metropolitan Area of Berlin and the sparsely populated Brandenburg regions are sharp </w:t>
      </w:r>
      <w:r w:rsidR="0009485A" w:rsidRPr="00D84567">
        <w:rPr>
          <w:lang w:val="en-GB"/>
        </w:rPr>
        <w:t>rest of the region</w:t>
      </w:r>
      <w:r w:rsidRPr="00D84567">
        <w:rPr>
          <w:lang w:val="en-GB"/>
        </w:rPr>
        <w:t xml:space="preserve"> (see Table 3)</w:t>
      </w:r>
      <w:r w:rsidR="0009485A" w:rsidRPr="00D84567">
        <w:rPr>
          <w:lang w:val="en-GB"/>
        </w:rPr>
        <w:t xml:space="preserve">. </w:t>
      </w:r>
      <w:r w:rsidRPr="00D84567">
        <w:rPr>
          <w:lang w:val="en-GB"/>
        </w:rPr>
        <w:t>While the networking ecosystem in Berlin is a growing sector with ever-growing opportunities for collaboration for Social Enterprise,</w:t>
      </w:r>
      <w:r w:rsidR="00482763" w:rsidRPr="00D84567">
        <w:rPr>
          <w:lang w:val="en-GB"/>
        </w:rPr>
        <w:t xml:space="preserve"> in</w:t>
      </w:r>
      <w:r w:rsidRPr="00D84567">
        <w:rPr>
          <w:lang w:val="en-GB"/>
        </w:rPr>
        <w:t xml:space="preserve"> Brandenburg </w:t>
      </w:r>
      <w:r w:rsidR="00482763" w:rsidRPr="00D84567">
        <w:rPr>
          <w:lang w:val="en-GB"/>
        </w:rPr>
        <w:t>Social Enterprises have only access to few network and start-up support options.</w:t>
      </w:r>
    </w:p>
    <w:p w14:paraId="35FBE0D9" w14:textId="4F53AFC9" w:rsidR="0014718A" w:rsidRPr="00D84567" w:rsidRDefault="0014718A" w:rsidP="0014718A">
      <w:pPr>
        <w:pStyle w:val="Didascalia"/>
        <w:keepNext/>
        <w:rPr>
          <w:lang w:val="en-GB"/>
        </w:rPr>
      </w:pPr>
      <w:r w:rsidRPr="00D84567">
        <w:rPr>
          <w:lang w:val="en-GB"/>
        </w:rPr>
        <w:t xml:space="preserve">Table </w:t>
      </w:r>
      <w:r w:rsidRPr="00D84567">
        <w:rPr>
          <w:lang w:val="en-GB"/>
        </w:rPr>
        <w:fldChar w:fldCharType="begin"/>
      </w:r>
      <w:r w:rsidRPr="00D84567">
        <w:rPr>
          <w:lang w:val="en-GB"/>
        </w:rPr>
        <w:instrText xml:space="preserve"> SEQ Table \* ARABIC </w:instrText>
      </w:r>
      <w:r w:rsidRPr="00D84567">
        <w:rPr>
          <w:lang w:val="en-GB"/>
        </w:rPr>
        <w:fldChar w:fldCharType="separate"/>
      </w:r>
      <w:r w:rsidRPr="00D84567">
        <w:rPr>
          <w:noProof/>
          <w:lang w:val="en-GB"/>
        </w:rPr>
        <w:t>3</w:t>
      </w:r>
      <w:r w:rsidRPr="00D84567">
        <w:rPr>
          <w:lang w:val="en-GB"/>
        </w:rPr>
        <w:fldChar w:fldCharType="end"/>
      </w:r>
      <w:r w:rsidRPr="00D84567">
        <w:rPr>
          <w:lang w:val="en-GB"/>
        </w:rPr>
        <w:t xml:space="preserve"> Strengths / Weaknesses / Opportunities and Threats Analysis</w:t>
      </w:r>
    </w:p>
    <w:tbl>
      <w:tblPr>
        <w:tblStyle w:val="Grigliatabella"/>
        <w:tblW w:w="0" w:type="auto"/>
        <w:tblLook w:val="04A0" w:firstRow="1" w:lastRow="0" w:firstColumn="1" w:lastColumn="0" w:noHBand="0" w:noVBand="1"/>
      </w:tblPr>
      <w:tblGrid>
        <w:gridCol w:w="4531"/>
        <w:gridCol w:w="4531"/>
      </w:tblGrid>
      <w:tr w:rsidR="00F67DE8" w:rsidRPr="00D84567" w14:paraId="12927326" w14:textId="77777777" w:rsidTr="00136F6D">
        <w:tc>
          <w:tcPr>
            <w:tcW w:w="4531" w:type="dxa"/>
          </w:tcPr>
          <w:p w14:paraId="5B7F9516" w14:textId="77777777" w:rsidR="00F67DE8" w:rsidRPr="00D84567" w:rsidRDefault="00F67DE8" w:rsidP="00A00DE5">
            <w:pPr>
              <w:jc w:val="both"/>
              <w:rPr>
                <w:b/>
                <w:lang w:val="en-GB"/>
              </w:rPr>
            </w:pPr>
            <w:r w:rsidRPr="00D84567">
              <w:rPr>
                <w:b/>
                <w:lang w:val="en-GB"/>
              </w:rPr>
              <w:t xml:space="preserve">Strengths </w:t>
            </w:r>
          </w:p>
          <w:p w14:paraId="75384032" w14:textId="77777777" w:rsidR="00F2445C" w:rsidRPr="00D84567" w:rsidRDefault="00F2445C" w:rsidP="001A7563">
            <w:pPr>
              <w:numPr>
                <w:ilvl w:val="0"/>
                <w:numId w:val="1"/>
              </w:numPr>
              <w:spacing w:line="240" w:lineRule="auto"/>
              <w:ind w:left="357" w:hanging="357"/>
              <w:rPr>
                <w:lang w:val="en-GB"/>
              </w:rPr>
            </w:pPr>
            <w:r w:rsidRPr="00D84567">
              <w:rPr>
                <w:lang w:val="en-GB"/>
              </w:rPr>
              <w:t>Growing number of networking opportunities in Germany</w:t>
            </w:r>
          </w:p>
          <w:p w14:paraId="0A03BD52" w14:textId="77777777" w:rsidR="00F2445C" w:rsidRPr="00D84567" w:rsidRDefault="00F2445C" w:rsidP="001A7563">
            <w:pPr>
              <w:numPr>
                <w:ilvl w:val="0"/>
                <w:numId w:val="1"/>
              </w:numPr>
              <w:spacing w:line="240" w:lineRule="auto"/>
              <w:ind w:left="357" w:hanging="357"/>
              <w:rPr>
                <w:lang w:val="en-GB"/>
              </w:rPr>
            </w:pPr>
            <w:r w:rsidRPr="00D84567">
              <w:rPr>
                <w:lang w:val="en-GB"/>
              </w:rPr>
              <w:t>SEND has potential to effectively lobby for SE-related topics</w:t>
            </w:r>
          </w:p>
          <w:p w14:paraId="4C82AFB5" w14:textId="77777777" w:rsidR="00F2445C" w:rsidRPr="00D84567" w:rsidRDefault="00F2445C" w:rsidP="001A7563">
            <w:pPr>
              <w:numPr>
                <w:ilvl w:val="0"/>
                <w:numId w:val="1"/>
              </w:numPr>
              <w:spacing w:line="240" w:lineRule="auto"/>
              <w:ind w:left="357" w:hanging="357"/>
              <w:rPr>
                <w:lang w:val="en-GB"/>
              </w:rPr>
            </w:pPr>
            <w:r w:rsidRPr="00D84567">
              <w:rPr>
                <w:lang w:val="en-GB"/>
              </w:rPr>
              <w:t xml:space="preserve">Crowdfunding platforms gain more momentum, users and visibility </w:t>
            </w:r>
          </w:p>
          <w:p w14:paraId="67C3160E" w14:textId="542A5013" w:rsidR="00F67DE8" w:rsidRPr="00D84567" w:rsidRDefault="00F67DE8" w:rsidP="00A00DE5">
            <w:pPr>
              <w:jc w:val="both"/>
              <w:rPr>
                <w:b/>
                <w:lang w:val="en-GB"/>
              </w:rPr>
            </w:pPr>
          </w:p>
        </w:tc>
        <w:tc>
          <w:tcPr>
            <w:tcW w:w="4531" w:type="dxa"/>
          </w:tcPr>
          <w:p w14:paraId="6A519E9C" w14:textId="77777777" w:rsidR="00F67DE8" w:rsidRPr="00D84567" w:rsidRDefault="00F67DE8" w:rsidP="00A00DE5">
            <w:pPr>
              <w:jc w:val="both"/>
              <w:rPr>
                <w:b/>
                <w:lang w:val="en-GB"/>
              </w:rPr>
            </w:pPr>
            <w:r w:rsidRPr="00D84567">
              <w:rPr>
                <w:b/>
                <w:lang w:val="en-GB"/>
              </w:rPr>
              <w:t xml:space="preserve">Weaknesses </w:t>
            </w:r>
          </w:p>
          <w:p w14:paraId="4231FBB7" w14:textId="43196F20" w:rsidR="00696D86" w:rsidRPr="00D84567" w:rsidRDefault="00F2445C" w:rsidP="001A7563">
            <w:pPr>
              <w:numPr>
                <w:ilvl w:val="0"/>
                <w:numId w:val="1"/>
              </w:numPr>
              <w:spacing w:line="240" w:lineRule="auto"/>
              <w:ind w:left="357" w:hanging="357"/>
              <w:rPr>
                <w:lang w:val="en-GB"/>
              </w:rPr>
            </w:pPr>
            <w:r w:rsidRPr="00D84567">
              <w:rPr>
                <w:lang w:val="en-GB"/>
              </w:rPr>
              <w:t>For Brandenburg there are</w:t>
            </w:r>
            <w:r w:rsidR="0014718A" w:rsidRPr="00D84567">
              <w:rPr>
                <w:lang w:val="en-GB"/>
              </w:rPr>
              <w:t xml:space="preserve"> only few </w:t>
            </w:r>
            <w:r w:rsidRPr="00D84567">
              <w:rPr>
                <w:lang w:val="en-GB"/>
              </w:rPr>
              <w:t xml:space="preserve">specifically tailor-made </w:t>
            </w:r>
            <w:r w:rsidR="0014718A" w:rsidRPr="00D84567">
              <w:rPr>
                <w:lang w:val="en-GB"/>
              </w:rPr>
              <w:t>network and</w:t>
            </w:r>
            <w:r w:rsidRPr="00D84567">
              <w:rPr>
                <w:lang w:val="en-GB"/>
              </w:rPr>
              <w:t xml:space="preserve"> start-up support options</w:t>
            </w:r>
          </w:p>
        </w:tc>
      </w:tr>
      <w:tr w:rsidR="00F67DE8" w:rsidRPr="00D84567" w14:paraId="5C64644E" w14:textId="77777777" w:rsidTr="00136F6D">
        <w:tc>
          <w:tcPr>
            <w:tcW w:w="4531" w:type="dxa"/>
          </w:tcPr>
          <w:p w14:paraId="17584037" w14:textId="154B8EAD" w:rsidR="00F67DE8" w:rsidRPr="00D84567" w:rsidRDefault="00F67DE8" w:rsidP="00312DCE">
            <w:pPr>
              <w:rPr>
                <w:b/>
                <w:lang w:val="en-GB"/>
              </w:rPr>
            </w:pPr>
            <w:r w:rsidRPr="00D84567">
              <w:rPr>
                <w:b/>
                <w:lang w:val="en-GB"/>
              </w:rPr>
              <w:t xml:space="preserve">Opportunities </w:t>
            </w:r>
          </w:p>
          <w:p w14:paraId="78B63990" w14:textId="77777777" w:rsidR="00F2445C" w:rsidRPr="00D84567" w:rsidRDefault="00F2445C" w:rsidP="001A7563">
            <w:pPr>
              <w:numPr>
                <w:ilvl w:val="0"/>
                <w:numId w:val="1"/>
              </w:numPr>
              <w:spacing w:line="240" w:lineRule="auto"/>
              <w:ind w:left="357" w:hanging="357"/>
              <w:rPr>
                <w:lang w:val="en-GB"/>
              </w:rPr>
            </w:pPr>
            <w:r w:rsidRPr="00D84567">
              <w:rPr>
                <w:lang w:val="en-GB"/>
              </w:rPr>
              <w:t>Growing sector with needs to increase collaboration</w:t>
            </w:r>
          </w:p>
          <w:p w14:paraId="794135A1" w14:textId="317A0CD7" w:rsidR="00F67DE8" w:rsidRPr="00D84567" w:rsidRDefault="00F2445C" w:rsidP="001A7563">
            <w:pPr>
              <w:numPr>
                <w:ilvl w:val="0"/>
                <w:numId w:val="1"/>
              </w:numPr>
              <w:spacing w:line="240" w:lineRule="auto"/>
              <w:ind w:left="357" w:hanging="357"/>
              <w:rPr>
                <w:lang w:val="en-GB"/>
              </w:rPr>
            </w:pPr>
            <w:r w:rsidRPr="00D84567">
              <w:rPr>
                <w:lang w:val="en-GB"/>
              </w:rPr>
              <w:t>Online exchange and learning platforms</w:t>
            </w:r>
          </w:p>
        </w:tc>
        <w:tc>
          <w:tcPr>
            <w:tcW w:w="4531" w:type="dxa"/>
          </w:tcPr>
          <w:p w14:paraId="5027C426" w14:textId="77777777" w:rsidR="00F67DE8" w:rsidRPr="00D84567" w:rsidRDefault="00F67DE8" w:rsidP="00A00DE5">
            <w:pPr>
              <w:jc w:val="both"/>
              <w:rPr>
                <w:b/>
                <w:lang w:val="en-GB"/>
              </w:rPr>
            </w:pPr>
            <w:r w:rsidRPr="00D84567">
              <w:rPr>
                <w:b/>
                <w:lang w:val="en-GB"/>
              </w:rPr>
              <w:t xml:space="preserve">Threats </w:t>
            </w:r>
          </w:p>
          <w:p w14:paraId="55B358D9" w14:textId="535F375C" w:rsidR="00696D86" w:rsidRPr="00D84567" w:rsidRDefault="00F2445C" w:rsidP="001A7563">
            <w:pPr>
              <w:numPr>
                <w:ilvl w:val="0"/>
                <w:numId w:val="1"/>
              </w:numPr>
              <w:spacing w:line="240" w:lineRule="auto"/>
              <w:ind w:left="357" w:hanging="357"/>
              <w:rPr>
                <w:lang w:val="en-GB"/>
              </w:rPr>
            </w:pPr>
            <w:r w:rsidRPr="00D84567">
              <w:rPr>
                <w:lang w:val="en-GB"/>
              </w:rPr>
              <w:t xml:space="preserve">Restricted resources for activity in network organisations </w:t>
            </w:r>
          </w:p>
        </w:tc>
      </w:tr>
    </w:tbl>
    <w:p w14:paraId="672A4509" w14:textId="77777777" w:rsidR="00336430" w:rsidRPr="00D84567" w:rsidRDefault="00336430" w:rsidP="00A00DE5">
      <w:pPr>
        <w:pStyle w:val="Titolo2"/>
        <w:jc w:val="both"/>
        <w:rPr>
          <w:rFonts w:ascii="Arial" w:eastAsiaTheme="minorHAnsi" w:hAnsi="Arial" w:cstheme="minorBidi"/>
          <w:color w:val="auto"/>
          <w:sz w:val="24"/>
          <w:szCs w:val="22"/>
          <w:lang w:val="en-GB"/>
        </w:rPr>
      </w:pPr>
    </w:p>
    <w:p w14:paraId="54228243" w14:textId="219834B2" w:rsidR="0009485A" w:rsidRPr="00D84567" w:rsidRDefault="00081AE1" w:rsidP="00A00DE5">
      <w:pPr>
        <w:pStyle w:val="Titolo2"/>
        <w:jc w:val="both"/>
        <w:rPr>
          <w:lang w:val="en-GB"/>
        </w:rPr>
      </w:pPr>
      <w:bookmarkStart w:id="9" w:name="_Toc506192323"/>
      <w:r w:rsidRPr="00D84567">
        <w:rPr>
          <w:lang w:val="en-GB"/>
        </w:rPr>
        <w:t xml:space="preserve">3.1 </w:t>
      </w:r>
      <w:r w:rsidR="0009485A" w:rsidRPr="00D84567">
        <w:rPr>
          <w:lang w:val="en-GB"/>
        </w:rPr>
        <w:t>Representation of local/regional /national social enterprises</w:t>
      </w:r>
      <w:bookmarkEnd w:id="9"/>
    </w:p>
    <w:p w14:paraId="62D813A5" w14:textId="56C45C0A" w:rsidR="00081AE1" w:rsidRPr="00D84567" w:rsidRDefault="0009485A" w:rsidP="00A00DE5">
      <w:pPr>
        <w:jc w:val="both"/>
        <w:rPr>
          <w:lang w:val="en-GB"/>
        </w:rPr>
      </w:pPr>
      <w:r w:rsidRPr="00D84567">
        <w:rPr>
          <w:lang w:val="en-GB"/>
        </w:rPr>
        <w:t xml:space="preserve">The association SEND (social entrepreneurship network Germany, </w:t>
      </w:r>
      <w:hyperlink r:id="rId29" w:history="1">
        <w:r w:rsidR="00312DCE" w:rsidRPr="00D84567">
          <w:rPr>
            <w:rStyle w:val="Collegamentoipertestuale"/>
            <w:lang w:val="en-GB"/>
          </w:rPr>
          <w:t>socentnet.de/</w:t>
        </w:r>
      </w:hyperlink>
      <w:r w:rsidRPr="00D84567">
        <w:rPr>
          <w:lang w:val="en-GB"/>
        </w:rPr>
        <w:t xml:space="preserve">) was founded in mid-2017 which mission is to bundle and represent the interests of SEs in the region and Germany to political decision makers. Also the </w:t>
      </w:r>
      <w:proofErr w:type="spellStart"/>
      <w:r w:rsidRPr="00D84567">
        <w:rPr>
          <w:lang w:val="en-GB"/>
        </w:rPr>
        <w:t>Zukunftsinstitut</w:t>
      </w:r>
      <w:proofErr w:type="spellEnd"/>
      <w:r w:rsidRPr="00D84567">
        <w:rPr>
          <w:lang w:val="en-GB"/>
        </w:rPr>
        <w:t xml:space="preserve"> (lit. future institute, </w:t>
      </w:r>
      <w:hyperlink r:id="rId30" w:history="1">
        <w:r w:rsidR="00B04FDA" w:rsidRPr="005473EC">
          <w:rPr>
            <w:rStyle w:val="Collegamentoipertestuale"/>
            <w:lang w:val="en-GB"/>
          </w:rPr>
          <w:t>www.zukunftsinstitut.de</w:t>
        </w:r>
      </w:hyperlink>
      <w:r w:rsidRPr="00D84567">
        <w:rPr>
          <w:lang w:val="en-GB"/>
        </w:rPr>
        <w:t>) is a think tank that aims to improve political and social recognition of the</w:t>
      </w:r>
      <w:r w:rsidR="00482763" w:rsidRPr="00D84567">
        <w:rPr>
          <w:lang w:val="en-GB"/>
        </w:rPr>
        <w:t xml:space="preserve"> social entrepreneurship scene. Particularly SEND represents a strong effort by the many of the SE-sector key-players in Germany to lobby and advocate on high policy level, and like this influence the policy development in Germany.  </w:t>
      </w:r>
    </w:p>
    <w:p w14:paraId="1676808E" w14:textId="77777777" w:rsidR="0009485A" w:rsidRPr="00D84567" w:rsidRDefault="00081AE1" w:rsidP="00A00DE5">
      <w:pPr>
        <w:pStyle w:val="Titolo2"/>
        <w:jc w:val="both"/>
        <w:rPr>
          <w:lang w:val="en-GB"/>
        </w:rPr>
      </w:pPr>
      <w:bookmarkStart w:id="10" w:name="_Toc506192324"/>
      <w:r w:rsidRPr="00D84567">
        <w:rPr>
          <w:lang w:val="en-GB"/>
        </w:rPr>
        <w:t xml:space="preserve">3.2 </w:t>
      </w:r>
      <w:r w:rsidR="0009485A" w:rsidRPr="00D84567">
        <w:rPr>
          <w:lang w:val="en-GB"/>
        </w:rPr>
        <w:t>Financial Network</w:t>
      </w:r>
      <w:bookmarkEnd w:id="10"/>
    </w:p>
    <w:p w14:paraId="5B2E725E" w14:textId="6C13FE97" w:rsidR="0009485A" w:rsidRPr="00D84567" w:rsidRDefault="0009485A" w:rsidP="00A00DE5">
      <w:pPr>
        <w:jc w:val="both"/>
        <w:rPr>
          <w:lang w:val="en-GB"/>
        </w:rPr>
      </w:pPr>
      <w:r w:rsidRPr="00D84567">
        <w:rPr>
          <w:lang w:val="en-GB"/>
        </w:rPr>
        <w:t xml:space="preserve">The financial network includes impact investors and foundations who mainly provide grants. Moreover, most of the following organizations do not only help the SE monetarily, but also put in their business experience, knowledge and connections (venture philanthropy). Although SEs can apply for support and grants independent of </w:t>
      </w:r>
      <w:r w:rsidRPr="00D84567">
        <w:rPr>
          <w:lang w:val="en-GB"/>
        </w:rPr>
        <w:lastRenderedPageBreak/>
        <w:t>their territorial reference, physical support is mostly difficult due to the</w:t>
      </w:r>
      <w:r w:rsidR="00186AC8" w:rsidRPr="00D84567">
        <w:rPr>
          <w:lang w:val="en-GB"/>
        </w:rPr>
        <w:t xml:space="preserve"> large distances to rural areas, which is a disadvantage von Brandenburg. </w:t>
      </w:r>
    </w:p>
    <w:p w14:paraId="19F21CF8" w14:textId="5E24DAD0" w:rsidR="00186AC8" w:rsidRPr="00D84567" w:rsidRDefault="00186AC8" w:rsidP="00A00DE5">
      <w:pPr>
        <w:jc w:val="both"/>
        <w:rPr>
          <w:lang w:val="en-GB"/>
        </w:rPr>
      </w:pPr>
      <w:r w:rsidRPr="00D84567">
        <w:rPr>
          <w:lang w:val="en-GB"/>
        </w:rPr>
        <w:t xml:space="preserve">The German ecosystem of financial support networks is divers. Particularly impact investors and foundation offer </w:t>
      </w:r>
      <w:r w:rsidR="00FE0586" w:rsidRPr="00D84567">
        <w:rPr>
          <w:lang w:val="en-GB"/>
        </w:rPr>
        <w:t>financial</w:t>
      </w:r>
      <w:r w:rsidRPr="00D84567">
        <w:rPr>
          <w:lang w:val="en-GB"/>
        </w:rPr>
        <w:t xml:space="preserve"> schemes for Social Enterprise: </w:t>
      </w:r>
    </w:p>
    <w:p w14:paraId="1FE6757D" w14:textId="1DA69014" w:rsidR="0009485A" w:rsidRPr="00D84567" w:rsidRDefault="0009485A" w:rsidP="00A00DE5">
      <w:pPr>
        <w:jc w:val="both"/>
        <w:rPr>
          <w:lang w:val="en-GB"/>
        </w:rPr>
      </w:pPr>
      <w:r w:rsidRPr="00D84567">
        <w:rPr>
          <w:lang w:val="en-GB"/>
        </w:rPr>
        <w:t>Impact investors:</w:t>
      </w:r>
    </w:p>
    <w:p w14:paraId="6736011E" w14:textId="0C7BBB58" w:rsidR="0009485A" w:rsidRPr="00D84567" w:rsidRDefault="0009485A" w:rsidP="001A7563">
      <w:pPr>
        <w:pStyle w:val="Paragrafoelenco"/>
        <w:numPr>
          <w:ilvl w:val="0"/>
          <w:numId w:val="14"/>
        </w:numPr>
        <w:jc w:val="both"/>
        <w:rPr>
          <w:lang w:val="en-GB"/>
        </w:rPr>
      </w:pPr>
      <w:proofErr w:type="spellStart"/>
      <w:r w:rsidRPr="00D84567">
        <w:rPr>
          <w:lang w:val="en-GB"/>
        </w:rPr>
        <w:t>BonVenture</w:t>
      </w:r>
      <w:proofErr w:type="spellEnd"/>
      <w:r w:rsidRPr="00D84567">
        <w:rPr>
          <w:lang w:val="en-GB"/>
        </w:rPr>
        <w:t xml:space="preserve"> (</w:t>
      </w:r>
      <w:hyperlink r:id="rId31" w:history="1">
        <w:r w:rsidR="00B04FDA" w:rsidRPr="005473EC">
          <w:rPr>
            <w:rStyle w:val="Collegamentoipertestuale"/>
            <w:lang w:val="en-GB"/>
          </w:rPr>
          <w:t>www.bonventure.de/</w:t>
        </w:r>
      </w:hyperlink>
      <w:r w:rsidR="00312DCE" w:rsidRPr="00D84567">
        <w:rPr>
          <w:lang w:val="en-GB"/>
        </w:rPr>
        <w:t>)</w:t>
      </w:r>
    </w:p>
    <w:p w14:paraId="1DD5CB65" w14:textId="453DFA4E" w:rsidR="0009485A" w:rsidRPr="00782112" w:rsidRDefault="0009485A" w:rsidP="001A7563">
      <w:pPr>
        <w:pStyle w:val="Paragrafoelenco"/>
        <w:numPr>
          <w:ilvl w:val="0"/>
          <w:numId w:val="14"/>
        </w:numPr>
        <w:jc w:val="both"/>
        <w:rPr>
          <w:lang w:val="it-IT"/>
        </w:rPr>
      </w:pPr>
      <w:proofErr w:type="spellStart"/>
      <w:r w:rsidRPr="00782112">
        <w:rPr>
          <w:lang w:val="it-IT"/>
        </w:rPr>
        <w:t>Ananda</w:t>
      </w:r>
      <w:proofErr w:type="spellEnd"/>
      <w:r w:rsidRPr="00782112">
        <w:rPr>
          <w:lang w:val="it-IT"/>
        </w:rPr>
        <w:t xml:space="preserve"> Social Venture Fund (</w:t>
      </w:r>
      <w:hyperlink r:id="rId32" w:history="1">
        <w:r w:rsidR="00B04FDA" w:rsidRPr="00782112">
          <w:rPr>
            <w:rStyle w:val="Collegamentoipertestuale"/>
            <w:lang w:val="it-IT"/>
          </w:rPr>
          <w:t>www.socialventurefund.com/</w:t>
        </w:r>
      </w:hyperlink>
      <w:r w:rsidR="00B04FDA" w:rsidRPr="00782112">
        <w:rPr>
          <w:lang w:val="it-IT"/>
        </w:rPr>
        <w:t>)</w:t>
      </w:r>
    </w:p>
    <w:p w14:paraId="2DE89FF5" w14:textId="24EC7D2A" w:rsidR="0009485A" w:rsidRPr="00D84567" w:rsidRDefault="0009485A" w:rsidP="001A7563">
      <w:pPr>
        <w:pStyle w:val="Paragrafoelenco"/>
        <w:numPr>
          <w:ilvl w:val="0"/>
          <w:numId w:val="14"/>
        </w:numPr>
        <w:jc w:val="both"/>
        <w:rPr>
          <w:lang w:val="en-GB"/>
        </w:rPr>
      </w:pPr>
      <w:proofErr w:type="spellStart"/>
      <w:r w:rsidRPr="00D84567">
        <w:rPr>
          <w:lang w:val="en-GB"/>
        </w:rPr>
        <w:t>Tengelmann</w:t>
      </w:r>
      <w:proofErr w:type="spellEnd"/>
      <w:r w:rsidRPr="00D84567">
        <w:rPr>
          <w:lang w:val="en-GB"/>
        </w:rPr>
        <w:t xml:space="preserve"> Social Ventures (</w:t>
      </w:r>
      <w:hyperlink r:id="rId33" w:history="1">
        <w:r w:rsidR="00B04FDA" w:rsidRPr="005473EC">
          <w:rPr>
            <w:rStyle w:val="Collegamentoipertestuale"/>
            <w:lang w:val="en-GB"/>
          </w:rPr>
          <w:t>www.tev-social.de/</w:t>
        </w:r>
      </w:hyperlink>
      <w:r w:rsidRPr="00D84567">
        <w:rPr>
          <w:lang w:val="en-GB"/>
        </w:rPr>
        <w:t>)</w:t>
      </w:r>
    </w:p>
    <w:p w14:paraId="4142FAE4" w14:textId="77777777" w:rsidR="0009485A" w:rsidRPr="00D84567" w:rsidRDefault="0009485A" w:rsidP="00A00DE5">
      <w:pPr>
        <w:jc w:val="both"/>
        <w:rPr>
          <w:lang w:val="en-GB"/>
        </w:rPr>
      </w:pPr>
      <w:r w:rsidRPr="00D84567">
        <w:rPr>
          <w:lang w:val="en-GB"/>
        </w:rPr>
        <w:t>Foundations:</w:t>
      </w:r>
    </w:p>
    <w:p w14:paraId="419FDAA3" w14:textId="732C9B76" w:rsidR="0009485A" w:rsidRPr="00D84567" w:rsidRDefault="0009485A" w:rsidP="001A7563">
      <w:pPr>
        <w:pStyle w:val="Paragrafoelenco"/>
        <w:numPr>
          <w:ilvl w:val="0"/>
          <w:numId w:val="13"/>
        </w:numPr>
        <w:jc w:val="both"/>
        <w:rPr>
          <w:lang w:val="en-GB"/>
        </w:rPr>
      </w:pPr>
      <w:r w:rsidRPr="00D84567">
        <w:rPr>
          <w:lang w:val="en-GB"/>
        </w:rPr>
        <w:t>Bertelsmann Foundation (</w:t>
      </w:r>
      <w:hyperlink r:id="rId34" w:history="1">
        <w:r w:rsidR="00FE0586" w:rsidRPr="00D84567">
          <w:rPr>
            <w:rStyle w:val="Collegamentoipertestuale"/>
            <w:lang w:val="en-GB"/>
          </w:rPr>
          <w:t xml:space="preserve"> </w:t>
        </w:r>
        <w:r w:rsidR="00312DCE" w:rsidRPr="00D84567">
          <w:rPr>
            <w:rStyle w:val="Collegamentoipertestuale"/>
            <w:lang w:val="en-GB"/>
          </w:rPr>
          <w:t>www.bertelsmann-stiftung.de</w:t>
        </w:r>
      </w:hyperlink>
      <w:r w:rsidR="00312DCE" w:rsidRPr="00D84567">
        <w:rPr>
          <w:lang w:val="en-GB"/>
        </w:rPr>
        <w:t xml:space="preserve"> </w:t>
      </w:r>
      <w:r w:rsidRPr="00D84567">
        <w:rPr>
          <w:lang w:val="en-GB"/>
        </w:rPr>
        <w:t>)</w:t>
      </w:r>
    </w:p>
    <w:p w14:paraId="2C9388F1" w14:textId="520CFAA1" w:rsidR="0009485A" w:rsidRPr="00D84567" w:rsidRDefault="0009485A" w:rsidP="001A7563">
      <w:pPr>
        <w:pStyle w:val="Paragrafoelenco"/>
        <w:numPr>
          <w:ilvl w:val="0"/>
          <w:numId w:val="13"/>
        </w:numPr>
        <w:jc w:val="both"/>
        <w:rPr>
          <w:lang w:val="en-GB"/>
        </w:rPr>
      </w:pPr>
      <w:r w:rsidRPr="00D84567">
        <w:rPr>
          <w:lang w:val="en-GB"/>
        </w:rPr>
        <w:t>Schwab Foundation (</w:t>
      </w:r>
      <w:hyperlink r:id="rId35" w:history="1">
        <w:r w:rsidR="00B04FDA" w:rsidRPr="005473EC">
          <w:rPr>
            <w:rStyle w:val="Collegamentoipertestuale"/>
            <w:lang w:val="en-GB"/>
          </w:rPr>
          <w:t>www.schwabfound.org/</w:t>
        </w:r>
      </w:hyperlink>
      <w:r w:rsidRPr="00D84567">
        <w:rPr>
          <w:lang w:val="en-GB"/>
        </w:rPr>
        <w:t>)</w:t>
      </w:r>
    </w:p>
    <w:p w14:paraId="32F94458" w14:textId="07C42354" w:rsidR="0009485A" w:rsidRPr="00D84567" w:rsidRDefault="0009485A" w:rsidP="001A7563">
      <w:pPr>
        <w:pStyle w:val="Paragrafoelenco"/>
        <w:numPr>
          <w:ilvl w:val="0"/>
          <w:numId w:val="13"/>
        </w:numPr>
        <w:jc w:val="both"/>
        <w:rPr>
          <w:lang w:val="en-GB"/>
        </w:rPr>
      </w:pPr>
      <w:r w:rsidRPr="00D84567">
        <w:rPr>
          <w:lang w:val="en-GB"/>
        </w:rPr>
        <w:t xml:space="preserve">BMW </w:t>
      </w:r>
      <w:proofErr w:type="spellStart"/>
      <w:r w:rsidRPr="00D84567">
        <w:rPr>
          <w:lang w:val="en-GB"/>
        </w:rPr>
        <w:t>Eberhardt</w:t>
      </w:r>
      <w:proofErr w:type="spellEnd"/>
      <w:r w:rsidRPr="00D84567">
        <w:rPr>
          <w:lang w:val="en-GB"/>
        </w:rPr>
        <w:t xml:space="preserve"> von </w:t>
      </w:r>
      <w:proofErr w:type="spellStart"/>
      <w:r w:rsidRPr="00D84567">
        <w:rPr>
          <w:lang w:val="en-GB"/>
        </w:rPr>
        <w:t>Kuehnheim</w:t>
      </w:r>
      <w:proofErr w:type="spellEnd"/>
      <w:r w:rsidRPr="00D84567">
        <w:rPr>
          <w:lang w:val="en-GB"/>
        </w:rPr>
        <w:t xml:space="preserve"> Foundation (</w:t>
      </w:r>
      <w:hyperlink r:id="rId36" w:history="1">
        <w:r w:rsidR="00B04FDA" w:rsidRPr="005473EC">
          <w:rPr>
            <w:rStyle w:val="Collegamentoipertestuale"/>
            <w:lang w:val="en-GB"/>
          </w:rPr>
          <w:t>www.kuenheim-stiftung.de/</w:t>
        </w:r>
      </w:hyperlink>
      <w:r w:rsidRPr="00D84567">
        <w:rPr>
          <w:lang w:val="en-GB"/>
        </w:rPr>
        <w:t>)</w:t>
      </w:r>
    </w:p>
    <w:p w14:paraId="1FBF9FB0" w14:textId="33FC4BA9" w:rsidR="0009485A" w:rsidRPr="00D84567" w:rsidRDefault="0009485A" w:rsidP="001A7563">
      <w:pPr>
        <w:pStyle w:val="Paragrafoelenco"/>
        <w:numPr>
          <w:ilvl w:val="0"/>
          <w:numId w:val="13"/>
        </w:numPr>
        <w:jc w:val="both"/>
        <w:rPr>
          <w:lang w:val="en-GB"/>
        </w:rPr>
      </w:pPr>
      <w:r w:rsidRPr="00D84567">
        <w:rPr>
          <w:lang w:val="en-GB"/>
        </w:rPr>
        <w:t>BMW Foundation Herber</w:t>
      </w:r>
      <w:r w:rsidR="00B04FDA">
        <w:rPr>
          <w:lang w:val="en-GB"/>
        </w:rPr>
        <w:t xml:space="preserve">t </w:t>
      </w:r>
      <w:proofErr w:type="spellStart"/>
      <w:r w:rsidR="00B04FDA">
        <w:rPr>
          <w:lang w:val="en-GB"/>
        </w:rPr>
        <w:t>Quandt</w:t>
      </w:r>
      <w:proofErr w:type="spellEnd"/>
      <w:r w:rsidR="00B04FDA">
        <w:rPr>
          <w:lang w:val="en-GB"/>
        </w:rPr>
        <w:t xml:space="preserve"> </w:t>
      </w:r>
      <w:hyperlink r:id="rId37" w:history="1">
        <w:r w:rsidR="00B04FDA">
          <w:rPr>
            <w:rStyle w:val="Collegamentoipertestuale"/>
            <w:lang w:val="en-GB"/>
          </w:rPr>
          <w:t>(</w:t>
        </w:r>
        <w:r w:rsidR="00312DCE" w:rsidRPr="00D84567">
          <w:rPr>
            <w:rStyle w:val="Collegamentoipertestuale"/>
            <w:lang w:val="en-GB"/>
          </w:rPr>
          <w:t>bmw-foundation.org/</w:t>
        </w:r>
      </w:hyperlink>
      <w:r w:rsidRPr="00D84567">
        <w:rPr>
          <w:lang w:val="en-GB"/>
        </w:rPr>
        <w:t>)</w:t>
      </w:r>
    </w:p>
    <w:p w14:paraId="155DF3DD" w14:textId="35934CD0" w:rsidR="0009485A" w:rsidRPr="00D84567" w:rsidRDefault="0009485A" w:rsidP="001A7563">
      <w:pPr>
        <w:pStyle w:val="Paragrafoelenco"/>
        <w:numPr>
          <w:ilvl w:val="0"/>
          <w:numId w:val="13"/>
        </w:numPr>
        <w:jc w:val="both"/>
        <w:rPr>
          <w:lang w:val="en-GB"/>
        </w:rPr>
      </w:pPr>
      <w:r w:rsidRPr="00D84567">
        <w:rPr>
          <w:lang w:val="en-GB"/>
        </w:rPr>
        <w:t>Robert Bosch Foundation (</w:t>
      </w:r>
      <w:hyperlink r:id="rId38" w:history="1">
        <w:r w:rsidR="00B04FDA" w:rsidRPr="005473EC">
          <w:rPr>
            <w:rStyle w:val="Collegamentoipertestuale"/>
            <w:lang w:val="en-GB"/>
          </w:rPr>
          <w:t>www.bosch-stiftung.de</w:t>
        </w:r>
      </w:hyperlink>
      <w:r w:rsidRPr="00D84567">
        <w:rPr>
          <w:lang w:val="en-GB"/>
        </w:rPr>
        <w:t>)</w:t>
      </w:r>
    </w:p>
    <w:p w14:paraId="50611F5B" w14:textId="26FF38BE" w:rsidR="0009485A" w:rsidRPr="00D84567" w:rsidRDefault="0009485A" w:rsidP="001A7563">
      <w:pPr>
        <w:pStyle w:val="Paragrafoelenco"/>
        <w:numPr>
          <w:ilvl w:val="0"/>
          <w:numId w:val="13"/>
        </w:numPr>
        <w:jc w:val="both"/>
        <w:rPr>
          <w:lang w:val="en-GB"/>
        </w:rPr>
      </w:pPr>
      <w:r w:rsidRPr="00D84567">
        <w:rPr>
          <w:lang w:val="en-GB"/>
        </w:rPr>
        <w:t>Mercator Foundation (</w:t>
      </w:r>
      <w:hyperlink r:id="rId39" w:history="1">
        <w:r w:rsidR="00B04FDA" w:rsidRPr="005473EC">
          <w:rPr>
            <w:rStyle w:val="Collegamentoipertestuale"/>
            <w:lang w:val="en-GB"/>
          </w:rPr>
          <w:t>www.stiftung-mercator.de/</w:t>
        </w:r>
      </w:hyperlink>
      <w:r w:rsidRPr="00D84567">
        <w:rPr>
          <w:lang w:val="en-GB"/>
        </w:rPr>
        <w:t>)</w:t>
      </w:r>
    </w:p>
    <w:p w14:paraId="38FCB722" w14:textId="73A6408B" w:rsidR="0009485A" w:rsidRPr="00D84567" w:rsidRDefault="0009485A" w:rsidP="001A7563">
      <w:pPr>
        <w:pStyle w:val="Paragrafoelenco"/>
        <w:numPr>
          <w:ilvl w:val="0"/>
          <w:numId w:val="13"/>
        </w:numPr>
        <w:jc w:val="both"/>
        <w:rPr>
          <w:lang w:val="en-GB"/>
        </w:rPr>
      </w:pPr>
      <w:r w:rsidRPr="00D84567">
        <w:rPr>
          <w:lang w:val="en-GB"/>
        </w:rPr>
        <w:t>Vodafone Foundation (</w:t>
      </w:r>
      <w:hyperlink r:id="rId40" w:history="1">
        <w:r w:rsidR="00B04FDA" w:rsidRPr="005473EC">
          <w:rPr>
            <w:rStyle w:val="Collegamentoipertestuale"/>
            <w:lang w:val="en-GB"/>
          </w:rPr>
          <w:t>www.vodafone-stiftung.de/</w:t>
        </w:r>
      </w:hyperlink>
      <w:r w:rsidRPr="00D84567">
        <w:rPr>
          <w:lang w:val="en-GB"/>
        </w:rPr>
        <w:t>)</w:t>
      </w:r>
    </w:p>
    <w:p w14:paraId="725FA140" w14:textId="693C085F" w:rsidR="0009485A" w:rsidRPr="00D84567" w:rsidRDefault="0009485A" w:rsidP="00A00DE5">
      <w:pPr>
        <w:jc w:val="both"/>
        <w:rPr>
          <w:lang w:val="en-GB"/>
        </w:rPr>
      </w:pPr>
      <w:r w:rsidRPr="00D84567">
        <w:rPr>
          <w:lang w:val="en-GB"/>
        </w:rPr>
        <w:t xml:space="preserve">Financial support is also provided through the different awards (trophy money) and corporate social responsibility funds such as </w:t>
      </w:r>
      <w:proofErr w:type="spellStart"/>
      <w:r w:rsidRPr="00D84567">
        <w:rPr>
          <w:lang w:val="en-GB"/>
        </w:rPr>
        <w:t>Wirkungsfonds</w:t>
      </w:r>
      <w:proofErr w:type="spellEnd"/>
      <w:r w:rsidRPr="00D84567">
        <w:rPr>
          <w:lang w:val="en-GB"/>
        </w:rPr>
        <w:t xml:space="preserve"> (</w:t>
      </w:r>
      <w:hyperlink r:id="rId41" w:history="1">
        <w:r w:rsidR="00312DCE" w:rsidRPr="00D84567">
          <w:rPr>
            <w:rStyle w:val="Collegamentoipertestuale"/>
            <w:lang w:val="en-GB"/>
          </w:rPr>
          <w:t>socialimpactfinance.eu/wirkungsfonds-aktuel</w:t>
        </w:r>
      </w:hyperlink>
      <w:r w:rsidRPr="00D84567">
        <w:rPr>
          <w:lang w:val="en-GB"/>
        </w:rPr>
        <w:t xml:space="preserve">) and EDU Plus (both Deutsche Bank Foundation, </w:t>
      </w:r>
      <w:hyperlink r:id="rId42" w:history="1">
        <w:r w:rsidR="00FE0586" w:rsidRPr="00D84567">
          <w:rPr>
            <w:rStyle w:val="Collegamentoipertestuale"/>
            <w:lang w:val="en-GB"/>
          </w:rPr>
          <w:t xml:space="preserve"> </w:t>
        </w:r>
        <w:r w:rsidR="00312DCE" w:rsidRPr="00D84567">
          <w:rPr>
            <w:rStyle w:val="Collegamentoipertestuale"/>
            <w:lang w:val="en-GB"/>
          </w:rPr>
          <w:t>www.deutsche-bank-stiftung.de/</w:t>
        </w:r>
      </w:hyperlink>
      <w:r w:rsidRPr="00D84567">
        <w:rPr>
          <w:lang w:val="en-GB"/>
        </w:rPr>
        <w:t>). Also important for the matching of SEs and impact investors, business angels and the like are institutions like The Financing Agency for Social Entrepreneurship (FA</w:t>
      </w:r>
      <w:r w:rsidR="00B04FDA">
        <w:rPr>
          <w:lang w:val="en-GB"/>
        </w:rPr>
        <w:t>-</w:t>
      </w:r>
      <w:r w:rsidRPr="00D84567">
        <w:rPr>
          <w:lang w:val="en-GB"/>
        </w:rPr>
        <w:t xml:space="preserve">SE, </w:t>
      </w:r>
      <w:hyperlink r:id="rId43" w:history="1">
        <w:r w:rsidR="00FE0586" w:rsidRPr="00D84567">
          <w:rPr>
            <w:rStyle w:val="Collegamentoipertestuale"/>
            <w:lang w:val="en-GB"/>
          </w:rPr>
          <w:t xml:space="preserve"> </w:t>
        </w:r>
        <w:r w:rsidR="00312DCE" w:rsidRPr="00D84567">
          <w:rPr>
            <w:rStyle w:val="Collegamentoipertestuale"/>
            <w:lang w:val="en-GB"/>
          </w:rPr>
          <w:t>fa-se.de/</w:t>
        </w:r>
      </w:hyperlink>
      <w:r w:rsidRPr="00D84567">
        <w:rPr>
          <w:lang w:val="en-GB"/>
        </w:rPr>
        <w:t>), which supports selected social enterprises in raising growth capital, identifying investors and financiers across the entire spectrum, ranging from private investors, family offices and foundations</w:t>
      </w:r>
      <w:r w:rsidR="00336430" w:rsidRPr="00D84567">
        <w:rPr>
          <w:lang w:val="en-GB"/>
        </w:rPr>
        <w:t xml:space="preserve"> to social investors and banks.</w:t>
      </w:r>
    </w:p>
    <w:p w14:paraId="59BA035E" w14:textId="77777777" w:rsidR="0009485A" w:rsidRPr="00D84567" w:rsidRDefault="00081AE1" w:rsidP="00A00DE5">
      <w:pPr>
        <w:pStyle w:val="Titolo2"/>
        <w:jc w:val="both"/>
        <w:rPr>
          <w:lang w:val="en-GB"/>
        </w:rPr>
      </w:pPr>
      <w:bookmarkStart w:id="11" w:name="_Toc506192325"/>
      <w:r w:rsidRPr="00D84567">
        <w:rPr>
          <w:lang w:val="en-GB"/>
        </w:rPr>
        <w:t xml:space="preserve">3.3 </w:t>
      </w:r>
      <w:r w:rsidR="0009485A" w:rsidRPr="00D84567">
        <w:rPr>
          <w:lang w:val="en-GB"/>
        </w:rPr>
        <w:t>Networking activities</w:t>
      </w:r>
      <w:bookmarkEnd w:id="11"/>
    </w:p>
    <w:p w14:paraId="5020155F" w14:textId="33A1FF95" w:rsidR="0009485A" w:rsidRPr="00D84567" w:rsidRDefault="0009485A" w:rsidP="00A00DE5">
      <w:pPr>
        <w:jc w:val="both"/>
        <w:rPr>
          <w:lang w:val="en-GB"/>
        </w:rPr>
      </w:pPr>
      <w:r w:rsidRPr="00D84567">
        <w:rPr>
          <w:lang w:val="en-GB"/>
        </w:rPr>
        <w:t>Cross sector projects for product or service innovation happen often in Berlin but are rare i</w:t>
      </w:r>
      <w:r w:rsidR="00186AC8" w:rsidRPr="00D84567">
        <w:rPr>
          <w:lang w:val="en-GB"/>
        </w:rPr>
        <w:t xml:space="preserve">n Brandenburg area. </w:t>
      </w:r>
      <w:proofErr w:type="spellStart"/>
      <w:r w:rsidR="00186AC8" w:rsidRPr="00D84567">
        <w:rPr>
          <w:lang w:val="en-GB"/>
        </w:rPr>
        <w:t>Startup:net</w:t>
      </w:r>
      <w:proofErr w:type="spellEnd"/>
      <w:r w:rsidR="00186AC8" w:rsidRPr="00D84567">
        <w:rPr>
          <w:rStyle w:val="Rimandonotaapidipagina"/>
          <w:lang w:val="en-GB"/>
        </w:rPr>
        <w:footnoteReference w:id="2"/>
      </w:r>
      <w:r w:rsidRPr="00D84567">
        <w:rPr>
          <w:lang w:val="en-GB"/>
        </w:rPr>
        <w:t xml:space="preserve"> offers a network for cooperation and events outside of Berlin as well. The Social Entrepreneurship Academy (SEA, </w:t>
      </w:r>
      <w:hyperlink r:id="rId44" w:history="1">
        <w:r w:rsidR="00155421" w:rsidRPr="005473EC">
          <w:rPr>
            <w:rStyle w:val="Collegamentoipertestuale"/>
            <w:lang w:val="en-GB"/>
          </w:rPr>
          <w:t>www.seakademie.de/</w:t>
        </w:r>
      </w:hyperlink>
      <w:r w:rsidRPr="00D84567">
        <w:rPr>
          <w:lang w:val="en-GB"/>
        </w:rPr>
        <w:t xml:space="preserve">) provides online courses to foster innovation and also host different networking events for SEs. </w:t>
      </w:r>
    </w:p>
    <w:p w14:paraId="79E0D0C0" w14:textId="262F847D" w:rsidR="0009485A" w:rsidRPr="00D84567" w:rsidRDefault="0009485A" w:rsidP="00A00DE5">
      <w:pPr>
        <w:jc w:val="both"/>
        <w:rPr>
          <w:lang w:val="en-GB"/>
        </w:rPr>
      </w:pPr>
      <w:r w:rsidRPr="00D84567">
        <w:rPr>
          <w:lang w:val="en-GB"/>
        </w:rPr>
        <w:t>Generally speaking, co-working provides a great physical space for SEs to connect and exchange as well as use synergies. Unfortunately, Brandenburg comprises less than 5 of those spaces in total (all of them in the capital Potsdam) whereas Berlin has approximately 100 co-working spaces, which are not entirely dedicated to social busi</w:t>
      </w:r>
      <w:r w:rsidR="00186AC8" w:rsidRPr="00D84567">
        <w:rPr>
          <w:lang w:val="en-GB"/>
        </w:rPr>
        <w:t>ness but are open for SEs, too</w:t>
      </w:r>
      <w:r w:rsidR="00186AC8" w:rsidRPr="00D84567">
        <w:rPr>
          <w:rStyle w:val="Rimandonotaapidipagina"/>
          <w:lang w:val="en-GB"/>
        </w:rPr>
        <w:footnoteReference w:id="3"/>
      </w:r>
      <w:r w:rsidRPr="00D84567">
        <w:rPr>
          <w:lang w:val="en-GB"/>
        </w:rPr>
        <w:t xml:space="preserve">. </w:t>
      </w:r>
    </w:p>
    <w:p w14:paraId="43A095BF" w14:textId="77777777" w:rsidR="0007641C" w:rsidRPr="00D84567" w:rsidRDefault="0009485A" w:rsidP="00A00DE5">
      <w:pPr>
        <w:jc w:val="both"/>
        <w:rPr>
          <w:lang w:val="en-GB"/>
        </w:rPr>
      </w:pPr>
      <w:r w:rsidRPr="00D84567">
        <w:rPr>
          <w:lang w:val="en-GB"/>
        </w:rPr>
        <w:t xml:space="preserve">Other key networking players are </w:t>
      </w:r>
      <w:proofErr w:type="spellStart"/>
      <w:r w:rsidRPr="00D84567">
        <w:rPr>
          <w:lang w:val="en-GB"/>
        </w:rPr>
        <w:t>Ashoka</w:t>
      </w:r>
      <w:proofErr w:type="spellEnd"/>
      <w:r w:rsidRPr="00D84567">
        <w:rPr>
          <w:lang w:val="en-GB"/>
        </w:rPr>
        <w:t xml:space="preserve">, UPJ and </w:t>
      </w:r>
      <w:proofErr w:type="spellStart"/>
      <w:r w:rsidRPr="00D84567">
        <w:rPr>
          <w:lang w:val="en-GB"/>
        </w:rPr>
        <w:t>Startup</w:t>
      </w:r>
      <w:proofErr w:type="spellEnd"/>
      <w:r w:rsidRPr="00D84567">
        <w:rPr>
          <w:lang w:val="en-GB"/>
        </w:rPr>
        <w:t xml:space="preserve"> Safari. </w:t>
      </w:r>
    </w:p>
    <w:p w14:paraId="6A72D5C4" w14:textId="254CF4A6" w:rsidR="0007641C" w:rsidRPr="00D84567" w:rsidRDefault="0009485A" w:rsidP="001A7563">
      <w:pPr>
        <w:pStyle w:val="Paragrafoelenco"/>
        <w:numPr>
          <w:ilvl w:val="0"/>
          <w:numId w:val="11"/>
        </w:numPr>
        <w:rPr>
          <w:lang w:val="en-GB"/>
        </w:rPr>
      </w:pPr>
      <w:proofErr w:type="spellStart"/>
      <w:r w:rsidRPr="00D84567">
        <w:rPr>
          <w:lang w:val="en-GB"/>
        </w:rPr>
        <w:t>Ashoka</w:t>
      </w:r>
      <w:proofErr w:type="spellEnd"/>
      <w:r w:rsidRPr="00D84567">
        <w:rPr>
          <w:lang w:val="en-GB"/>
        </w:rPr>
        <w:t>, being the oldest and largest network of SE, engages in many activities with different partners to improve conditions for SEs (</w:t>
      </w:r>
      <w:hyperlink r:id="rId45" w:history="1">
        <w:r w:rsidR="0007641C" w:rsidRPr="00D84567">
          <w:rPr>
            <w:rStyle w:val="Collegamentoipertestuale"/>
            <w:lang w:val="en-GB"/>
          </w:rPr>
          <w:t>germany.ashoka.org/</w:t>
        </w:r>
      </w:hyperlink>
      <w:r w:rsidRPr="00D84567">
        <w:rPr>
          <w:lang w:val="en-GB"/>
        </w:rPr>
        <w:t xml:space="preserve">). </w:t>
      </w:r>
    </w:p>
    <w:p w14:paraId="2AD3D790" w14:textId="2B23D152" w:rsidR="0007641C" w:rsidRPr="00D84567" w:rsidRDefault="0009485A" w:rsidP="001A7563">
      <w:pPr>
        <w:pStyle w:val="Paragrafoelenco"/>
        <w:numPr>
          <w:ilvl w:val="0"/>
          <w:numId w:val="11"/>
        </w:numPr>
        <w:jc w:val="both"/>
        <w:rPr>
          <w:lang w:val="en-GB"/>
        </w:rPr>
      </w:pPr>
      <w:r w:rsidRPr="00D84567">
        <w:rPr>
          <w:lang w:val="en-GB"/>
        </w:rPr>
        <w:t xml:space="preserve">UPJ connects social </w:t>
      </w:r>
      <w:proofErr w:type="spellStart"/>
      <w:r w:rsidRPr="00D84567">
        <w:rPr>
          <w:lang w:val="en-GB"/>
        </w:rPr>
        <w:t>startups</w:t>
      </w:r>
      <w:proofErr w:type="spellEnd"/>
      <w:r w:rsidRPr="00D84567">
        <w:rPr>
          <w:lang w:val="en-GB"/>
        </w:rPr>
        <w:t xml:space="preserve"> with large and medium corporates to foster cross sectoral development and intrapreneurship (</w:t>
      </w:r>
      <w:hyperlink r:id="rId46" w:history="1">
        <w:r w:rsidR="00FE0586" w:rsidRPr="00D84567">
          <w:rPr>
            <w:rStyle w:val="Collegamentoipertestuale"/>
            <w:lang w:val="en-GB"/>
          </w:rPr>
          <w:t>www.upj.de/</w:t>
        </w:r>
      </w:hyperlink>
      <w:r w:rsidRPr="00D84567">
        <w:rPr>
          <w:lang w:val="en-GB"/>
        </w:rPr>
        <w:t xml:space="preserve">). </w:t>
      </w:r>
    </w:p>
    <w:p w14:paraId="40B53D87" w14:textId="47DD9E90" w:rsidR="0009485A" w:rsidRPr="00D84567" w:rsidRDefault="0009485A" w:rsidP="001A7563">
      <w:pPr>
        <w:pStyle w:val="Paragrafoelenco"/>
        <w:numPr>
          <w:ilvl w:val="0"/>
          <w:numId w:val="11"/>
        </w:numPr>
        <w:jc w:val="both"/>
        <w:rPr>
          <w:lang w:val="en-GB"/>
        </w:rPr>
      </w:pPr>
      <w:proofErr w:type="spellStart"/>
      <w:r w:rsidRPr="00D84567">
        <w:rPr>
          <w:lang w:val="en-GB"/>
        </w:rPr>
        <w:t>Startup</w:t>
      </w:r>
      <w:proofErr w:type="spellEnd"/>
      <w:r w:rsidRPr="00D84567">
        <w:rPr>
          <w:lang w:val="en-GB"/>
        </w:rPr>
        <w:t xml:space="preserve"> Safari creates extended networking events in different cities, including SEs, VCs, incubators, accelerators and communities (</w:t>
      </w:r>
      <w:hyperlink r:id="rId47" w:history="1">
        <w:r w:rsidR="0007641C" w:rsidRPr="00D84567">
          <w:rPr>
            <w:rStyle w:val="Collegamentoipertestuale"/>
            <w:lang w:val="en-GB"/>
          </w:rPr>
          <w:t>startupsafari.com/</w:t>
        </w:r>
      </w:hyperlink>
      <w:r w:rsidRPr="00D84567">
        <w:rPr>
          <w:lang w:val="en-GB"/>
        </w:rPr>
        <w:t>)</w:t>
      </w:r>
    </w:p>
    <w:p w14:paraId="04062D8D" w14:textId="4AC33ED9" w:rsidR="0009485A" w:rsidRPr="00D84567" w:rsidRDefault="0009485A" w:rsidP="00A00DE5">
      <w:pPr>
        <w:jc w:val="both"/>
        <w:rPr>
          <w:b/>
          <w:lang w:val="en-GB"/>
        </w:rPr>
      </w:pPr>
      <w:r w:rsidRPr="00D84567">
        <w:rPr>
          <w:b/>
          <w:lang w:val="en-GB"/>
        </w:rPr>
        <w:t>Knowledge production and sharing experiences</w:t>
      </w:r>
    </w:p>
    <w:p w14:paraId="76FB22D7" w14:textId="32D5BB3A" w:rsidR="00FE0586" w:rsidRPr="00D84567" w:rsidRDefault="0009485A" w:rsidP="00A00DE5">
      <w:pPr>
        <w:jc w:val="both"/>
        <w:rPr>
          <w:lang w:val="en-GB"/>
        </w:rPr>
      </w:pPr>
      <w:r w:rsidRPr="00D84567">
        <w:rPr>
          <w:lang w:val="en-GB"/>
        </w:rPr>
        <w:t xml:space="preserve">The increasingly popular website </w:t>
      </w:r>
      <w:proofErr w:type="spellStart"/>
      <w:r w:rsidRPr="00D84567">
        <w:rPr>
          <w:lang w:val="en-GB"/>
        </w:rPr>
        <w:t>tbd</w:t>
      </w:r>
      <w:proofErr w:type="spellEnd"/>
      <w:r w:rsidRPr="00D84567">
        <w:rPr>
          <w:lang w:val="en-GB"/>
        </w:rPr>
        <w:t xml:space="preserve">* </w:t>
      </w:r>
      <w:r w:rsidR="00FE0586" w:rsidRPr="00D84567">
        <w:rPr>
          <w:lang w:val="en-GB"/>
        </w:rPr>
        <w:t>(</w:t>
      </w:r>
      <w:hyperlink r:id="rId48" w:history="1">
        <w:r w:rsidR="00FE0586" w:rsidRPr="00D84567">
          <w:rPr>
            <w:rStyle w:val="Collegamentoipertestuale"/>
            <w:lang w:val="en-GB"/>
          </w:rPr>
          <w:t>www.tbd.community/de</w:t>
        </w:r>
      </w:hyperlink>
      <w:r w:rsidR="00FE0586" w:rsidRPr="00D84567">
        <w:rPr>
          <w:lang w:val="en-GB"/>
        </w:rPr>
        <w:t>)</w:t>
      </w:r>
      <w:r w:rsidRPr="00D84567">
        <w:rPr>
          <w:lang w:val="en-GB"/>
        </w:rPr>
        <w:t xml:space="preserve"> promotes green, sustainable and social jobs and hereby encourages change makers to follow their ambitions.  Moreover, they host regular and special networking events and exchanges of practice.</w:t>
      </w:r>
      <w:r w:rsidR="00FE0586" w:rsidRPr="00D84567">
        <w:rPr>
          <w:lang w:val="en-GB"/>
        </w:rPr>
        <w:t xml:space="preserve"> As it is a bi-lingual webpage it also connects the international Scene in Berlin with local and therefor gained importance a connecter.</w:t>
      </w:r>
    </w:p>
    <w:p w14:paraId="6553C671" w14:textId="31FA923F" w:rsidR="0007641C" w:rsidRPr="00D84567" w:rsidRDefault="0009485A" w:rsidP="00A00DE5">
      <w:pPr>
        <w:jc w:val="both"/>
        <w:rPr>
          <w:lang w:val="en-GB"/>
        </w:rPr>
      </w:pPr>
      <w:r w:rsidRPr="00D84567">
        <w:rPr>
          <w:lang w:val="en-GB"/>
        </w:rPr>
        <w:t xml:space="preserve"> Also the Social Innovation Exchange (SIX, </w:t>
      </w:r>
      <w:hyperlink r:id="rId49" w:history="1">
        <w:r w:rsidR="00FE0586" w:rsidRPr="00D84567">
          <w:rPr>
            <w:rStyle w:val="Collegamentoipertestuale"/>
            <w:lang w:val="en-GB"/>
          </w:rPr>
          <w:t>www.socialinnovationexchange.org/home</w:t>
        </w:r>
      </w:hyperlink>
      <w:r w:rsidRPr="00D84567">
        <w:rPr>
          <w:lang w:val="en-GB"/>
        </w:rPr>
        <w:t xml:space="preserve">) creates a community of SEs of businesses, academics, funders, practitioners and leading social innovation intermediaries that support social innovation to accelerate </w:t>
      </w:r>
      <w:r w:rsidR="000D3EDC" w:rsidRPr="00D84567">
        <w:rPr>
          <w:lang w:val="en-GB"/>
        </w:rPr>
        <w:t>the field of social innovation.</w:t>
      </w:r>
    </w:p>
    <w:p w14:paraId="4812D128" w14:textId="77777777" w:rsidR="0009485A" w:rsidRPr="00D84567" w:rsidRDefault="0009485A" w:rsidP="00A00DE5">
      <w:pPr>
        <w:jc w:val="both"/>
        <w:rPr>
          <w:b/>
          <w:lang w:val="en-GB"/>
        </w:rPr>
      </w:pPr>
      <w:r w:rsidRPr="00D84567">
        <w:rPr>
          <w:b/>
          <w:lang w:val="en-GB"/>
        </w:rPr>
        <w:t>Other means of awareness rising are awards.</w:t>
      </w:r>
    </w:p>
    <w:p w14:paraId="249E3BA3" w14:textId="45FBAFB2" w:rsidR="0009485A" w:rsidRPr="00D84567" w:rsidRDefault="00FE0586" w:rsidP="000D3EDC">
      <w:pPr>
        <w:jc w:val="both"/>
        <w:rPr>
          <w:lang w:val="en-GB"/>
        </w:rPr>
      </w:pPr>
      <w:r w:rsidRPr="00D84567">
        <w:rPr>
          <w:lang w:val="en-GB"/>
        </w:rPr>
        <w:t>There are many of</w:t>
      </w:r>
      <w:r w:rsidR="000D3EDC" w:rsidRPr="00D84567">
        <w:rPr>
          <w:lang w:val="en-GB"/>
        </w:rPr>
        <w:t xml:space="preserve"> award schemes</w:t>
      </w:r>
      <w:r w:rsidRPr="00D84567">
        <w:rPr>
          <w:lang w:val="en-GB"/>
        </w:rPr>
        <w:t xml:space="preserve"> </w:t>
      </w:r>
      <w:r w:rsidR="000D3EDC" w:rsidRPr="00D84567">
        <w:rPr>
          <w:lang w:val="en-GB"/>
        </w:rPr>
        <w:t xml:space="preserve">that specifically address young social enterprise. Social Impact developed several award schemes, together with its public and private partners, that allow young social initiatives to gain public attention and to obtain </w:t>
      </w:r>
      <w:r w:rsidR="000D3EDC" w:rsidRPr="00D84567">
        <w:rPr>
          <w:lang w:val="en-GB"/>
        </w:rPr>
        <w:lastRenderedPageBreak/>
        <w:t xml:space="preserve">funding. The  </w:t>
      </w:r>
      <w:r w:rsidR="0009485A" w:rsidRPr="00D84567">
        <w:rPr>
          <w:lang w:val="en-GB"/>
        </w:rPr>
        <w:t>Special Impact Award (</w:t>
      </w:r>
      <w:hyperlink r:id="rId50" w:history="1">
        <w:r w:rsidR="0014718A" w:rsidRPr="00D84567">
          <w:rPr>
            <w:rStyle w:val="Collegamentoipertestuale"/>
            <w:lang w:val="en-GB"/>
          </w:rPr>
          <w:t>specialimpactaward.eu/</w:t>
        </w:r>
      </w:hyperlink>
      <w:r w:rsidR="00155421">
        <w:rPr>
          <w:lang w:val="en-GB"/>
        </w:rPr>
        <w:t>)</w:t>
      </w:r>
      <w:r w:rsidR="000D3EDC" w:rsidRPr="00D84567">
        <w:rPr>
          <w:lang w:val="en-GB"/>
        </w:rPr>
        <w:t xml:space="preserve">, implemented together with the </w:t>
      </w:r>
      <w:proofErr w:type="spellStart"/>
      <w:r w:rsidR="000D3EDC" w:rsidRPr="00D84567">
        <w:rPr>
          <w:lang w:val="en-GB"/>
        </w:rPr>
        <w:t>KfW</w:t>
      </w:r>
      <w:proofErr w:type="spellEnd"/>
      <w:r w:rsidR="000D3EDC" w:rsidRPr="00D84567">
        <w:rPr>
          <w:lang w:val="en-GB"/>
        </w:rPr>
        <w:t>-Bank, is one example of an Award addressing inclusive enterprises.</w:t>
      </w:r>
    </w:p>
    <w:p w14:paraId="14C161DA" w14:textId="4500A899" w:rsidR="00961A28" w:rsidRPr="00D84567" w:rsidRDefault="000D3EDC" w:rsidP="000D3EDC">
      <w:pPr>
        <w:jc w:val="both"/>
        <w:rPr>
          <w:lang w:val="en-GB"/>
        </w:rPr>
      </w:pPr>
      <w:r w:rsidRPr="00D84567">
        <w:rPr>
          <w:lang w:val="en-GB"/>
        </w:rPr>
        <w:t xml:space="preserve">As a sign of public recognition, there are award schemes by the federal state institutions that address social business; showcasing the awardees to a broader public, </w:t>
      </w:r>
      <w:r w:rsidR="0009485A" w:rsidRPr="00D84567">
        <w:rPr>
          <w:lang w:val="en-GB"/>
        </w:rPr>
        <w:t>Smart Hero Award (</w:t>
      </w:r>
      <w:hyperlink r:id="rId51" w:history="1">
        <w:r w:rsidR="00155421" w:rsidRPr="005473EC">
          <w:rPr>
            <w:rStyle w:val="Collegamentoipertestuale"/>
            <w:lang w:val="en-GB"/>
          </w:rPr>
          <w:t>www.smart-hero-award.de/</w:t>
        </w:r>
      </w:hyperlink>
      <w:r w:rsidR="0009485A" w:rsidRPr="00D84567">
        <w:rPr>
          <w:lang w:val="en-GB"/>
        </w:rPr>
        <w:t>)</w:t>
      </w:r>
      <w:r w:rsidRPr="00D84567">
        <w:rPr>
          <w:lang w:val="en-GB"/>
        </w:rPr>
        <w:t xml:space="preserve"> and the </w:t>
      </w:r>
      <w:r w:rsidR="0009485A" w:rsidRPr="00D84567">
        <w:rPr>
          <w:lang w:val="en-GB"/>
        </w:rPr>
        <w:t>German Sustainability Award (</w:t>
      </w:r>
      <w:hyperlink r:id="rId52" w:history="1">
        <w:r w:rsidR="00855695" w:rsidRPr="005473EC">
          <w:rPr>
            <w:rStyle w:val="Collegamentoipertestuale"/>
            <w:lang w:val="en-GB"/>
          </w:rPr>
          <w:t>www.nachhaltigkeitspreis.de/</w:t>
        </w:r>
      </w:hyperlink>
      <w:r w:rsidR="0009485A" w:rsidRPr="00D84567">
        <w:rPr>
          <w:lang w:val="en-GB"/>
        </w:rPr>
        <w:t>)</w:t>
      </w:r>
      <w:r w:rsidRPr="00D84567">
        <w:rPr>
          <w:lang w:val="en-GB"/>
        </w:rPr>
        <w:t>.</w:t>
      </w:r>
    </w:p>
    <w:p w14:paraId="0858E0DC" w14:textId="77777777" w:rsidR="00961A28" w:rsidRPr="00D84567" w:rsidRDefault="00961A28">
      <w:pPr>
        <w:spacing w:line="259" w:lineRule="auto"/>
        <w:rPr>
          <w:lang w:val="en-GB"/>
        </w:rPr>
      </w:pPr>
      <w:r w:rsidRPr="00D84567">
        <w:rPr>
          <w:lang w:val="en-GB"/>
        </w:rPr>
        <w:br w:type="page"/>
      </w:r>
    </w:p>
    <w:p w14:paraId="3DBC1F41" w14:textId="40CE4EAD" w:rsidR="00102312" w:rsidRPr="00D84567" w:rsidRDefault="0073228F" w:rsidP="00A00DE5">
      <w:pPr>
        <w:pStyle w:val="Titolo1"/>
        <w:jc w:val="both"/>
        <w:rPr>
          <w:lang w:val="en-GB"/>
        </w:rPr>
      </w:pPr>
      <w:bookmarkStart w:id="12" w:name="_Toc506192326"/>
      <w:r w:rsidRPr="00D84567">
        <w:rPr>
          <w:lang w:val="en-GB"/>
        </w:rPr>
        <w:lastRenderedPageBreak/>
        <w:t>4. Good practices about SE support services and networking initiatives</w:t>
      </w:r>
      <w:bookmarkEnd w:id="12"/>
    </w:p>
    <w:p w14:paraId="5AC416E5" w14:textId="5230893C" w:rsidR="0063773B" w:rsidRPr="00573BBC" w:rsidRDefault="001F4EC7" w:rsidP="001F4EC7">
      <w:pPr>
        <w:pStyle w:val="Titolo2"/>
        <w:rPr>
          <w:lang w:val="en-GB"/>
        </w:rPr>
      </w:pPr>
      <w:bookmarkStart w:id="13" w:name="_Toc506192327"/>
      <w:r>
        <w:rPr>
          <w:lang w:val="en-GB"/>
        </w:rPr>
        <w:t xml:space="preserve">4.1. </w:t>
      </w:r>
      <w:proofErr w:type="spellStart"/>
      <w:r>
        <w:rPr>
          <w:lang w:val="en-GB"/>
        </w:rPr>
        <w:t>Dorkfümmerer</w:t>
      </w:r>
      <w:bookmarkEnd w:id="13"/>
      <w:proofErr w:type="spellEnd"/>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gridCol w:w="122"/>
      </w:tblGrid>
      <w:tr w:rsidR="0063773B" w:rsidRPr="00573BBC" w14:paraId="7238365D" w14:textId="77777777" w:rsidTr="00782112">
        <w:trPr>
          <w:gridAfter w:val="1"/>
          <w:wAfter w:w="122" w:type="dxa"/>
        </w:trPr>
        <w:tc>
          <w:tcPr>
            <w:tcW w:w="9771" w:type="dxa"/>
            <w:shd w:val="clear" w:color="auto" w:fill="D9E2F3"/>
          </w:tcPr>
          <w:p w14:paraId="2FAF46B4" w14:textId="77777777" w:rsidR="0063773B" w:rsidRPr="00573BBC" w:rsidRDefault="0063773B" w:rsidP="0063773B">
            <w:pPr>
              <w:numPr>
                <w:ilvl w:val="0"/>
                <w:numId w:val="18"/>
              </w:numPr>
              <w:spacing w:after="0" w:line="240" w:lineRule="auto"/>
              <w:contextualSpacing/>
              <w:rPr>
                <w:b/>
                <w:lang w:val="en-GB"/>
              </w:rPr>
            </w:pPr>
            <w:r w:rsidRPr="00573BBC">
              <w:rPr>
                <w:b/>
                <w:lang w:val="en-GB"/>
              </w:rPr>
              <w:t xml:space="preserve">BACKGROUND INFORMATION </w:t>
            </w:r>
          </w:p>
        </w:tc>
      </w:tr>
      <w:tr w:rsidR="0063773B" w:rsidRPr="00782112" w14:paraId="684B5920"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3" w:type="dxa"/>
            <w:gridSpan w:val="2"/>
          </w:tcPr>
          <w:p w14:paraId="56B70023" w14:textId="77777777" w:rsidR="0063773B" w:rsidRPr="00782112" w:rsidRDefault="0063773B" w:rsidP="0063773B">
            <w:pPr>
              <w:numPr>
                <w:ilvl w:val="0"/>
                <w:numId w:val="19"/>
              </w:numPr>
              <w:spacing w:after="0" w:line="240" w:lineRule="auto"/>
              <w:ind w:right="140"/>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Title (name of the project/ cooperative, territory…): </w:t>
            </w:r>
            <w:proofErr w:type="spellStart"/>
            <w:r w:rsidRPr="00782112">
              <w:rPr>
                <w:rFonts w:asciiTheme="minorHAnsi" w:hAnsiTheme="minorHAnsi" w:cstheme="minorHAnsi"/>
                <w:b/>
                <w:sz w:val="21"/>
                <w:szCs w:val="21"/>
                <w:lang w:val="en-GB"/>
              </w:rPr>
              <w:t>Dorfkümmerer</w:t>
            </w:r>
            <w:proofErr w:type="spellEnd"/>
            <w:r w:rsidRPr="00782112">
              <w:rPr>
                <w:rFonts w:asciiTheme="minorHAnsi" w:hAnsiTheme="minorHAnsi" w:cstheme="minorHAnsi"/>
                <w:b/>
                <w:sz w:val="21"/>
                <w:szCs w:val="21"/>
                <w:lang w:val="en-GB"/>
              </w:rPr>
              <w:t xml:space="preserve"> (lit. Village Caretakers)</w:t>
            </w:r>
          </w:p>
          <w:p w14:paraId="718A78DB" w14:textId="4247C756" w:rsidR="001F4EC7" w:rsidRPr="00782112" w:rsidRDefault="001F4EC7" w:rsidP="001F4EC7">
            <w:pPr>
              <w:spacing w:after="0" w:line="240" w:lineRule="auto"/>
              <w:ind w:left="720" w:right="140"/>
              <w:contextualSpacing/>
              <w:jc w:val="both"/>
              <w:rPr>
                <w:rFonts w:asciiTheme="minorHAnsi" w:hAnsiTheme="minorHAnsi" w:cstheme="minorHAnsi"/>
                <w:b/>
                <w:sz w:val="21"/>
                <w:szCs w:val="21"/>
                <w:lang w:val="en-GB"/>
              </w:rPr>
            </w:pPr>
          </w:p>
        </w:tc>
      </w:tr>
      <w:tr w:rsidR="0063773B" w:rsidRPr="00782112" w14:paraId="7057C48A"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3" w:type="dxa"/>
            <w:gridSpan w:val="2"/>
          </w:tcPr>
          <w:p w14:paraId="2DA70C4C" w14:textId="77777777" w:rsidR="0063773B" w:rsidRPr="00782112" w:rsidRDefault="0063773B" w:rsidP="0063773B">
            <w:pPr>
              <w:numPr>
                <w:ilvl w:val="0"/>
                <w:numId w:val="19"/>
              </w:numPr>
              <w:spacing w:after="0" w:line="240" w:lineRule="auto"/>
              <w:ind w:right="140"/>
              <w:contextualSpacing/>
              <w:jc w:val="both"/>
              <w:rPr>
                <w:rFonts w:asciiTheme="minorHAnsi" w:hAnsiTheme="minorHAnsi" w:cstheme="minorHAnsi"/>
                <w:sz w:val="21"/>
                <w:szCs w:val="21"/>
                <w:lang w:val="en-GB"/>
              </w:rPr>
            </w:pPr>
            <w:r w:rsidRPr="00782112">
              <w:rPr>
                <w:rFonts w:asciiTheme="minorHAnsi" w:hAnsiTheme="minorHAnsi" w:cstheme="minorHAnsi"/>
                <w:b/>
                <w:sz w:val="21"/>
                <w:szCs w:val="21"/>
                <w:lang w:val="en-GB"/>
              </w:rPr>
              <w:t xml:space="preserve">Key actor(s): </w:t>
            </w:r>
            <w:r w:rsidRPr="00782112">
              <w:rPr>
                <w:rFonts w:asciiTheme="minorHAnsi" w:hAnsiTheme="minorHAnsi" w:cstheme="minorHAnsi"/>
                <w:sz w:val="21"/>
                <w:szCs w:val="21"/>
                <w:lang w:val="en-GB"/>
              </w:rPr>
              <w:t xml:space="preserve">Social Impact gGmbH, Ministry of Labour, Social, Health and Women Affairs in Brandenburg. </w:t>
            </w:r>
          </w:p>
          <w:p w14:paraId="7C8F9A1F" w14:textId="77777777" w:rsidR="0063773B" w:rsidRPr="00782112" w:rsidRDefault="0063773B" w:rsidP="00782112">
            <w:pPr>
              <w:ind w:left="720" w:right="140"/>
              <w:contextualSpacing/>
              <w:jc w:val="both"/>
              <w:rPr>
                <w:rFonts w:asciiTheme="minorHAnsi" w:hAnsiTheme="minorHAnsi" w:cstheme="minorHAnsi"/>
                <w:sz w:val="21"/>
                <w:szCs w:val="21"/>
                <w:lang w:val="en-GB"/>
              </w:rPr>
            </w:pPr>
          </w:p>
          <w:p w14:paraId="273CFDE1" w14:textId="77777777" w:rsidR="0063773B" w:rsidRPr="00782112" w:rsidRDefault="0063773B" w:rsidP="0063773B">
            <w:pPr>
              <w:ind w:left="720" w:right="140"/>
              <w:contextualSpacing/>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Other key actors of the project: The village </w:t>
            </w:r>
            <w:proofErr w:type="gramStart"/>
            <w:r w:rsidRPr="00782112">
              <w:rPr>
                <w:rFonts w:asciiTheme="minorHAnsi" w:hAnsiTheme="minorHAnsi" w:cstheme="minorHAnsi"/>
                <w:sz w:val="21"/>
                <w:szCs w:val="21"/>
                <w:lang w:val="en-GB"/>
              </w:rPr>
              <w:t>care takers</w:t>
            </w:r>
            <w:proofErr w:type="gramEnd"/>
            <w:r w:rsidRPr="00782112">
              <w:rPr>
                <w:rFonts w:asciiTheme="minorHAnsi" w:hAnsiTheme="minorHAnsi" w:cstheme="minorHAnsi"/>
                <w:sz w:val="21"/>
                <w:szCs w:val="21"/>
                <w:lang w:val="en-GB"/>
              </w:rPr>
              <w:t xml:space="preserve"> themselves, i.e. change local makers, who were specially committed to their local communities and contributed with their work to help rejuvenating village life despite of various challenges.</w:t>
            </w:r>
          </w:p>
          <w:p w14:paraId="4324A842" w14:textId="5C904F3F" w:rsidR="0063773B" w:rsidRPr="00782112" w:rsidRDefault="0063773B" w:rsidP="0063773B">
            <w:pPr>
              <w:ind w:left="720" w:right="140"/>
              <w:contextualSpacing/>
              <w:jc w:val="both"/>
              <w:rPr>
                <w:rFonts w:asciiTheme="minorHAnsi" w:hAnsiTheme="minorHAnsi" w:cstheme="minorHAnsi"/>
                <w:sz w:val="21"/>
                <w:szCs w:val="21"/>
                <w:lang w:val="en-GB"/>
              </w:rPr>
            </w:pPr>
          </w:p>
        </w:tc>
      </w:tr>
      <w:tr w:rsidR="0063773B" w:rsidRPr="00782112" w14:paraId="310C22E8"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3" w:type="dxa"/>
            <w:gridSpan w:val="2"/>
          </w:tcPr>
          <w:p w14:paraId="721BD6CB" w14:textId="77777777" w:rsidR="0063773B" w:rsidRPr="00782112" w:rsidRDefault="0063773B" w:rsidP="0063773B">
            <w:pPr>
              <w:numPr>
                <w:ilvl w:val="0"/>
                <w:numId w:val="19"/>
              </w:numPr>
              <w:spacing w:after="0" w:line="240" w:lineRule="auto"/>
              <w:ind w:right="140"/>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Duration of the initiative (starting year): </w:t>
            </w:r>
            <w:r w:rsidRPr="00782112">
              <w:rPr>
                <w:rFonts w:asciiTheme="minorHAnsi" w:hAnsiTheme="minorHAnsi" w:cstheme="minorHAnsi"/>
                <w:sz w:val="21"/>
                <w:szCs w:val="21"/>
                <w:lang w:val="en-GB"/>
              </w:rPr>
              <w:t>2010-2014</w:t>
            </w:r>
          </w:p>
        </w:tc>
      </w:tr>
      <w:tr w:rsidR="0063773B" w:rsidRPr="00782112" w14:paraId="4D41B081"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3" w:type="dxa"/>
            <w:gridSpan w:val="2"/>
          </w:tcPr>
          <w:p w14:paraId="39A3ED2E" w14:textId="77777777" w:rsidR="0063773B" w:rsidRPr="00782112" w:rsidRDefault="0063773B" w:rsidP="00782112">
            <w:pPr>
              <w:ind w:right="140"/>
              <w:jc w:val="both"/>
              <w:rPr>
                <w:rFonts w:asciiTheme="minorHAnsi" w:hAnsiTheme="minorHAnsi" w:cstheme="minorHAnsi"/>
                <w:b/>
                <w:sz w:val="21"/>
                <w:szCs w:val="21"/>
                <w:lang w:val="en-GB"/>
              </w:rPr>
            </w:pPr>
          </w:p>
          <w:p w14:paraId="60CEE1D0" w14:textId="13B4C4F4" w:rsidR="0063773B" w:rsidRPr="00782112" w:rsidRDefault="0063773B" w:rsidP="0063773B">
            <w:pPr>
              <w:numPr>
                <w:ilvl w:val="0"/>
                <w:numId w:val="19"/>
              </w:numPr>
              <w:spacing w:after="0" w:line="240" w:lineRule="auto"/>
              <w:ind w:right="140"/>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Geographic size of the intervention – </w:t>
            </w:r>
            <w:r w:rsidRPr="00782112">
              <w:rPr>
                <w:rFonts w:asciiTheme="minorHAnsi" w:hAnsiTheme="minorHAnsi" w:cstheme="minorHAnsi"/>
                <w:sz w:val="21"/>
                <w:szCs w:val="21"/>
                <w:lang w:val="en-GB"/>
              </w:rPr>
              <w:t xml:space="preserve">The project was located in the northeast of Brandenburg (see </w:t>
            </w:r>
            <w:r w:rsidR="00822A38" w:rsidRPr="00782112">
              <w:rPr>
                <w:rFonts w:asciiTheme="minorHAnsi" w:hAnsiTheme="minorHAnsi" w:cstheme="minorHAnsi"/>
                <w:sz w:val="21"/>
                <w:szCs w:val="21"/>
                <w:lang w:val="en-GB"/>
              </w:rPr>
              <w:fldChar w:fldCharType="begin"/>
            </w:r>
            <w:r w:rsidR="00822A38" w:rsidRPr="00782112">
              <w:rPr>
                <w:rFonts w:asciiTheme="minorHAnsi" w:hAnsiTheme="minorHAnsi" w:cstheme="minorHAnsi"/>
                <w:sz w:val="21"/>
                <w:szCs w:val="21"/>
                <w:lang w:val="en-GB"/>
              </w:rPr>
              <w:instrText xml:space="preserve"> REF _Ref506192301 \h </w:instrText>
            </w:r>
            <w:r w:rsidR="00822A38" w:rsidRPr="00782112">
              <w:rPr>
                <w:rFonts w:asciiTheme="minorHAnsi" w:hAnsiTheme="minorHAnsi" w:cstheme="minorHAnsi"/>
                <w:sz w:val="21"/>
                <w:szCs w:val="21"/>
                <w:lang w:val="en-GB"/>
              </w:rPr>
            </w:r>
            <w:r w:rsidR="00782112" w:rsidRPr="00782112">
              <w:rPr>
                <w:rFonts w:asciiTheme="minorHAnsi" w:hAnsiTheme="minorHAnsi" w:cstheme="minorHAnsi"/>
                <w:sz w:val="21"/>
                <w:szCs w:val="21"/>
                <w:lang w:val="en-GB"/>
              </w:rPr>
              <w:instrText xml:space="preserve"> \* MERGEFORMAT </w:instrText>
            </w:r>
            <w:r w:rsidR="00822A38" w:rsidRPr="00782112">
              <w:rPr>
                <w:rFonts w:asciiTheme="minorHAnsi" w:hAnsiTheme="minorHAnsi" w:cstheme="minorHAnsi"/>
                <w:sz w:val="21"/>
                <w:szCs w:val="21"/>
                <w:lang w:val="en-GB"/>
              </w:rPr>
              <w:fldChar w:fldCharType="separate"/>
            </w:r>
            <w:proofErr w:type="spellStart"/>
            <w:r w:rsidR="00822A38" w:rsidRPr="00782112">
              <w:rPr>
                <w:rFonts w:asciiTheme="minorHAnsi" w:hAnsiTheme="minorHAnsi" w:cstheme="minorHAnsi"/>
                <w:sz w:val="21"/>
                <w:szCs w:val="21"/>
              </w:rPr>
              <w:t>Figure</w:t>
            </w:r>
            <w:proofErr w:type="spellEnd"/>
            <w:r w:rsidR="00822A38" w:rsidRPr="00782112">
              <w:rPr>
                <w:rFonts w:asciiTheme="minorHAnsi" w:hAnsiTheme="minorHAnsi" w:cstheme="minorHAnsi"/>
                <w:sz w:val="21"/>
                <w:szCs w:val="21"/>
              </w:rPr>
              <w:t xml:space="preserve"> </w:t>
            </w:r>
            <w:r w:rsidR="00822A38" w:rsidRPr="00782112">
              <w:rPr>
                <w:rFonts w:asciiTheme="minorHAnsi" w:hAnsiTheme="minorHAnsi" w:cstheme="minorHAnsi"/>
                <w:noProof/>
                <w:sz w:val="21"/>
                <w:szCs w:val="21"/>
              </w:rPr>
              <w:t>2</w:t>
            </w:r>
            <w:r w:rsidR="00822A38" w:rsidRPr="00782112">
              <w:rPr>
                <w:rFonts w:asciiTheme="minorHAnsi" w:hAnsiTheme="minorHAnsi" w:cstheme="minorHAnsi"/>
                <w:sz w:val="21"/>
                <w:szCs w:val="21"/>
                <w:lang w:val="en-GB"/>
              </w:rPr>
              <w:fldChar w:fldCharType="end"/>
            </w:r>
            <w:r w:rsidRPr="00782112">
              <w:rPr>
                <w:rFonts w:asciiTheme="minorHAnsi" w:hAnsiTheme="minorHAnsi" w:cstheme="minorHAnsi"/>
                <w:sz w:val="21"/>
                <w:szCs w:val="21"/>
                <w:lang w:val="en-GB"/>
              </w:rPr>
              <w:fldChar w:fldCharType="begin"/>
            </w:r>
            <w:r w:rsidRPr="00782112">
              <w:rPr>
                <w:rFonts w:asciiTheme="minorHAnsi" w:hAnsiTheme="minorHAnsi" w:cstheme="minorHAnsi"/>
                <w:sz w:val="21"/>
                <w:szCs w:val="21"/>
                <w:lang w:val="en-GB"/>
              </w:rPr>
              <w:instrText xml:space="preserve"> REF _Ref505944410 \h  \* MERGEFORMAT </w:instrText>
            </w:r>
            <w:r w:rsidRPr="00782112">
              <w:rPr>
                <w:rFonts w:asciiTheme="minorHAnsi" w:hAnsiTheme="minorHAnsi" w:cstheme="minorHAnsi"/>
                <w:sz w:val="21"/>
                <w:szCs w:val="21"/>
                <w:lang w:val="en-GB"/>
              </w:rPr>
            </w:r>
            <w:r w:rsidRPr="00782112">
              <w:rPr>
                <w:rFonts w:asciiTheme="minorHAnsi" w:hAnsiTheme="minorHAnsi" w:cstheme="minorHAnsi"/>
                <w:sz w:val="21"/>
                <w:szCs w:val="21"/>
                <w:lang w:val="en-GB"/>
              </w:rPr>
              <w:fldChar w:fldCharType="end"/>
            </w:r>
            <w:r w:rsidRPr="00782112">
              <w:rPr>
                <w:rFonts w:asciiTheme="minorHAnsi" w:hAnsiTheme="minorHAnsi" w:cstheme="minorHAnsi"/>
                <w:sz w:val="21"/>
                <w:szCs w:val="21"/>
                <w:lang w:val="en-GB"/>
              </w:rPr>
              <w:t xml:space="preserve">). With its small towns and </w:t>
            </w:r>
            <w:proofErr w:type="gramStart"/>
            <w:r w:rsidRPr="00782112">
              <w:rPr>
                <w:rFonts w:asciiTheme="minorHAnsi" w:hAnsiTheme="minorHAnsi" w:cstheme="minorHAnsi"/>
                <w:sz w:val="21"/>
                <w:szCs w:val="21"/>
                <w:lang w:val="en-GB"/>
              </w:rPr>
              <w:t>villages</w:t>
            </w:r>
            <w:proofErr w:type="gramEnd"/>
            <w:r w:rsidRPr="00782112">
              <w:rPr>
                <w:rFonts w:asciiTheme="minorHAnsi" w:hAnsiTheme="minorHAnsi" w:cstheme="minorHAnsi"/>
                <w:sz w:val="21"/>
                <w:szCs w:val="21"/>
                <w:lang w:val="en-GB"/>
              </w:rPr>
              <w:t xml:space="preserve"> this sparsely populated area is characterized by a mutual reinforcement of structural, economic and demographic challenges. The project supported local change makers and initiatives/organisations in the three districts </w:t>
            </w:r>
            <w:proofErr w:type="spellStart"/>
            <w:r w:rsidRPr="00782112">
              <w:rPr>
                <w:rFonts w:asciiTheme="minorHAnsi" w:hAnsiTheme="minorHAnsi" w:cstheme="minorHAnsi"/>
                <w:sz w:val="21"/>
                <w:szCs w:val="21"/>
                <w:lang w:val="en-GB"/>
              </w:rPr>
              <w:t>Barnim</w:t>
            </w:r>
            <w:proofErr w:type="spellEnd"/>
            <w:r w:rsidRPr="00782112">
              <w:rPr>
                <w:rFonts w:asciiTheme="minorHAnsi" w:hAnsiTheme="minorHAnsi" w:cstheme="minorHAnsi"/>
                <w:sz w:val="21"/>
                <w:szCs w:val="21"/>
                <w:lang w:val="en-GB"/>
              </w:rPr>
              <w:t xml:space="preserve">, </w:t>
            </w:r>
            <w:proofErr w:type="spellStart"/>
            <w:r w:rsidRPr="00782112">
              <w:rPr>
                <w:rFonts w:asciiTheme="minorHAnsi" w:hAnsiTheme="minorHAnsi" w:cstheme="minorHAnsi"/>
                <w:sz w:val="21"/>
                <w:szCs w:val="21"/>
                <w:lang w:val="en-GB"/>
              </w:rPr>
              <w:t>Uckermarck</w:t>
            </w:r>
            <w:proofErr w:type="spellEnd"/>
            <w:r w:rsidRPr="00782112">
              <w:rPr>
                <w:rFonts w:asciiTheme="minorHAnsi" w:hAnsiTheme="minorHAnsi" w:cstheme="minorHAnsi"/>
                <w:sz w:val="21"/>
                <w:szCs w:val="21"/>
                <w:lang w:val="en-GB"/>
              </w:rPr>
              <w:t xml:space="preserve"> and </w:t>
            </w:r>
            <w:proofErr w:type="spellStart"/>
            <w:r w:rsidRPr="00782112">
              <w:rPr>
                <w:rFonts w:asciiTheme="minorHAnsi" w:hAnsiTheme="minorHAnsi" w:cstheme="minorHAnsi"/>
                <w:sz w:val="21"/>
                <w:szCs w:val="21"/>
                <w:lang w:val="en-GB"/>
              </w:rPr>
              <w:t>Oberhavel</w:t>
            </w:r>
            <w:proofErr w:type="spellEnd"/>
            <w:r w:rsidRPr="00782112">
              <w:rPr>
                <w:rFonts w:asciiTheme="minorHAnsi" w:hAnsiTheme="minorHAnsi" w:cstheme="minorHAnsi"/>
                <w:sz w:val="21"/>
                <w:szCs w:val="21"/>
                <w:lang w:val="en-GB"/>
              </w:rPr>
              <w:t xml:space="preserve">.   </w:t>
            </w:r>
          </w:p>
          <w:p w14:paraId="7BB9DC2C" w14:textId="77777777" w:rsidR="0063773B" w:rsidRPr="00782112" w:rsidRDefault="0063773B" w:rsidP="00782112">
            <w:pPr>
              <w:tabs>
                <w:tab w:val="left" w:pos="1275"/>
              </w:tabs>
              <w:ind w:right="140"/>
              <w:jc w:val="both"/>
              <w:rPr>
                <w:rFonts w:asciiTheme="minorHAnsi" w:hAnsiTheme="minorHAnsi" w:cstheme="minorHAnsi"/>
                <w:b/>
                <w:sz w:val="21"/>
                <w:szCs w:val="21"/>
                <w:lang w:val="en-GB"/>
              </w:rPr>
            </w:pPr>
          </w:p>
          <w:p w14:paraId="24408E9B" w14:textId="49EB0981" w:rsidR="0063773B" w:rsidRPr="00782112" w:rsidRDefault="0063773B" w:rsidP="00782112">
            <w:pPr>
              <w:pStyle w:val="Didascalia"/>
              <w:keepNext/>
              <w:jc w:val="center"/>
              <w:rPr>
                <w:rFonts w:asciiTheme="minorHAnsi" w:hAnsiTheme="minorHAnsi" w:cstheme="minorHAnsi"/>
                <w:sz w:val="21"/>
                <w:szCs w:val="21"/>
              </w:rPr>
            </w:pPr>
            <w:bookmarkStart w:id="14" w:name="_Ref506192301"/>
            <w:proofErr w:type="spellStart"/>
            <w:r w:rsidRPr="00782112">
              <w:rPr>
                <w:rFonts w:asciiTheme="minorHAnsi" w:hAnsiTheme="minorHAnsi" w:cstheme="minorHAnsi"/>
                <w:sz w:val="21"/>
                <w:szCs w:val="21"/>
              </w:rPr>
              <w:t>Figure</w:t>
            </w:r>
            <w:proofErr w:type="spellEnd"/>
            <w:r w:rsidRPr="00782112">
              <w:rPr>
                <w:rFonts w:asciiTheme="minorHAnsi" w:hAnsiTheme="minorHAnsi" w:cstheme="minorHAnsi"/>
                <w:sz w:val="21"/>
                <w:szCs w:val="21"/>
              </w:rPr>
              <w:t xml:space="preserve"> </w:t>
            </w:r>
            <w:r w:rsidR="00782112" w:rsidRPr="00782112">
              <w:rPr>
                <w:rFonts w:asciiTheme="minorHAnsi" w:hAnsiTheme="minorHAnsi" w:cstheme="minorHAnsi"/>
                <w:sz w:val="21"/>
                <w:szCs w:val="21"/>
              </w:rPr>
              <w:fldChar w:fldCharType="begin"/>
            </w:r>
            <w:r w:rsidR="00782112" w:rsidRPr="00782112">
              <w:rPr>
                <w:rFonts w:asciiTheme="minorHAnsi" w:hAnsiTheme="minorHAnsi" w:cstheme="minorHAnsi"/>
                <w:sz w:val="21"/>
                <w:szCs w:val="21"/>
              </w:rPr>
              <w:instrText xml:space="preserve"> SEQ Figure \* ARABIC </w:instrText>
            </w:r>
            <w:r w:rsidR="00782112" w:rsidRPr="00782112">
              <w:rPr>
                <w:rFonts w:asciiTheme="minorHAnsi" w:hAnsiTheme="minorHAnsi" w:cstheme="minorHAnsi"/>
                <w:sz w:val="21"/>
                <w:szCs w:val="21"/>
              </w:rPr>
              <w:fldChar w:fldCharType="separate"/>
            </w:r>
            <w:r w:rsidR="00822A38" w:rsidRPr="00782112">
              <w:rPr>
                <w:rFonts w:asciiTheme="minorHAnsi" w:hAnsiTheme="minorHAnsi" w:cstheme="minorHAnsi"/>
                <w:noProof/>
                <w:sz w:val="21"/>
                <w:szCs w:val="21"/>
              </w:rPr>
              <w:t>2</w:t>
            </w:r>
            <w:r w:rsidR="00782112" w:rsidRPr="00782112">
              <w:rPr>
                <w:rFonts w:asciiTheme="minorHAnsi" w:hAnsiTheme="minorHAnsi" w:cstheme="minorHAnsi"/>
                <w:noProof/>
                <w:sz w:val="21"/>
                <w:szCs w:val="21"/>
              </w:rPr>
              <w:fldChar w:fldCharType="end"/>
            </w:r>
            <w:bookmarkEnd w:id="14"/>
            <w:r w:rsidRPr="00782112">
              <w:rPr>
                <w:rFonts w:asciiTheme="minorHAnsi" w:hAnsiTheme="minorHAnsi" w:cstheme="minorHAnsi"/>
                <w:sz w:val="21"/>
                <w:szCs w:val="21"/>
              </w:rPr>
              <w:t xml:space="preserve">: </w:t>
            </w:r>
            <w:proofErr w:type="spellStart"/>
            <w:r w:rsidRPr="00782112">
              <w:rPr>
                <w:rFonts w:asciiTheme="minorHAnsi" w:hAnsiTheme="minorHAnsi" w:cstheme="minorHAnsi"/>
                <w:sz w:val="21"/>
                <w:szCs w:val="21"/>
              </w:rPr>
              <w:t>Geographic</w:t>
            </w:r>
            <w:proofErr w:type="spellEnd"/>
            <w:r w:rsidRPr="00782112">
              <w:rPr>
                <w:rFonts w:asciiTheme="minorHAnsi" w:hAnsiTheme="minorHAnsi" w:cstheme="minorHAnsi"/>
                <w:sz w:val="21"/>
                <w:szCs w:val="21"/>
              </w:rPr>
              <w:t xml:space="preserve"> Focus </w:t>
            </w:r>
            <w:proofErr w:type="spellStart"/>
            <w:r w:rsidRPr="00782112">
              <w:rPr>
                <w:rFonts w:asciiTheme="minorHAnsi" w:hAnsiTheme="minorHAnsi" w:cstheme="minorHAnsi"/>
                <w:sz w:val="21"/>
                <w:szCs w:val="21"/>
              </w:rPr>
              <w:t>of</w:t>
            </w:r>
            <w:proofErr w:type="spellEnd"/>
            <w:r w:rsidRPr="00782112">
              <w:rPr>
                <w:rFonts w:asciiTheme="minorHAnsi" w:hAnsiTheme="minorHAnsi" w:cstheme="minorHAnsi"/>
                <w:sz w:val="21"/>
                <w:szCs w:val="21"/>
              </w:rPr>
              <w:t xml:space="preserve"> </w:t>
            </w:r>
            <w:proofErr w:type="spellStart"/>
            <w:r w:rsidRPr="00782112">
              <w:rPr>
                <w:rFonts w:asciiTheme="minorHAnsi" w:hAnsiTheme="minorHAnsi" w:cstheme="minorHAnsi"/>
                <w:sz w:val="21"/>
                <w:szCs w:val="21"/>
              </w:rPr>
              <w:t>the</w:t>
            </w:r>
            <w:proofErr w:type="spellEnd"/>
            <w:r w:rsidRPr="00782112">
              <w:rPr>
                <w:rFonts w:asciiTheme="minorHAnsi" w:hAnsiTheme="minorHAnsi" w:cstheme="minorHAnsi"/>
                <w:sz w:val="21"/>
                <w:szCs w:val="21"/>
              </w:rPr>
              <w:t xml:space="preserve"> Project, </w:t>
            </w:r>
            <w:proofErr w:type="spellStart"/>
            <w:r w:rsidRPr="00782112">
              <w:rPr>
                <w:rFonts w:asciiTheme="minorHAnsi" w:hAnsiTheme="minorHAnsi" w:cstheme="minorHAnsi"/>
                <w:sz w:val="21"/>
                <w:szCs w:val="21"/>
              </w:rPr>
              <w:t>including</w:t>
            </w:r>
            <w:proofErr w:type="spellEnd"/>
            <w:r w:rsidRPr="00782112">
              <w:rPr>
                <w:rFonts w:asciiTheme="minorHAnsi" w:hAnsiTheme="minorHAnsi" w:cstheme="minorHAnsi"/>
                <w:sz w:val="21"/>
                <w:szCs w:val="21"/>
              </w:rPr>
              <w:t xml:space="preserve"> </w:t>
            </w:r>
            <w:proofErr w:type="spellStart"/>
            <w:r w:rsidRPr="00782112">
              <w:rPr>
                <w:rFonts w:asciiTheme="minorHAnsi" w:hAnsiTheme="minorHAnsi" w:cstheme="minorHAnsi"/>
                <w:sz w:val="21"/>
                <w:szCs w:val="21"/>
              </w:rPr>
              <w:t>the</w:t>
            </w:r>
            <w:proofErr w:type="spellEnd"/>
            <w:r w:rsidRPr="00782112">
              <w:rPr>
                <w:rFonts w:asciiTheme="minorHAnsi" w:hAnsiTheme="minorHAnsi" w:cstheme="minorHAnsi"/>
                <w:sz w:val="21"/>
                <w:szCs w:val="21"/>
              </w:rPr>
              <w:t xml:space="preserve"> Location </w:t>
            </w:r>
            <w:proofErr w:type="spellStart"/>
            <w:r w:rsidRPr="00782112">
              <w:rPr>
                <w:rFonts w:asciiTheme="minorHAnsi" w:hAnsiTheme="minorHAnsi" w:cstheme="minorHAnsi"/>
                <w:sz w:val="21"/>
                <w:szCs w:val="21"/>
              </w:rPr>
              <w:t>of</w:t>
            </w:r>
            <w:proofErr w:type="spellEnd"/>
            <w:r w:rsidRPr="00782112">
              <w:rPr>
                <w:rFonts w:asciiTheme="minorHAnsi" w:hAnsiTheme="minorHAnsi" w:cstheme="minorHAnsi"/>
                <w:sz w:val="21"/>
                <w:szCs w:val="21"/>
              </w:rPr>
              <w:t xml:space="preserve"> </w:t>
            </w:r>
            <w:proofErr w:type="spellStart"/>
            <w:r w:rsidRPr="00782112">
              <w:rPr>
                <w:rFonts w:asciiTheme="minorHAnsi" w:hAnsiTheme="minorHAnsi" w:cstheme="minorHAnsi"/>
                <w:sz w:val="21"/>
                <w:szCs w:val="21"/>
              </w:rPr>
              <w:t>the</w:t>
            </w:r>
            <w:proofErr w:type="spellEnd"/>
            <w:r w:rsidRPr="00782112">
              <w:rPr>
                <w:rFonts w:asciiTheme="minorHAnsi" w:hAnsiTheme="minorHAnsi" w:cstheme="minorHAnsi"/>
                <w:sz w:val="21"/>
                <w:szCs w:val="21"/>
              </w:rPr>
              <w:t xml:space="preserve"> Projects </w:t>
            </w:r>
            <w:proofErr w:type="spellStart"/>
            <w:r w:rsidRPr="00782112">
              <w:rPr>
                <w:rFonts w:asciiTheme="minorHAnsi" w:hAnsiTheme="minorHAnsi" w:cstheme="minorHAnsi"/>
                <w:sz w:val="21"/>
                <w:szCs w:val="21"/>
              </w:rPr>
              <w:t>of</w:t>
            </w:r>
            <w:proofErr w:type="spellEnd"/>
            <w:r w:rsidRPr="00782112">
              <w:rPr>
                <w:rFonts w:asciiTheme="minorHAnsi" w:hAnsiTheme="minorHAnsi" w:cstheme="minorHAnsi"/>
                <w:sz w:val="21"/>
                <w:szCs w:val="21"/>
              </w:rPr>
              <w:t xml:space="preserve"> </w:t>
            </w:r>
            <w:proofErr w:type="spellStart"/>
            <w:r w:rsidRPr="00782112">
              <w:rPr>
                <w:rFonts w:asciiTheme="minorHAnsi" w:hAnsiTheme="minorHAnsi" w:cstheme="minorHAnsi"/>
                <w:sz w:val="21"/>
                <w:szCs w:val="21"/>
              </w:rPr>
              <w:t>the</w:t>
            </w:r>
            <w:proofErr w:type="spellEnd"/>
            <w:r w:rsidRPr="00782112">
              <w:rPr>
                <w:rFonts w:asciiTheme="minorHAnsi" w:hAnsiTheme="minorHAnsi" w:cstheme="minorHAnsi"/>
                <w:sz w:val="21"/>
                <w:szCs w:val="21"/>
              </w:rPr>
              <w:t xml:space="preserve"> </w:t>
            </w:r>
            <w:proofErr w:type="spellStart"/>
            <w:r w:rsidRPr="00782112">
              <w:rPr>
                <w:rFonts w:asciiTheme="minorHAnsi" w:hAnsiTheme="minorHAnsi" w:cstheme="minorHAnsi"/>
                <w:sz w:val="21"/>
                <w:szCs w:val="21"/>
              </w:rPr>
              <w:t>first</w:t>
            </w:r>
            <w:proofErr w:type="spellEnd"/>
            <w:r w:rsidRPr="00782112">
              <w:rPr>
                <w:rFonts w:asciiTheme="minorHAnsi" w:hAnsiTheme="minorHAnsi" w:cstheme="minorHAnsi"/>
                <w:sz w:val="21"/>
                <w:szCs w:val="21"/>
              </w:rPr>
              <w:t xml:space="preserve"> Project </w:t>
            </w:r>
            <w:proofErr w:type="spellStart"/>
            <w:r w:rsidRPr="00782112">
              <w:rPr>
                <w:rFonts w:asciiTheme="minorHAnsi" w:hAnsiTheme="minorHAnsi" w:cstheme="minorHAnsi"/>
                <w:sz w:val="21"/>
                <w:szCs w:val="21"/>
              </w:rPr>
              <w:t>Cohort</w:t>
            </w:r>
            <w:proofErr w:type="spellEnd"/>
            <w:r w:rsidRPr="00782112">
              <w:rPr>
                <w:rFonts w:asciiTheme="minorHAnsi" w:hAnsiTheme="minorHAnsi" w:cstheme="minorHAnsi"/>
                <w:sz w:val="21"/>
                <w:szCs w:val="21"/>
              </w:rPr>
              <w:t>.</w:t>
            </w:r>
          </w:p>
          <w:p w14:paraId="5BAB8548" w14:textId="77777777" w:rsidR="0063773B" w:rsidRPr="00782112" w:rsidRDefault="0063773B" w:rsidP="00782112">
            <w:pPr>
              <w:keepNext/>
              <w:tabs>
                <w:tab w:val="left" w:pos="1275"/>
              </w:tabs>
              <w:ind w:right="140"/>
              <w:jc w:val="center"/>
              <w:rPr>
                <w:rFonts w:asciiTheme="minorHAnsi" w:hAnsiTheme="minorHAnsi" w:cstheme="minorHAnsi"/>
                <w:sz w:val="21"/>
                <w:szCs w:val="21"/>
              </w:rPr>
            </w:pPr>
            <w:r w:rsidRPr="00782112">
              <w:rPr>
                <w:rFonts w:asciiTheme="minorHAnsi" w:hAnsiTheme="minorHAnsi" w:cstheme="minorHAnsi"/>
                <w:noProof/>
                <w:sz w:val="21"/>
                <w:szCs w:val="21"/>
                <w:lang w:val="it-IT" w:eastAsia="it-IT"/>
              </w:rPr>
              <w:drawing>
                <wp:inline distT="0" distB="0" distL="0" distR="0" wp14:anchorId="1DE6D5F2" wp14:editId="3BAA735D">
                  <wp:extent cx="3479800" cy="2944160"/>
                  <wp:effectExtent l="0" t="0" r="635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2540"/>
                          <a:stretch/>
                        </pic:blipFill>
                        <pic:spPr bwMode="auto">
                          <a:xfrm>
                            <a:off x="0" y="0"/>
                            <a:ext cx="3485085" cy="2948631"/>
                          </a:xfrm>
                          <a:prstGeom prst="rect">
                            <a:avLst/>
                          </a:prstGeom>
                          <a:noFill/>
                          <a:ln>
                            <a:noFill/>
                          </a:ln>
                          <a:extLst>
                            <a:ext uri="{53640926-AAD7-44D8-BBD7-CCE9431645EC}">
                              <a14:shadowObscured xmlns:a14="http://schemas.microsoft.com/office/drawing/2010/main"/>
                            </a:ext>
                          </a:extLst>
                        </pic:spPr>
                      </pic:pic>
                    </a:graphicData>
                  </a:graphic>
                </wp:inline>
              </w:drawing>
            </w:r>
          </w:p>
          <w:p w14:paraId="7C00F343" w14:textId="77777777" w:rsidR="0063773B" w:rsidRPr="00782112" w:rsidRDefault="0063773B" w:rsidP="00782112">
            <w:pPr>
              <w:pStyle w:val="Didascalia"/>
              <w:tabs>
                <w:tab w:val="left" w:pos="218"/>
              </w:tabs>
              <w:rPr>
                <w:rFonts w:asciiTheme="minorHAnsi" w:hAnsiTheme="minorHAnsi" w:cstheme="minorHAnsi"/>
                <w:b/>
                <w:sz w:val="21"/>
                <w:szCs w:val="21"/>
                <w:lang w:val="en-GB"/>
              </w:rPr>
            </w:pPr>
            <w:r w:rsidRPr="00782112">
              <w:rPr>
                <w:rFonts w:asciiTheme="minorHAnsi" w:hAnsiTheme="minorHAnsi" w:cstheme="minorHAnsi"/>
                <w:b/>
                <w:sz w:val="21"/>
                <w:szCs w:val="21"/>
                <w:lang w:val="en-GB"/>
              </w:rPr>
              <w:tab/>
            </w:r>
          </w:p>
          <w:p w14:paraId="5E25051A" w14:textId="02185EFE" w:rsidR="001F4EC7" w:rsidRPr="00782112" w:rsidRDefault="001F4EC7" w:rsidP="001F4EC7">
            <w:pPr>
              <w:rPr>
                <w:rFonts w:asciiTheme="minorHAnsi" w:hAnsiTheme="minorHAnsi" w:cstheme="minorHAnsi"/>
                <w:sz w:val="21"/>
                <w:szCs w:val="21"/>
                <w:lang w:val="en-GB"/>
              </w:rPr>
            </w:pPr>
          </w:p>
        </w:tc>
      </w:tr>
      <w:tr w:rsidR="0063773B" w:rsidRPr="00782112" w14:paraId="3BB519D6"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3" w:type="dxa"/>
            <w:gridSpan w:val="2"/>
          </w:tcPr>
          <w:p w14:paraId="6C1D1A94" w14:textId="77777777" w:rsidR="0063773B" w:rsidRPr="00782112" w:rsidRDefault="0063773B" w:rsidP="0063773B">
            <w:pPr>
              <w:numPr>
                <w:ilvl w:val="0"/>
                <w:numId w:val="19"/>
              </w:numPr>
              <w:spacing w:after="0" w:line="240" w:lineRule="auto"/>
              <w:ind w:right="140"/>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Funding </w:t>
            </w:r>
          </w:p>
          <w:p w14:paraId="7387CC4A" w14:textId="0210A34D" w:rsidR="0063773B" w:rsidRPr="00782112" w:rsidRDefault="0063773B" w:rsidP="0063773B">
            <w:pPr>
              <w:ind w:left="720" w:right="140"/>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lastRenderedPageBreak/>
              <w:t xml:space="preserve">The </w:t>
            </w:r>
            <w:proofErr w:type="gramStart"/>
            <w:r w:rsidRPr="00782112">
              <w:rPr>
                <w:rFonts w:asciiTheme="minorHAnsi" w:hAnsiTheme="minorHAnsi" w:cstheme="minorHAnsi"/>
                <w:sz w:val="21"/>
                <w:szCs w:val="21"/>
                <w:lang w:val="en-GB"/>
              </w:rPr>
              <w:t xml:space="preserve">project was financially supported by the Regional Government of Brandenburg, the European Structural Fond (ESF) as well as </w:t>
            </w:r>
            <w:proofErr w:type="spellStart"/>
            <w:r w:rsidRPr="00782112">
              <w:rPr>
                <w:rFonts w:asciiTheme="minorHAnsi" w:hAnsiTheme="minorHAnsi" w:cstheme="minorHAnsi"/>
                <w:sz w:val="21"/>
                <w:szCs w:val="21"/>
              </w:rPr>
              <w:t>the</w:t>
            </w:r>
            <w:proofErr w:type="spellEnd"/>
            <w:r w:rsidRPr="00782112">
              <w:rPr>
                <w:rFonts w:asciiTheme="minorHAnsi" w:hAnsiTheme="minorHAnsi" w:cstheme="minorHAnsi"/>
                <w:sz w:val="21"/>
                <w:szCs w:val="21"/>
              </w:rPr>
              <w:t xml:space="preserve"> </w:t>
            </w:r>
            <w:proofErr w:type="spellStart"/>
            <w:r w:rsidRPr="00782112">
              <w:rPr>
                <w:rFonts w:asciiTheme="minorHAnsi" w:hAnsiTheme="minorHAnsi" w:cstheme="minorHAnsi"/>
                <w:sz w:val="21"/>
                <w:szCs w:val="21"/>
              </w:rPr>
              <w:t>Generali</w:t>
            </w:r>
            <w:proofErr w:type="spellEnd"/>
            <w:r w:rsidRPr="00782112">
              <w:rPr>
                <w:rFonts w:asciiTheme="minorHAnsi" w:hAnsiTheme="minorHAnsi" w:cstheme="minorHAnsi"/>
                <w:sz w:val="21"/>
                <w:szCs w:val="21"/>
              </w:rPr>
              <w:t xml:space="preserve"> Zukunftsfonds</w:t>
            </w:r>
            <w:proofErr w:type="gramEnd"/>
            <w:r w:rsidRPr="00782112">
              <w:rPr>
                <w:rFonts w:asciiTheme="minorHAnsi" w:hAnsiTheme="minorHAnsi" w:cstheme="minorHAnsi"/>
                <w:sz w:val="21"/>
                <w:szCs w:val="21"/>
              </w:rPr>
              <w:t>.</w:t>
            </w:r>
            <w:r w:rsidRPr="00782112">
              <w:rPr>
                <w:rFonts w:asciiTheme="minorHAnsi" w:hAnsiTheme="minorHAnsi" w:cstheme="minorHAnsi"/>
                <w:sz w:val="21"/>
                <w:szCs w:val="21"/>
                <w:lang w:val="en-GB"/>
              </w:rPr>
              <w:t xml:space="preserve"> </w:t>
            </w:r>
          </w:p>
        </w:tc>
      </w:tr>
      <w:tr w:rsidR="0063773B" w:rsidRPr="00782112" w14:paraId="56F07727"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3" w:type="dxa"/>
            <w:gridSpan w:val="2"/>
          </w:tcPr>
          <w:p w14:paraId="2DACF066" w14:textId="77777777" w:rsidR="0063773B" w:rsidRPr="00782112" w:rsidRDefault="0063773B" w:rsidP="0063773B">
            <w:pPr>
              <w:numPr>
                <w:ilvl w:val="0"/>
                <w:numId w:val="19"/>
              </w:numPr>
              <w:spacing w:after="0" w:line="240" w:lineRule="auto"/>
              <w:ind w:right="140"/>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lastRenderedPageBreak/>
              <w:t xml:space="preserve">Thematic focus and main sector addressed </w:t>
            </w:r>
          </w:p>
          <w:p w14:paraId="5E8F41BC" w14:textId="77777777" w:rsidR="0063773B" w:rsidRPr="00782112" w:rsidRDefault="0063773B" w:rsidP="00782112">
            <w:pPr>
              <w:ind w:left="720" w:right="140"/>
              <w:contextualSpacing/>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Growing disparities have been developing over the course of the last decades between the rural periphery and the more prosperous areas in Brandenburg, mostly </w:t>
            </w:r>
            <w:r w:rsidRPr="00782112">
              <w:rPr>
                <w:rFonts w:asciiTheme="minorHAnsi" w:eastAsia="Times New Roman" w:hAnsiTheme="minorHAnsi" w:cstheme="minorHAnsi"/>
                <w:sz w:val="21"/>
                <w:szCs w:val="21"/>
                <w:lang w:val="en-US"/>
              </w:rPr>
              <w:t>around the agglomeration of Berlin and Potsdam</w:t>
            </w:r>
            <w:r w:rsidRPr="00782112">
              <w:rPr>
                <w:rFonts w:asciiTheme="minorHAnsi" w:hAnsiTheme="minorHAnsi" w:cstheme="minorHAnsi"/>
                <w:sz w:val="21"/>
                <w:szCs w:val="21"/>
                <w:lang w:val="en-GB"/>
              </w:rPr>
              <w:t xml:space="preserve">. </w:t>
            </w:r>
            <w:r w:rsidRPr="00782112">
              <w:rPr>
                <w:rFonts w:asciiTheme="minorHAnsi" w:eastAsia="Times New Roman" w:hAnsiTheme="minorHAnsi" w:cstheme="minorHAnsi"/>
                <w:sz w:val="21"/>
                <w:szCs w:val="21"/>
                <w:lang w:val="en-US"/>
              </w:rPr>
              <w:t xml:space="preserve">An estimation of the economic development in Brandenburg at the time of the project initiation shows that Brandenburg fortunately disposes of structurally strong areas. However, rural regions such as the </w:t>
            </w:r>
            <w:proofErr w:type="spellStart"/>
            <w:r w:rsidRPr="00782112">
              <w:rPr>
                <w:rFonts w:asciiTheme="minorHAnsi" w:eastAsia="Times New Roman" w:hAnsiTheme="minorHAnsi" w:cstheme="minorHAnsi"/>
                <w:sz w:val="21"/>
                <w:szCs w:val="21"/>
                <w:lang w:val="en-US"/>
              </w:rPr>
              <w:t>Prignitz</w:t>
            </w:r>
            <w:proofErr w:type="spellEnd"/>
            <w:r w:rsidRPr="00782112">
              <w:rPr>
                <w:rFonts w:asciiTheme="minorHAnsi" w:eastAsia="Times New Roman" w:hAnsiTheme="minorHAnsi" w:cstheme="minorHAnsi"/>
                <w:sz w:val="21"/>
                <w:szCs w:val="21"/>
                <w:lang w:val="en-US"/>
              </w:rPr>
              <w:t xml:space="preserve"> in the North-West or the </w:t>
            </w:r>
            <w:proofErr w:type="spellStart"/>
            <w:r w:rsidRPr="00782112">
              <w:rPr>
                <w:rFonts w:asciiTheme="minorHAnsi" w:eastAsia="Times New Roman" w:hAnsiTheme="minorHAnsi" w:cstheme="minorHAnsi"/>
                <w:sz w:val="21"/>
                <w:szCs w:val="21"/>
                <w:lang w:val="en-US"/>
              </w:rPr>
              <w:t>Uckermark</w:t>
            </w:r>
            <w:proofErr w:type="spellEnd"/>
            <w:r w:rsidRPr="00782112">
              <w:rPr>
                <w:rFonts w:asciiTheme="minorHAnsi" w:eastAsia="Times New Roman" w:hAnsiTheme="minorHAnsi" w:cstheme="minorHAnsi"/>
                <w:sz w:val="21"/>
                <w:szCs w:val="21"/>
                <w:lang w:val="en-US"/>
              </w:rPr>
              <w:t xml:space="preserve"> in the </w:t>
            </w:r>
            <w:proofErr w:type="gramStart"/>
            <w:r w:rsidRPr="00782112">
              <w:rPr>
                <w:rFonts w:asciiTheme="minorHAnsi" w:eastAsia="Times New Roman" w:hAnsiTheme="minorHAnsi" w:cstheme="minorHAnsi"/>
                <w:sz w:val="21"/>
                <w:szCs w:val="21"/>
                <w:lang w:val="en-US"/>
              </w:rPr>
              <w:t>North-East</w:t>
            </w:r>
            <w:proofErr w:type="gramEnd"/>
            <w:r w:rsidRPr="00782112">
              <w:rPr>
                <w:rFonts w:asciiTheme="minorHAnsi" w:eastAsia="Times New Roman" w:hAnsiTheme="minorHAnsi" w:cstheme="minorHAnsi"/>
                <w:sz w:val="21"/>
                <w:szCs w:val="21"/>
                <w:lang w:val="en-US"/>
              </w:rPr>
              <w:t xml:space="preserve"> of Brandenburg still suffered from extreme structural weakness in terms of their economy. Hence, the project acknowledged the significant challenges of the rural periphery</w:t>
            </w:r>
            <w:r w:rsidRPr="00782112">
              <w:rPr>
                <w:rFonts w:asciiTheme="minorHAnsi" w:hAnsiTheme="minorHAnsi" w:cstheme="minorHAnsi"/>
                <w:sz w:val="21"/>
                <w:szCs w:val="21"/>
              </w:rPr>
              <w:t xml:space="preserve"> in Brandenburg</w:t>
            </w:r>
            <w:r w:rsidRPr="00782112">
              <w:rPr>
                <w:rFonts w:asciiTheme="minorHAnsi" w:eastAsia="Times New Roman" w:hAnsiTheme="minorHAnsi" w:cstheme="minorHAnsi"/>
                <w:sz w:val="21"/>
                <w:szCs w:val="21"/>
                <w:lang w:val="en-US"/>
              </w:rPr>
              <w:t xml:space="preserve">, i.e. static economic structure and </w:t>
            </w:r>
            <w:proofErr w:type="spellStart"/>
            <w:r w:rsidRPr="00782112">
              <w:rPr>
                <w:rFonts w:asciiTheme="minorHAnsi" w:eastAsia="Times New Roman" w:hAnsiTheme="minorHAnsi" w:cstheme="minorHAnsi"/>
                <w:sz w:val="21"/>
                <w:szCs w:val="21"/>
                <w:lang w:val="en-US"/>
              </w:rPr>
              <w:t>labour</w:t>
            </w:r>
            <w:proofErr w:type="spellEnd"/>
            <w:r w:rsidRPr="00782112">
              <w:rPr>
                <w:rFonts w:asciiTheme="minorHAnsi" w:eastAsia="Times New Roman" w:hAnsiTheme="minorHAnsi" w:cstheme="minorHAnsi"/>
                <w:sz w:val="21"/>
                <w:szCs w:val="21"/>
                <w:lang w:val="en-US"/>
              </w:rPr>
              <w:t xml:space="preserve"> market, low purchasing power among citizens. </w:t>
            </w:r>
            <w:proofErr w:type="gramStart"/>
            <w:r w:rsidRPr="00782112">
              <w:rPr>
                <w:rFonts w:asciiTheme="minorHAnsi" w:eastAsia="Times New Roman" w:hAnsiTheme="minorHAnsi" w:cstheme="minorHAnsi"/>
                <w:sz w:val="21"/>
                <w:szCs w:val="21"/>
                <w:lang w:val="en-US"/>
              </w:rPr>
              <w:t>As a consequence</w:t>
            </w:r>
            <w:proofErr w:type="gramEnd"/>
            <w:r w:rsidRPr="00782112">
              <w:rPr>
                <w:rFonts w:asciiTheme="minorHAnsi" w:eastAsia="Times New Roman" w:hAnsiTheme="minorHAnsi" w:cstheme="minorHAnsi"/>
                <w:sz w:val="21"/>
                <w:szCs w:val="21"/>
                <w:lang w:val="en-US"/>
              </w:rPr>
              <w:t xml:space="preserve">, many people commute between their home in the rural periphery and their workplace in the rather few </w:t>
            </w:r>
            <w:proofErr w:type="spellStart"/>
            <w:r w:rsidRPr="00782112">
              <w:rPr>
                <w:rFonts w:asciiTheme="minorHAnsi" w:eastAsia="Times New Roman" w:hAnsiTheme="minorHAnsi" w:cstheme="minorHAnsi"/>
                <w:sz w:val="21"/>
                <w:szCs w:val="21"/>
                <w:lang w:val="en-US"/>
              </w:rPr>
              <w:t>centres</w:t>
            </w:r>
            <w:proofErr w:type="spellEnd"/>
            <w:r w:rsidRPr="00782112">
              <w:rPr>
                <w:rFonts w:asciiTheme="minorHAnsi" w:eastAsia="Times New Roman" w:hAnsiTheme="minorHAnsi" w:cstheme="minorHAnsi"/>
                <w:sz w:val="21"/>
                <w:szCs w:val="21"/>
                <w:lang w:val="en-US"/>
              </w:rPr>
              <w:t>. Moreover, especially young and highly qualified people left the rural areas of Brandenburg forever. Conversely, older and poorly educated people stay in the rural periphery. They, thus, face the risk of a constant phase of unemployment and low income.</w:t>
            </w:r>
            <w:r w:rsidRPr="00782112">
              <w:rPr>
                <w:rFonts w:asciiTheme="minorHAnsi" w:hAnsiTheme="minorHAnsi" w:cstheme="minorHAnsi"/>
                <w:sz w:val="21"/>
                <w:szCs w:val="21"/>
              </w:rPr>
              <w:t xml:space="preserve"> </w:t>
            </w:r>
            <w:r w:rsidRPr="00782112">
              <w:rPr>
                <w:rFonts w:asciiTheme="minorHAnsi" w:hAnsiTheme="minorHAnsi" w:cstheme="minorHAnsi"/>
                <w:sz w:val="21"/>
                <w:szCs w:val="21"/>
                <w:lang w:val="en-GB"/>
              </w:rPr>
              <w:t xml:space="preserve">As a result, in many areas it </w:t>
            </w:r>
            <w:r w:rsidRPr="00782112">
              <w:rPr>
                <w:rFonts w:asciiTheme="minorHAnsi" w:eastAsia="Times New Roman" w:hAnsiTheme="minorHAnsi" w:cstheme="minorHAnsi"/>
                <w:sz w:val="21"/>
                <w:szCs w:val="21"/>
                <w:lang w:val="en-GB"/>
              </w:rPr>
              <w:t xml:space="preserve">has become </w:t>
            </w:r>
            <w:r w:rsidRPr="00782112">
              <w:rPr>
                <w:rFonts w:asciiTheme="minorHAnsi" w:hAnsiTheme="minorHAnsi" w:cstheme="minorHAnsi"/>
                <w:sz w:val="21"/>
                <w:szCs w:val="21"/>
                <w:lang w:val="en-GB"/>
              </w:rPr>
              <w:t>increasingly unprofitable to ensure some of the most important functions of the services of general public interest. This includes, for example, the local supply of food or the provision of basic services.</w:t>
            </w:r>
          </w:p>
          <w:p w14:paraId="38D9AA7B" w14:textId="77777777" w:rsidR="0063773B" w:rsidRPr="00782112" w:rsidRDefault="0063773B" w:rsidP="00782112">
            <w:pPr>
              <w:ind w:left="720" w:right="140"/>
              <w:contextualSpacing/>
              <w:jc w:val="both"/>
              <w:rPr>
                <w:rFonts w:asciiTheme="minorHAnsi" w:hAnsiTheme="minorHAnsi" w:cstheme="minorHAnsi"/>
                <w:sz w:val="21"/>
                <w:szCs w:val="21"/>
                <w:lang w:val="en-GB"/>
              </w:rPr>
            </w:pPr>
          </w:p>
          <w:p w14:paraId="116DFAB7" w14:textId="77777777" w:rsidR="0063773B" w:rsidRPr="00782112" w:rsidRDefault="0063773B" w:rsidP="00782112">
            <w:pPr>
              <w:ind w:left="720" w:right="140"/>
              <w:contextualSpacing/>
              <w:jc w:val="both"/>
              <w:rPr>
                <w:rFonts w:asciiTheme="minorHAnsi" w:eastAsia="Times New Roman" w:hAnsiTheme="minorHAnsi" w:cstheme="minorHAnsi"/>
                <w:sz w:val="21"/>
                <w:szCs w:val="21"/>
                <w:highlight w:val="yellow"/>
                <w:lang w:val="en-GB"/>
              </w:rPr>
            </w:pPr>
            <w:r w:rsidRPr="00782112">
              <w:rPr>
                <w:rFonts w:asciiTheme="minorHAnsi" w:hAnsiTheme="minorHAnsi" w:cstheme="minorHAnsi"/>
                <w:sz w:val="21"/>
                <w:szCs w:val="21"/>
                <w:lang w:val="en-GB"/>
              </w:rPr>
              <w:t xml:space="preserve">In this </w:t>
            </w:r>
            <w:proofErr w:type="gramStart"/>
            <w:r w:rsidRPr="00782112">
              <w:rPr>
                <w:rFonts w:asciiTheme="minorHAnsi" w:hAnsiTheme="minorHAnsi" w:cstheme="minorHAnsi"/>
                <w:sz w:val="21"/>
                <w:szCs w:val="21"/>
                <w:lang w:val="en-GB"/>
              </w:rPr>
              <w:t>regard</w:t>
            </w:r>
            <w:proofErr w:type="gramEnd"/>
            <w:r w:rsidRPr="00782112">
              <w:rPr>
                <w:rFonts w:asciiTheme="minorHAnsi" w:hAnsiTheme="minorHAnsi" w:cstheme="minorHAnsi"/>
                <w:sz w:val="21"/>
                <w:szCs w:val="21"/>
                <w:lang w:val="en-GB"/>
              </w:rPr>
              <w:t xml:space="preserve"> </w:t>
            </w:r>
            <w:r w:rsidRPr="00782112">
              <w:rPr>
                <w:rFonts w:asciiTheme="minorHAnsi" w:eastAsia="Times New Roman" w:hAnsiTheme="minorHAnsi" w:cstheme="minorHAnsi"/>
                <w:sz w:val="21"/>
                <w:szCs w:val="21"/>
                <w:lang w:val="en-GB"/>
              </w:rPr>
              <w:t>the p</w:t>
            </w:r>
            <w:r w:rsidRPr="00782112">
              <w:rPr>
                <w:rFonts w:asciiTheme="minorHAnsi" w:hAnsiTheme="minorHAnsi" w:cstheme="minorHAnsi"/>
                <w:sz w:val="21"/>
                <w:szCs w:val="21"/>
                <w:lang w:val="en-GB"/>
              </w:rPr>
              <w:t xml:space="preserve">roject </w:t>
            </w:r>
            <w:proofErr w:type="spellStart"/>
            <w:r w:rsidRPr="00782112">
              <w:rPr>
                <w:rFonts w:asciiTheme="minorHAnsi" w:hAnsiTheme="minorHAnsi" w:cstheme="minorHAnsi"/>
                <w:sz w:val="21"/>
                <w:szCs w:val="21"/>
                <w:lang w:val="en-GB"/>
              </w:rPr>
              <w:t>Dorfkümmerer</w:t>
            </w:r>
            <w:proofErr w:type="spellEnd"/>
            <w:r w:rsidRPr="00782112">
              <w:rPr>
                <w:rFonts w:asciiTheme="minorHAnsi" w:hAnsiTheme="minorHAnsi" w:cstheme="minorHAnsi"/>
                <w:sz w:val="21"/>
                <w:szCs w:val="21"/>
                <w:lang w:val="en-GB"/>
              </w:rPr>
              <w:t xml:space="preserve"> acknowledged that positive local change can only be inflicted through an engaged citizenry given that most public bodies have been ill-equipped and ill-endowed to effectively tackle the issues at stake. What </w:t>
            </w:r>
            <w:proofErr w:type="gramStart"/>
            <w:r w:rsidRPr="00782112">
              <w:rPr>
                <w:rFonts w:asciiTheme="minorHAnsi" w:hAnsiTheme="minorHAnsi" w:cstheme="minorHAnsi"/>
                <w:sz w:val="21"/>
                <w:szCs w:val="21"/>
                <w:lang w:val="en-GB"/>
              </w:rPr>
              <w:t>was needed</w:t>
            </w:r>
            <w:proofErr w:type="gramEnd"/>
            <w:r w:rsidRPr="00782112">
              <w:rPr>
                <w:rFonts w:asciiTheme="minorHAnsi" w:hAnsiTheme="minorHAnsi" w:cstheme="minorHAnsi"/>
                <w:sz w:val="21"/>
                <w:szCs w:val="21"/>
                <w:lang w:val="en-GB"/>
              </w:rPr>
              <w:t xml:space="preserve"> were novel, innovative and bespoke approaches to communal development. As </w:t>
            </w:r>
            <w:proofErr w:type="gramStart"/>
            <w:r w:rsidRPr="00782112">
              <w:rPr>
                <w:rFonts w:asciiTheme="minorHAnsi" w:hAnsiTheme="minorHAnsi" w:cstheme="minorHAnsi"/>
                <w:sz w:val="21"/>
                <w:szCs w:val="21"/>
                <w:lang w:val="en-GB"/>
              </w:rPr>
              <w:t>such</w:t>
            </w:r>
            <w:proofErr w:type="gramEnd"/>
            <w:r w:rsidRPr="00782112">
              <w:rPr>
                <w:rFonts w:asciiTheme="minorHAnsi" w:hAnsiTheme="minorHAnsi" w:cstheme="minorHAnsi"/>
                <w:sz w:val="21"/>
                <w:szCs w:val="21"/>
                <w:lang w:val="en-GB"/>
              </w:rPr>
              <w:t xml:space="preserve"> innovative impulses are frequently introduced by committed individuals, which refuse falling prey to the status quo and the demographic downward spiral already ongoing. However, these change makers – or </w:t>
            </w:r>
            <w:proofErr w:type="spellStart"/>
            <w:r w:rsidRPr="00782112">
              <w:rPr>
                <w:rFonts w:asciiTheme="minorHAnsi" w:hAnsiTheme="minorHAnsi" w:cstheme="minorHAnsi"/>
                <w:sz w:val="21"/>
                <w:szCs w:val="21"/>
                <w:lang w:val="en-GB"/>
              </w:rPr>
              <w:t>Dorfkümmerer</w:t>
            </w:r>
            <w:proofErr w:type="spellEnd"/>
            <w:r w:rsidRPr="00782112">
              <w:rPr>
                <w:rFonts w:asciiTheme="minorHAnsi" w:hAnsiTheme="minorHAnsi" w:cstheme="minorHAnsi"/>
                <w:sz w:val="21"/>
                <w:szCs w:val="21"/>
                <w:lang w:val="en-GB"/>
              </w:rPr>
              <w:t xml:space="preserve"> (lit. Village Caretakers) – often lack knowledge and skills to successfully turn their creative ideas to reality. Here, the project stepped in and introduced with the </w:t>
            </w:r>
            <w:proofErr w:type="spellStart"/>
            <w:r w:rsidRPr="00782112">
              <w:rPr>
                <w:rFonts w:asciiTheme="minorHAnsi" w:hAnsiTheme="minorHAnsi" w:cstheme="minorHAnsi"/>
                <w:sz w:val="21"/>
                <w:szCs w:val="21"/>
                <w:lang w:val="en-GB"/>
              </w:rPr>
              <w:t>Dorfkümmerer</w:t>
            </w:r>
            <w:proofErr w:type="spellEnd"/>
            <w:r w:rsidRPr="00782112">
              <w:rPr>
                <w:rFonts w:asciiTheme="minorHAnsi" w:hAnsiTheme="minorHAnsi" w:cstheme="minorHAnsi"/>
                <w:sz w:val="21"/>
                <w:szCs w:val="21"/>
                <w:lang w:val="en-GB"/>
              </w:rPr>
              <w:t xml:space="preserve"> project an approach apt to fill these voids and to provide additional incentives to local individuals to ensure the quality and sustainability of the projects developed by them. </w:t>
            </w:r>
            <w:proofErr w:type="gramStart"/>
            <w:r w:rsidRPr="00782112">
              <w:rPr>
                <w:rFonts w:asciiTheme="minorHAnsi" w:hAnsiTheme="minorHAnsi" w:cstheme="minorHAnsi"/>
                <w:sz w:val="21"/>
                <w:szCs w:val="21"/>
                <w:lang w:val="en-GB"/>
              </w:rPr>
              <w:t>As a consequence</w:t>
            </w:r>
            <w:proofErr w:type="gramEnd"/>
            <w:r w:rsidRPr="00782112">
              <w:rPr>
                <w:rFonts w:asciiTheme="minorHAnsi" w:hAnsiTheme="minorHAnsi" w:cstheme="minorHAnsi"/>
                <w:sz w:val="21"/>
                <w:szCs w:val="21"/>
                <w:lang w:val="en-GB"/>
              </w:rPr>
              <w:t>, the project focused on identifying and qualifying local</w:t>
            </w:r>
            <w:r w:rsidRPr="00782112">
              <w:rPr>
                <w:rFonts w:asciiTheme="minorHAnsi" w:eastAsia="Times New Roman" w:hAnsiTheme="minorHAnsi" w:cstheme="minorHAnsi"/>
                <w:sz w:val="21"/>
                <w:szCs w:val="21"/>
                <w:lang w:val="en-GB"/>
              </w:rPr>
              <w:t xml:space="preserve"> change makers to support them in the realization of their ideas/projects for rejuvenating their local communities. </w:t>
            </w:r>
          </w:p>
          <w:p w14:paraId="433803A4" w14:textId="77777777" w:rsidR="0063773B" w:rsidRPr="00782112" w:rsidRDefault="0063773B" w:rsidP="00782112">
            <w:pPr>
              <w:ind w:left="720" w:right="140"/>
              <w:contextualSpacing/>
              <w:jc w:val="both"/>
              <w:rPr>
                <w:rFonts w:asciiTheme="minorHAnsi" w:hAnsiTheme="minorHAnsi" w:cstheme="minorHAnsi"/>
                <w:sz w:val="21"/>
                <w:szCs w:val="21"/>
                <w:lang w:val="en-GB"/>
              </w:rPr>
            </w:pPr>
          </w:p>
        </w:tc>
      </w:tr>
      <w:tr w:rsidR="0063773B" w:rsidRPr="00782112" w14:paraId="4E954D3D"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93" w:type="dxa"/>
            <w:gridSpan w:val="2"/>
          </w:tcPr>
          <w:p w14:paraId="6218056F" w14:textId="77777777" w:rsidR="0063773B" w:rsidRPr="00782112" w:rsidRDefault="0063773B" w:rsidP="0063773B">
            <w:pPr>
              <w:numPr>
                <w:ilvl w:val="0"/>
                <w:numId w:val="19"/>
              </w:numPr>
              <w:spacing w:after="0" w:line="240" w:lineRule="auto"/>
              <w:ind w:right="140"/>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Main reason for highlighting this case </w:t>
            </w:r>
          </w:p>
        </w:tc>
      </w:tr>
    </w:tbl>
    <w:p w14:paraId="50C0F5CD" w14:textId="77777777" w:rsidR="0063773B" w:rsidRPr="00782112" w:rsidRDefault="0063773B" w:rsidP="0063773B">
      <w:pPr>
        <w:ind w:left="708"/>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While the project is not active anymore, it still represents a good practice for a tailor-made and needs-oriented qualification and support programme for individual social innovators in disadvantaged regions; </w:t>
      </w:r>
      <w:proofErr w:type="gramStart"/>
      <w:r w:rsidRPr="00782112">
        <w:rPr>
          <w:rFonts w:asciiTheme="minorHAnsi" w:hAnsiTheme="minorHAnsi" w:cstheme="minorHAnsi"/>
          <w:sz w:val="21"/>
          <w:szCs w:val="21"/>
          <w:lang w:val="en-GB"/>
        </w:rPr>
        <w:t>Thus</w:t>
      </w:r>
      <w:proofErr w:type="gramEnd"/>
      <w:r w:rsidRPr="00782112">
        <w:rPr>
          <w:rFonts w:asciiTheme="minorHAnsi" w:hAnsiTheme="minorHAnsi" w:cstheme="minorHAnsi"/>
          <w:sz w:val="21"/>
          <w:szCs w:val="21"/>
          <w:lang w:val="en-GB"/>
        </w:rPr>
        <w:t xml:space="preserve"> the project might be of particular interest for the SENTINEL Project. </w:t>
      </w:r>
    </w:p>
    <w:p w14:paraId="15A28EBE" w14:textId="77777777" w:rsidR="0063773B" w:rsidRPr="00573BBC" w:rsidRDefault="0063773B" w:rsidP="0063773B">
      <w:pPr>
        <w:ind w:left="700"/>
        <w:rPr>
          <w:lang w:val="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720"/>
      </w:tblGrid>
      <w:tr w:rsidR="0063773B" w:rsidRPr="00573BBC" w14:paraId="0B250B5C" w14:textId="77777777" w:rsidTr="00782112">
        <w:trPr>
          <w:gridAfter w:val="1"/>
          <w:wAfter w:w="720" w:type="dxa"/>
        </w:trPr>
        <w:tc>
          <w:tcPr>
            <w:tcW w:w="9628" w:type="dxa"/>
            <w:shd w:val="clear" w:color="auto" w:fill="D9E2F3"/>
          </w:tcPr>
          <w:p w14:paraId="184ADDA0" w14:textId="77777777" w:rsidR="0063773B" w:rsidRPr="00573BBC" w:rsidRDefault="0063773B" w:rsidP="0063773B">
            <w:pPr>
              <w:numPr>
                <w:ilvl w:val="0"/>
                <w:numId w:val="18"/>
              </w:numPr>
              <w:spacing w:after="0" w:line="240" w:lineRule="auto"/>
              <w:contextualSpacing/>
              <w:rPr>
                <w:b/>
                <w:lang w:val="en-GB"/>
              </w:rPr>
            </w:pPr>
            <w:r w:rsidRPr="00573BBC">
              <w:rPr>
                <w:b/>
                <w:lang w:val="en-GB"/>
              </w:rPr>
              <w:t xml:space="preserve">SERVICE DESCRIPTION </w:t>
            </w:r>
          </w:p>
        </w:tc>
      </w:tr>
      <w:tr w:rsidR="0063773B" w:rsidRPr="00782112" w14:paraId="60FFBEA8"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27317FCC" w14:textId="77777777" w:rsidR="0063773B" w:rsidRPr="00782112" w:rsidRDefault="0063773B" w:rsidP="0063773B">
            <w:pPr>
              <w:numPr>
                <w:ilvl w:val="0"/>
                <w:numId w:val="20"/>
              </w:numPr>
              <w:spacing w:after="0" w:line="240" w:lineRule="auto"/>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lastRenderedPageBreak/>
              <w:t>Overall objectives</w:t>
            </w:r>
          </w:p>
          <w:p w14:paraId="31007181" w14:textId="77777777" w:rsidR="0063773B" w:rsidRPr="00782112" w:rsidRDefault="0063773B" w:rsidP="00782112">
            <w:pPr>
              <w:ind w:right="736"/>
              <w:contextualSpacing/>
              <w:jc w:val="both"/>
              <w:rPr>
                <w:rFonts w:asciiTheme="minorHAnsi" w:hAnsiTheme="minorHAnsi" w:cstheme="minorHAnsi"/>
                <w:sz w:val="21"/>
                <w:szCs w:val="21"/>
                <w:lang w:val="en-GB"/>
              </w:rPr>
            </w:pPr>
          </w:p>
          <w:p w14:paraId="790F24C5" w14:textId="77777777" w:rsidR="0063773B" w:rsidRPr="00782112" w:rsidRDefault="0063773B" w:rsidP="00782112">
            <w:pPr>
              <w:ind w:left="604"/>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With the </w:t>
            </w:r>
            <w:proofErr w:type="gramStart"/>
            <w:r w:rsidRPr="00782112">
              <w:rPr>
                <w:rFonts w:asciiTheme="minorHAnsi" w:hAnsiTheme="minorHAnsi" w:cstheme="minorHAnsi"/>
                <w:sz w:val="21"/>
                <w:szCs w:val="21"/>
                <w:lang w:val="en-GB"/>
              </w:rPr>
              <w:t>project</w:t>
            </w:r>
            <w:proofErr w:type="gramEnd"/>
            <w:r w:rsidRPr="00782112">
              <w:rPr>
                <w:rFonts w:asciiTheme="minorHAnsi" w:hAnsiTheme="minorHAnsi" w:cstheme="minorHAnsi"/>
                <w:sz w:val="21"/>
                <w:szCs w:val="21"/>
                <w:lang w:val="en-GB"/>
              </w:rPr>
              <w:t xml:space="preserve"> the Social Impact gGmbH aimed at contributing to the re-vitalization of towns and regions of Brandenburg to enhance the attractiveness and quality of life in disadvantaged communities and address the ever growing challenge of rural depopulation.  </w:t>
            </w:r>
          </w:p>
          <w:p w14:paraId="5502A1A3" w14:textId="77777777" w:rsidR="0063773B" w:rsidRPr="00782112" w:rsidRDefault="0063773B" w:rsidP="00782112">
            <w:pPr>
              <w:ind w:right="736"/>
              <w:contextualSpacing/>
              <w:jc w:val="both"/>
              <w:rPr>
                <w:rFonts w:asciiTheme="minorHAnsi" w:hAnsiTheme="minorHAnsi" w:cstheme="minorHAnsi"/>
                <w:sz w:val="21"/>
                <w:szCs w:val="21"/>
                <w:lang w:val="en-GB"/>
              </w:rPr>
            </w:pPr>
          </w:p>
        </w:tc>
      </w:tr>
      <w:tr w:rsidR="0063773B" w:rsidRPr="00782112" w14:paraId="34886D90"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E422812" w14:textId="77777777" w:rsidR="0063773B" w:rsidRPr="00782112" w:rsidRDefault="0063773B" w:rsidP="0063773B">
            <w:pPr>
              <w:pStyle w:val="Paragrafoelenco"/>
              <w:numPr>
                <w:ilvl w:val="0"/>
                <w:numId w:val="22"/>
              </w:numPr>
              <w:spacing w:after="0" w:line="240" w:lineRule="auto"/>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Description of activities/services</w:t>
            </w:r>
          </w:p>
          <w:p w14:paraId="5B0809BD" w14:textId="77777777" w:rsidR="0063773B" w:rsidRPr="00782112" w:rsidRDefault="0063773B" w:rsidP="00782112">
            <w:pPr>
              <w:ind w:left="604"/>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As a first step, Social Impact instigated a tender and application process to identify and determine the individuals to </w:t>
            </w:r>
            <w:proofErr w:type="gramStart"/>
            <w:r w:rsidRPr="00782112">
              <w:rPr>
                <w:rFonts w:asciiTheme="minorHAnsi" w:hAnsiTheme="minorHAnsi" w:cstheme="minorHAnsi"/>
                <w:sz w:val="21"/>
                <w:szCs w:val="21"/>
                <w:lang w:val="en-GB"/>
              </w:rPr>
              <w:t>be supported</w:t>
            </w:r>
            <w:proofErr w:type="gramEnd"/>
            <w:r w:rsidRPr="00782112">
              <w:rPr>
                <w:rFonts w:asciiTheme="minorHAnsi" w:hAnsiTheme="minorHAnsi" w:cstheme="minorHAnsi"/>
                <w:sz w:val="21"/>
                <w:szCs w:val="21"/>
                <w:lang w:val="en-GB"/>
              </w:rPr>
              <w:t xml:space="preserve"> under the project. Thus, dedicated villagers </w:t>
            </w:r>
            <w:proofErr w:type="gramStart"/>
            <w:r w:rsidRPr="00782112">
              <w:rPr>
                <w:rFonts w:asciiTheme="minorHAnsi" w:hAnsiTheme="minorHAnsi" w:cstheme="minorHAnsi"/>
                <w:sz w:val="21"/>
                <w:szCs w:val="21"/>
                <w:lang w:val="en-GB"/>
              </w:rPr>
              <w:t>were asked</w:t>
            </w:r>
            <w:proofErr w:type="gramEnd"/>
            <w:r w:rsidRPr="00782112">
              <w:rPr>
                <w:rFonts w:asciiTheme="minorHAnsi" w:hAnsiTheme="minorHAnsi" w:cstheme="minorHAnsi"/>
                <w:sz w:val="21"/>
                <w:szCs w:val="21"/>
                <w:lang w:val="en-GB"/>
              </w:rPr>
              <w:t xml:space="preserve"> to formulate and submit their ideas for a revival of their community, together with their personal motivation. Once selected, the village caretakers underwent coaching and training sessions to improve their ideas and work on the respective business models. </w:t>
            </w:r>
          </w:p>
          <w:p w14:paraId="5E6A7146" w14:textId="77777777" w:rsidR="0063773B" w:rsidRPr="00782112" w:rsidRDefault="0063773B" w:rsidP="00782112">
            <w:pPr>
              <w:ind w:left="604"/>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The advantages of this approach are obvious: instead of applying supposedly useful changes from the outside (i.e. top-down approach), the needs and resources of the villages are taken into consideration when developing sound ideas on how to revitalise community life (i.e. bottom-up approach). This approach heavily relies upon the skills, resources and experiences existent in each village. It can therefore best capitalise on and ignite the energy of the people affected by the above-mentioned changes. In order to further incentivise project participants and ensure long-term commitment to the development and implementation of projects, selected village caretakers received EUR 400 per month in addition to the professional coaching and 2-week seminars throughout the duration of the support. </w:t>
            </w:r>
          </w:p>
        </w:tc>
      </w:tr>
      <w:tr w:rsidR="0063773B" w:rsidRPr="00782112" w14:paraId="3D111FA8"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70DFECB3" w14:textId="77777777" w:rsidR="0063773B" w:rsidRPr="00782112" w:rsidRDefault="0063773B" w:rsidP="0063773B">
            <w:pPr>
              <w:numPr>
                <w:ilvl w:val="0"/>
                <w:numId w:val="20"/>
              </w:numPr>
              <w:spacing w:after="0" w:line="240" w:lineRule="auto"/>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Description of Recipients </w:t>
            </w:r>
          </w:p>
          <w:p w14:paraId="6502F22A" w14:textId="24BECDB0" w:rsidR="0063773B" w:rsidRPr="00782112" w:rsidRDefault="0063773B" w:rsidP="0063773B">
            <w:pPr>
              <w:ind w:left="74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The main recipients of the project were the identified and supported change makers who received both financial and capacity building support as well as their respective </w:t>
            </w:r>
            <w:proofErr w:type="spellStart"/>
            <w:r w:rsidRPr="00782112">
              <w:rPr>
                <w:rFonts w:asciiTheme="minorHAnsi" w:hAnsiTheme="minorHAnsi" w:cstheme="minorHAnsi"/>
                <w:sz w:val="21"/>
                <w:szCs w:val="21"/>
                <w:lang w:val="en-GB"/>
              </w:rPr>
              <w:t>orgaisations</w:t>
            </w:r>
            <w:proofErr w:type="spellEnd"/>
            <w:r w:rsidRPr="00782112">
              <w:rPr>
                <w:rFonts w:asciiTheme="minorHAnsi" w:hAnsiTheme="minorHAnsi" w:cstheme="minorHAnsi"/>
                <w:sz w:val="21"/>
                <w:szCs w:val="21"/>
                <w:lang w:val="en-GB"/>
              </w:rPr>
              <w:t xml:space="preserve">/initiatives. Further recipients were the communities benefitting from the process of developing the individual community projects.  </w:t>
            </w:r>
          </w:p>
        </w:tc>
      </w:tr>
      <w:tr w:rsidR="0063773B" w:rsidRPr="00782112" w14:paraId="58CE9DA8"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54F8472C" w14:textId="77777777" w:rsidR="0063773B" w:rsidRPr="00782112" w:rsidRDefault="0063773B" w:rsidP="001F4EC7">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Resources used (kind, amount…) and financial sustainability</w:t>
            </w:r>
          </w:p>
          <w:p w14:paraId="51CA4BE6" w14:textId="5A5E57D6" w:rsidR="0063773B" w:rsidRPr="00782112" w:rsidRDefault="0063773B" w:rsidP="001F4EC7">
            <w:pPr>
              <w:ind w:left="746"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Social Impact provided experts and project management in order to coordinate, qualify and support the </w:t>
            </w:r>
            <w:proofErr w:type="spellStart"/>
            <w:r w:rsidRPr="00782112">
              <w:rPr>
                <w:rFonts w:asciiTheme="minorHAnsi" w:hAnsiTheme="minorHAnsi" w:cstheme="minorHAnsi"/>
                <w:sz w:val="21"/>
                <w:szCs w:val="21"/>
                <w:lang w:val="en-GB"/>
              </w:rPr>
              <w:t>Dorfkümmerer</w:t>
            </w:r>
            <w:proofErr w:type="spellEnd"/>
            <w:r w:rsidRPr="00782112">
              <w:rPr>
                <w:rFonts w:asciiTheme="minorHAnsi" w:hAnsiTheme="minorHAnsi" w:cstheme="minorHAnsi"/>
                <w:sz w:val="21"/>
                <w:szCs w:val="21"/>
                <w:lang w:val="en-GB"/>
              </w:rPr>
              <w:t xml:space="preserve"> and advise selected projects in the villages over the course of the project. </w:t>
            </w:r>
          </w:p>
        </w:tc>
      </w:tr>
      <w:tr w:rsidR="0063773B" w:rsidRPr="00782112" w14:paraId="0965BC79"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09830D7A" w14:textId="77777777" w:rsidR="0063773B" w:rsidRPr="00782112" w:rsidRDefault="0063773B" w:rsidP="001F4EC7">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Management and evaluation </w:t>
            </w:r>
          </w:p>
          <w:p w14:paraId="7A076976" w14:textId="46952E3F" w:rsidR="0063773B" w:rsidRPr="00782112" w:rsidRDefault="0063773B" w:rsidP="001F4EC7">
            <w:pPr>
              <w:ind w:left="746" w:right="736"/>
              <w:jc w:val="both"/>
              <w:rPr>
                <w:rFonts w:asciiTheme="minorHAnsi" w:hAnsiTheme="minorHAnsi" w:cstheme="minorHAnsi"/>
                <w:sz w:val="21"/>
                <w:szCs w:val="21"/>
                <w:lang w:val="en"/>
              </w:rPr>
            </w:pPr>
            <w:r w:rsidRPr="00782112">
              <w:rPr>
                <w:rFonts w:asciiTheme="minorHAnsi" w:hAnsiTheme="minorHAnsi" w:cstheme="minorHAnsi"/>
                <w:sz w:val="21"/>
                <w:szCs w:val="21"/>
                <w:lang w:val="en-GB"/>
              </w:rPr>
              <w:t xml:space="preserve">Social Impact and the Ministry of Labour, Social, Health and Women Affairs in Brandenburg were responsible for planning, executing and monitoring the project. The monitoring and evaluation process functioned as a significant part of the project. It helped to </w:t>
            </w:r>
            <w:proofErr w:type="spellStart"/>
            <w:r w:rsidRPr="00782112">
              <w:rPr>
                <w:rStyle w:val="st"/>
                <w:rFonts w:asciiTheme="minorHAnsi" w:hAnsiTheme="minorHAnsi" w:cstheme="minorHAnsi"/>
                <w:sz w:val="21"/>
                <w:szCs w:val="21"/>
              </w:rPr>
              <w:t>improve</w:t>
            </w:r>
            <w:proofErr w:type="spellEnd"/>
            <w:r w:rsidRPr="00782112">
              <w:rPr>
                <w:rStyle w:val="st"/>
                <w:rFonts w:asciiTheme="minorHAnsi" w:hAnsiTheme="minorHAnsi" w:cstheme="minorHAnsi"/>
                <w:sz w:val="21"/>
                <w:szCs w:val="21"/>
              </w:rPr>
              <w:t xml:space="preserve"> </w:t>
            </w:r>
            <w:proofErr w:type="spellStart"/>
            <w:r w:rsidRPr="00782112">
              <w:rPr>
                <w:rStyle w:val="st"/>
                <w:rFonts w:asciiTheme="minorHAnsi" w:hAnsiTheme="minorHAnsi" w:cstheme="minorHAnsi"/>
                <w:sz w:val="21"/>
                <w:szCs w:val="21"/>
              </w:rPr>
              <w:t>the</w:t>
            </w:r>
            <w:proofErr w:type="spellEnd"/>
            <w:r w:rsidRPr="00782112">
              <w:rPr>
                <w:rStyle w:val="st"/>
                <w:rFonts w:asciiTheme="minorHAnsi" w:hAnsiTheme="minorHAnsi" w:cstheme="minorHAnsi"/>
                <w:sz w:val="21"/>
                <w:szCs w:val="21"/>
              </w:rPr>
              <w:t xml:space="preserve"> </w:t>
            </w:r>
            <w:proofErr w:type="spellStart"/>
            <w:r w:rsidRPr="00782112">
              <w:rPr>
                <w:rStyle w:val="st"/>
                <w:rFonts w:asciiTheme="minorHAnsi" w:hAnsiTheme="minorHAnsi" w:cstheme="minorHAnsi"/>
                <w:sz w:val="21"/>
                <w:szCs w:val="21"/>
              </w:rPr>
              <w:t>performance</w:t>
            </w:r>
            <w:proofErr w:type="spellEnd"/>
            <w:r w:rsidRPr="00782112">
              <w:rPr>
                <w:rStyle w:val="st"/>
                <w:rFonts w:asciiTheme="minorHAnsi" w:hAnsiTheme="minorHAnsi" w:cstheme="minorHAnsi"/>
                <w:sz w:val="21"/>
                <w:szCs w:val="21"/>
              </w:rPr>
              <w:t xml:space="preserve"> </w:t>
            </w:r>
            <w:proofErr w:type="spellStart"/>
            <w:r w:rsidRPr="00782112">
              <w:rPr>
                <w:rStyle w:val="st"/>
                <w:rFonts w:asciiTheme="minorHAnsi" w:hAnsiTheme="minorHAnsi" w:cstheme="minorHAnsi"/>
                <w:sz w:val="21"/>
                <w:szCs w:val="21"/>
              </w:rPr>
              <w:t>and</w:t>
            </w:r>
            <w:proofErr w:type="spellEnd"/>
            <w:r w:rsidRPr="00782112">
              <w:rPr>
                <w:rStyle w:val="st"/>
                <w:rFonts w:asciiTheme="minorHAnsi" w:hAnsiTheme="minorHAnsi" w:cstheme="minorHAnsi"/>
                <w:sz w:val="21"/>
                <w:szCs w:val="21"/>
              </w:rPr>
              <w:t xml:space="preserve"> </w:t>
            </w:r>
            <w:proofErr w:type="spellStart"/>
            <w:r w:rsidRPr="00782112">
              <w:rPr>
                <w:rStyle w:val="st"/>
                <w:rFonts w:asciiTheme="minorHAnsi" w:hAnsiTheme="minorHAnsi" w:cstheme="minorHAnsi"/>
                <w:sz w:val="21"/>
                <w:szCs w:val="21"/>
              </w:rPr>
              <w:t>achieve</w:t>
            </w:r>
            <w:proofErr w:type="spellEnd"/>
            <w:r w:rsidRPr="00782112">
              <w:rPr>
                <w:rStyle w:val="st"/>
                <w:rFonts w:asciiTheme="minorHAnsi" w:hAnsiTheme="minorHAnsi" w:cstheme="minorHAnsi"/>
                <w:sz w:val="21"/>
                <w:szCs w:val="21"/>
              </w:rPr>
              <w:t xml:space="preserve"> </w:t>
            </w:r>
            <w:proofErr w:type="spellStart"/>
            <w:r w:rsidRPr="00782112">
              <w:rPr>
                <w:rStyle w:val="st"/>
                <w:rFonts w:asciiTheme="minorHAnsi" w:hAnsiTheme="minorHAnsi" w:cstheme="minorHAnsi"/>
                <w:sz w:val="21"/>
                <w:szCs w:val="21"/>
              </w:rPr>
              <w:t>the</w:t>
            </w:r>
            <w:proofErr w:type="spellEnd"/>
            <w:r w:rsidRPr="00782112">
              <w:rPr>
                <w:rStyle w:val="st"/>
                <w:rFonts w:asciiTheme="minorHAnsi" w:hAnsiTheme="minorHAnsi" w:cstheme="minorHAnsi"/>
                <w:sz w:val="21"/>
                <w:szCs w:val="21"/>
              </w:rPr>
              <w:t xml:space="preserve"> </w:t>
            </w:r>
            <w:proofErr w:type="spellStart"/>
            <w:r w:rsidRPr="00782112">
              <w:rPr>
                <w:rStyle w:val="st"/>
                <w:rFonts w:asciiTheme="minorHAnsi" w:hAnsiTheme="minorHAnsi" w:cstheme="minorHAnsi"/>
                <w:sz w:val="21"/>
                <w:szCs w:val="21"/>
              </w:rPr>
              <w:t>project</w:t>
            </w:r>
            <w:proofErr w:type="spellEnd"/>
            <w:r w:rsidRPr="00782112">
              <w:rPr>
                <w:rStyle w:val="st"/>
                <w:rFonts w:asciiTheme="minorHAnsi" w:hAnsiTheme="minorHAnsi" w:cstheme="minorHAnsi"/>
                <w:sz w:val="21"/>
                <w:szCs w:val="21"/>
              </w:rPr>
              <w:t xml:space="preserve"> </w:t>
            </w:r>
            <w:proofErr w:type="spellStart"/>
            <w:r w:rsidRPr="00782112">
              <w:rPr>
                <w:rStyle w:val="st"/>
                <w:rFonts w:asciiTheme="minorHAnsi" w:hAnsiTheme="minorHAnsi" w:cstheme="minorHAnsi"/>
                <w:sz w:val="21"/>
                <w:szCs w:val="21"/>
              </w:rPr>
              <w:t>objectives</w:t>
            </w:r>
            <w:proofErr w:type="spellEnd"/>
            <w:r w:rsidRPr="00782112">
              <w:rPr>
                <w:rStyle w:val="st"/>
                <w:rFonts w:asciiTheme="minorHAnsi" w:hAnsiTheme="minorHAnsi" w:cstheme="minorHAnsi"/>
                <w:sz w:val="21"/>
                <w:szCs w:val="21"/>
              </w:rPr>
              <w:t>.</w:t>
            </w:r>
            <w:r w:rsidRPr="00782112">
              <w:rPr>
                <w:rFonts w:asciiTheme="minorHAnsi" w:hAnsiTheme="minorHAnsi" w:cstheme="minorHAnsi"/>
                <w:sz w:val="21"/>
                <w:szCs w:val="21"/>
                <w:lang w:val="en-GB"/>
              </w:rPr>
              <w:t xml:space="preserve"> Regular discussions and meetings </w:t>
            </w:r>
            <w:proofErr w:type="gramStart"/>
            <w:r w:rsidRPr="00782112">
              <w:rPr>
                <w:rFonts w:asciiTheme="minorHAnsi" w:hAnsiTheme="minorHAnsi" w:cstheme="minorHAnsi"/>
                <w:sz w:val="21"/>
                <w:szCs w:val="21"/>
                <w:lang w:val="en-GB"/>
              </w:rPr>
              <w:t>were conducted</w:t>
            </w:r>
            <w:proofErr w:type="gramEnd"/>
            <w:r w:rsidRPr="00782112">
              <w:rPr>
                <w:rFonts w:asciiTheme="minorHAnsi" w:hAnsiTheme="minorHAnsi" w:cstheme="minorHAnsi"/>
                <w:sz w:val="21"/>
                <w:szCs w:val="21"/>
                <w:lang w:val="en"/>
              </w:rPr>
              <w:t xml:space="preserve"> between the project team and the external consultants as well as between the project management and the participants in order to assess the project progress. In addition, </w:t>
            </w:r>
            <w:proofErr w:type="gramStart"/>
            <w:r w:rsidRPr="00782112">
              <w:rPr>
                <w:rFonts w:asciiTheme="minorHAnsi" w:hAnsiTheme="minorHAnsi" w:cstheme="minorHAnsi"/>
                <w:sz w:val="21"/>
                <w:szCs w:val="21"/>
                <w:lang w:val="en"/>
              </w:rPr>
              <w:t xml:space="preserve">regular individual consultations in selected projects were </w:t>
            </w:r>
            <w:r w:rsidRPr="00782112">
              <w:rPr>
                <w:rFonts w:asciiTheme="minorHAnsi" w:hAnsiTheme="minorHAnsi" w:cstheme="minorHAnsi"/>
                <w:sz w:val="21"/>
                <w:szCs w:val="21"/>
                <w:lang w:val="en"/>
              </w:rPr>
              <w:lastRenderedPageBreak/>
              <w:t>accompanied by the project management</w:t>
            </w:r>
            <w:proofErr w:type="gramEnd"/>
            <w:r w:rsidRPr="00782112">
              <w:rPr>
                <w:rFonts w:asciiTheme="minorHAnsi" w:hAnsiTheme="minorHAnsi" w:cstheme="minorHAnsi"/>
                <w:sz w:val="21"/>
                <w:szCs w:val="21"/>
                <w:lang w:val="en"/>
              </w:rPr>
              <w:t xml:space="preserve"> on site. At the end of each project </w:t>
            </w:r>
            <w:proofErr w:type="gramStart"/>
            <w:r w:rsidRPr="00782112">
              <w:rPr>
                <w:rFonts w:asciiTheme="minorHAnsi" w:hAnsiTheme="minorHAnsi" w:cstheme="minorHAnsi"/>
                <w:sz w:val="21"/>
                <w:szCs w:val="21"/>
                <w:lang w:val="en"/>
              </w:rPr>
              <w:t>phase</w:t>
            </w:r>
            <w:proofErr w:type="gramEnd"/>
            <w:r w:rsidRPr="00782112">
              <w:rPr>
                <w:rFonts w:asciiTheme="minorHAnsi" w:hAnsiTheme="minorHAnsi" w:cstheme="minorHAnsi"/>
                <w:sz w:val="21"/>
                <w:szCs w:val="21"/>
                <w:lang w:val="en"/>
              </w:rPr>
              <w:t xml:space="preserve"> an evaluation survey was conducted to provide beneficiaries with feedback and suggestions. </w:t>
            </w:r>
          </w:p>
        </w:tc>
      </w:tr>
      <w:tr w:rsidR="0063773B" w:rsidRPr="00782112" w14:paraId="3EF17320"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1EFC10F3" w14:textId="77777777" w:rsidR="0063773B" w:rsidRPr="00782112" w:rsidRDefault="0063773B" w:rsidP="001F4EC7">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lastRenderedPageBreak/>
              <w:t>Main outputs/ results</w:t>
            </w:r>
          </w:p>
          <w:p w14:paraId="47230D73" w14:textId="77777777" w:rsidR="0063773B" w:rsidRPr="00782112" w:rsidRDefault="0063773B" w:rsidP="001F4EC7">
            <w:pPr>
              <w:ind w:right="736"/>
              <w:contextualSpacing/>
              <w:jc w:val="both"/>
              <w:rPr>
                <w:rFonts w:asciiTheme="minorHAnsi" w:hAnsiTheme="minorHAnsi" w:cstheme="minorHAnsi"/>
                <w:sz w:val="21"/>
                <w:szCs w:val="21"/>
                <w:lang w:val="en-GB"/>
              </w:rPr>
            </w:pPr>
          </w:p>
          <w:p w14:paraId="26C7C015" w14:textId="77777777" w:rsidR="0063773B" w:rsidRPr="00782112" w:rsidRDefault="0063773B" w:rsidP="001F4EC7">
            <w:pPr>
              <w:pStyle w:val="Paragrafoelenco"/>
              <w:numPr>
                <w:ilvl w:val="0"/>
                <w:numId w:val="21"/>
              </w:numPr>
              <w:spacing w:after="0"/>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Number of participants (2010-2014): 124</w:t>
            </w:r>
          </w:p>
          <w:p w14:paraId="5820AE29" w14:textId="77777777" w:rsidR="0063773B" w:rsidRPr="00782112" w:rsidRDefault="0063773B" w:rsidP="001F4EC7">
            <w:pPr>
              <w:pStyle w:val="Paragrafoelenco"/>
              <w:numPr>
                <w:ilvl w:val="1"/>
                <w:numId w:val="21"/>
              </w:numPr>
              <w:spacing w:after="0"/>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76 individuals </w:t>
            </w:r>
          </w:p>
          <w:p w14:paraId="78C62E23" w14:textId="77777777" w:rsidR="0063773B" w:rsidRPr="00782112" w:rsidRDefault="0063773B" w:rsidP="001F4EC7">
            <w:pPr>
              <w:pStyle w:val="Paragrafoelenco"/>
              <w:numPr>
                <w:ilvl w:val="1"/>
                <w:numId w:val="21"/>
              </w:numPr>
              <w:spacing w:after="0"/>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48 organizations</w:t>
            </w:r>
          </w:p>
          <w:p w14:paraId="65E4ED59" w14:textId="77777777" w:rsidR="0063773B" w:rsidRPr="00782112" w:rsidRDefault="0063773B" w:rsidP="001F4EC7">
            <w:pPr>
              <w:pStyle w:val="Paragrafoelenco"/>
              <w:numPr>
                <w:ilvl w:val="1"/>
                <w:numId w:val="21"/>
              </w:numPr>
              <w:spacing w:after="0"/>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
              </w:rPr>
              <w:t xml:space="preserve">8/10 </w:t>
            </w:r>
            <w:proofErr w:type="spellStart"/>
            <w:r w:rsidRPr="00782112">
              <w:rPr>
                <w:rFonts w:asciiTheme="minorHAnsi" w:hAnsiTheme="minorHAnsi" w:cstheme="minorHAnsi"/>
                <w:sz w:val="21"/>
                <w:szCs w:val="21"/>
                <w:lang w:val="en-GB"/>
              </w:rPr>
              <w:t>Dorfkümmerer</w:t>
            </w:r>
            <w:proofErr w:type="spellEnd"/>
            <w:r w:rsidRPr="00782112">
              <w:rPr>
                <w:rFonts w:asciiTheme="minorHAnsi" w:hAnsiTheme="minorHAnsi" w:cstheme="minorHAnsi"/>
                <w:sz w:val="21"/>
                <w:szCs w:val="21"/>
                <w:lang w:val="en-GB"/>
              </w:rPr>
              <w:t xml:space="preserve"> (1</w:t>
            </w:r>
            <w:r w:rsidRPr="00782112">
              <w:rPr>
                <w:rFonts w:asciiTheme="minorHAnsi" w:hAnsiTheme="minorHAnsi" w:cstheme="minorHAnsi"/>
                <w:sz w:val="21"/>
                <w:szCs w:val="21"/>
                <w:vertAlign w:val="superscript"/>
                <w:lang w:val="en-GB"/>
              </w:rPr>
              <w:t>st</w:t>
            </w:r>
            <w:r w:rsidRPr="00782112">
              <w:rPr>
                <w:rFonts w:asciiTheme="minorHAnsi" w:hAnsiTheme="minorHAnsi" w:cstheme="minorHAnsi"/>
                <w:sz w:val="21"/>
                <w:szCs w:val="21"/>
                <w:lang w:val="en"/>
              </w:rPr>
              <w:t xml:space="preserve"> generation / 2</w:t>
            </w:r>
            <w:r w:rsidRPr="00782112">
              <w:rPr>
                <w:rFonts w:asciiTheme="minorHAnsi" w:hAnsiTheme="minorHAnsi" w:cstheme="minorHAnsi"/>
                <w:sz w:val="21"/>
                <w:szCs w:val="21"/>
                <w:vertAlign w:val="superscript"/>
                <w:lang w:val="en"/>
              </w:rPr>
              <w:t>nd</w:t>
            </w:r>
            <w:r w:rsidRPr="00782112">
              <w:rPr>
                <w:rFonts w:asciiTheme="minorHAnsi" w:hAnsiTheme="minorHAnsi" w:cstheme="minorHAnsi"/>
                <w:sz w:val="21"/>
                <w:szCs w:val="21"/>
                <w:lang w:val="en"/>
              </w:rPr>
              <w:t xml:space="preserve"> generation): </w:t>
            </w:r>
          </w:p>
          <w:p w14:paraId="1A725A42" w14:textId="77777777" w:rsidR="0063773B" w:rsidRPr="00782112" w:rsidRDefault="0063773B" w:rsidP="001F4EC7">
            <w:pPr>
              <w:pStyle w:val="Paragrafoelenco"/>
              <w:numPr>
                <w:ilvl w:val="0"/>
                <w:numId w:val="21"/>
              </w:numPr>
              <w:spacing w:after="0"/>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With the help of the project the village caretakers had the opportunity </w:t>
            </w:r>
          </w:p>
          <w:p w14:paraId="2FFD512C" w14:textId="77777777" w:rsidR="0063773B" w:rsidRPr="00782112" w:rsidRDefault="0063773B" w:rsidP="001F4EC7">
            <w:pPr>
              <w:pStyle w:val="Paragrafoelenco"/>
              <w:numPr>
                <w:ilvl w:val="1"/>
                <w:numId w:val="21"/>
              </w:numPr>
              <w:spacing w:after="0"/>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to exploit their full potential within the civil society in their villages; </w:t>
            </w:r>
          </w:p>
          <w:p w14:paraId="241FCB7E" w14:textId="77777777" w:rsidR="0063773B" w:rsidRPr="00782112" w:rsidRDefault="0063773B" w:rsidP="001F4EC7">
            <w:pPr>
              <w:pStyle w:val="Paragrafoelenco"/>
              <w:numPr>
                <w:ilvl w:val="1"/>
                <w:numId w:val="21"/>
              </w:numPr>
              <w:spacing w:after="0"/>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to inspire the village communities for social innovation;</w:t>
            </w:r>
          </w:p>
          <w:p w14:paraId="72CE77B0" w14:textId="77777777" w:rsidR="0063773B" w:rsidRPr="00782112" w:rsidRDefault="0063773B" w:rsidP="001F4EC7">
            <w:pPr>
              <w:pStyle w:val="Paragrafoelenco"/>
              <w:numPr>
                <w:ilvl w:val="1"/>
                <w:numId w:val="21"/>
              </w:numPr>
              <w:spacing w:after="0"/>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to encourage and activate the people at an advanced age;</w:t>
            </w:r>
          </w:p>
          <w:p w14:paraId="75D28FBF" w14:textId="77777777" w:rsidR="0063773B" w:rsidRPr="00782112" w:rsidRDefault="0063773B" w:rsidP="001F4EC7">
            <w:pPr>
              <w:pStyle w:val="Paragrafoelenco"/>
              <w:numPr>
                <w:ilvl w:val="1"/>
                <w:numId w:val="21"/>
              </w:numPr>
              <w:spacing w:after="0"/>
              <w:ind w:right="736"/>
              <w:jc w:val="both"/>
              <w:rPr>
                <w:rFonts w:asciiTheme="minorHAnsi" w:hAnsiTheme="minorHAnsi" w:cstheme="minorHAnsi"/>
                <w:sz w:val="21"/>
                <w:szCs w:val="21"/>
                <w:lang w:val="en-GB"/>
              </w:rPr>
            </w:pPr>
            <w:proofErr w:type="gramStart"/>
            <w:r w:rsidRPr="00782112">
              <w:rPr>
                <w:rFonts w:asciiTheme="minorHAnsi" w:hAnsiTheme="minorHAnsi" w:cstheme="minorHAnsi"/>
                <w:sz w:val="21"/>
                <w:szCs w:val="21"/>
                <w:lang w:val="en-GB"/>
              </w:rPr>
              <w:t>to</w:t>
            </w:r>
            <w:proofErr w:type="gramEnd"/>
            <w:r w:rsidRPr="00782112">
              <w:rPr>
                <w:rFonts w:asciiTheme="minorHAnsi" w:hAnsiTheme="minorHAnsi" w:cstheme="minorHAnsi"/>
                <w:sz w:val="21"/>
                <w:szCs w:val="21"/>
                <w:lang w:val="en-GB"/>
              </w:rPr>
              <w:t xml:space="preserve"> create new employment. </w:t>
            </w:r>
          </w:p>
          <w:p w14:paraId="29E1997C" w14:textId="77777777" w:rsidR="0063773B" w:rsidRPr="00782112" w:rsidRDefault="0063773B" w:rsidP="001F4EC7">
            <w:pPr>
              <w:pStyle w:val="Paragrafoelenco"/>
              <w:numPr>
                <w:ilvl w:val="0"/>
                <w:numId w:val="21"/>
              </w:numPr>
              <w:spacing w:after="0"/>
              <w:ind w:right="736"/>
              <w:jc w:val="both"/>
              <w:rPr>
                <w:rFonts w:asciiTheme="minorHAnsi" w:hAnsiTheme="minorHAnsi" w:cstheme="minorHAnsi"/>
                <w:sz w:val="21"/>
                <w:szCs w:val="21"/>
                <w:lang w:val="en"/>
              </w:rPr>
            </w:pPr>
            <w:r w:rsidRPr="00782112">
              <w:rPr>
                <w:rFonts w:asciiTheme="minorHAnsi" w:hAnsiTheme="minorHAnsi" w:cstheme="minorHAnsi"/>
                <w:sz w:val="21"/>
                <w:szCs w:val="21"/>
                <w:lang w:val="en"/>
              </w:rPr>
              <w:t>The village caretakers successfully contributed to the identification of community promotion projects and civic initiatives within the framework of the ‘idea workshops’, together with their respective village communities.</w:t>
            </w:r>
          </w:p>
          <w:p w14:paraId="4EC9F0B4" w14:textId="77777777" w:rsidR="0063773B" w:rsidRPr="00782112" w:rsidRDefault="0063773B" w:rsidP="001F4EC7">
            <w:pPr>
              <w:pStyle w:val="Paragrafoelenco"/>
              <w:numPr>
                <w:ilvl w:val="0"/>
                <w:numId w:val="21"/>
              </w:numPr>
              <w:spacing w:after="0"/>
              <w:ind w:right="736"/>
              <w:jc w:val="both"/>
              <w:rPr>
                <w:rFonts w:asciiTheme="minorHAnsi" w:hAnsiTheme="minorHAnsi" w:cstheme="minorHAnsi"/>
                <w:sz w:val="21"/>
                <w:szCs w:val="21"/>
                <w:lang w:val="en"/>
              </w:rPr>
            </w:pPr>
            <w:r w:rsidRPr="00782112">
              <w:rPr>
                <w:rFonts w:asciiTheme="minorHAnsi" w:hAnsiTheme="minorHAnsi" w:cstheme="minorHAnsi"/>
                <w:sz w:val="21"/>
                <w:szCs w:val="21"/>
                <w:lang w:val="en"/>
              </w:rPr>
              <w:t>The villagers were able to establish networks to different stakeholders at local and regional level and to interlink their projects with other local projects. As a result, the effects of the project were significantly improved and the supported project initiatives were further developed.</w:t>
            </w:r>
          </w:p>
          <w:p w14:paraId="34240E3F" w14:textId="77777777" w:rsidR="0063773B" w:rsidRPr="00782112" w:rsidRDefault="0063773B" w:rsidP="001F4EC7">
            <w:pPr>
              <w:pStyle w:val="Paragrafoelenco"/>
              <w:numPr>
                <w:ilvl w:val="0"/>
                <w:numId w:val="21"/>
              </w:numPr>
              <w:spacing w:after="0"/>
              <w:ind w:right="736"/>
              <w:jc w:val="both"/>
              <w:rPr>
                <w:rFonts w:asciiTheme="minorHAnsi" w:hAnsiTheme="minorHAnsi" w:cstheme="minorHAnsi"/>
                <w:sz w:val="21"/>
                <w:szCs w:val="21"/>
                <w:lang w:val="en"/>
              </w:rPr>
            </w:pPr>
            <w:proofErr w:type="spellStart"/>
            <w:r w:rsidRPr="00782112">
              <w:rPr>
                <w:rFonts w:asciiTheme="minorHAnsi" w:hAnsiTheme="minorHAnsi" w:cstheme="minorHAnsi"/>
                <w:sz w:val="21"/>
                <w:szCs w:val="21"/>
                <w:lang w:val="en"/>
              </w:rPr>
              <w:t>Regionwide</w:t>
            </w:r>
            <w:proofErr w:type="spellEnd"/>
            <w:r w:rsidRPr="00782112">
              <w:rPr>
                <w:rFonts w:asciiTheme="minorHAnsi" w:hAnsiTheme="minorHAnsi" w:cstheme="minorHAnsi"/>
                <w:sz w:val="21"/>
                <w:szCs w:val="21"/>
                <w:lang w:val="en"/>
              </w:rPr>
              <w:t xml:space="preserve"> awareness of the projects in the villages and the </w:t>
            </w:r>
            <w:proofErr w:type="spellStart"/>
            <w:r w:rsidRPr="00782112">
              <w:rPr>
                <w:rFonts w:asciiTheme="minorHAnsi" w:hAnsiTheme="minorHAnsi" w:cstheme="minorHAnsi"/>
                <w:sz w:val="21"/>
                <w:szCs w:val="21"/>
                <w:lang w:val="en"/>
              </w:rPr>
              <w:t>Dorfkümmerer</w:t>
            </w:r>
            <w:proofErr w:type="spellEnd"/>
            <w:r w:rsidRPr="00782112">
              <w:rPr>
                <w:rFonts w:asciiTheme="minorHAnsi" w:hAnsiTheme="minorHAnsi" w:cstheme="minorHAnsi"/>
                <w:sz w:val="21"/>
                <w:szCs w:val="21"/>
                <w:lang w:val="en"/>
              </w:rPr>
              <w:t xml:space="preserve"> project highly increased due to regional media coverage (e.g. via MOZ, DW, RBB, </w:t>
            </w:r>
            <w:proofErr w:type="spellStart"/>
            <w:r w:rsidRPr="00782112">
              <w:rPr>
                <w:rFonts w:asciiTheme="minorHAnsi" w:hAnsiTheme="minorHAnsi" w:cstheme="minorHAnsi"/>
                <w:sz w:val="21"/>
                <w:szCs w:val="21"/>
                <w:lang w:val="en"/>
              </w:rPr>
              <w:t>FluxFM</w:t>
            </w:r>
            <w:proofErr w:type="spellEnd"/>
            <w:r w:rsidRPr="00782112">
              <w:rPr>
                <w:rFonts w:asciiTheme="minorHAnsi" w:hAnsiTheme="minorHAnsi" w:cstheme="minorHAnsi"/>
                <w:sz w:val="21"/>
                <w:szCs w:val="21"/>
                <w:lang w:val="en"/>
              </w:rPr>
              <w:t xml:space="preserve">, other regional newspapers, etc.). </w:t>
            </w:r>
          </w:p>
          <w:p w14:paraId="66434D18" w14:textId="77777777" w:rsidR="0063773B" w:rsidRPr="00782112" w:rsidRDefault="0063773B" w:rsidP="001F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1"/>
                <w:szCs w:val="21"/>
              </w:rPr>
            </w:pPr>
          </w:p>
        </w:tc>
      </w:tr>
      <w:tr w:rsidR="0063773B" w:rsidRPr="00782112" w14:paraId="64889FB6"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FDA718F" w14:textId="77777777" w:rsidR="0063773B" w:rsidRPr="00782112" w:rsidRDefault="0063773B" w:rsidP="0063773B">
            <w:pPr>
              <w:numPr>
                <w:ilvl w:val="0"/>
                <w:numId w:val="20"/>
              </w:numPr>
              <w:spacing w:after="0" w:line="240" w:lineRule="auto"/>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Partnerships with local, national, international organizations and institutions</w:t>
            </w:r>
          </w:p>
          <w:p w14:paraId="54E4B1DF" w14:textId="2E042CA7" w:rsidR="0063773B" w:rsidRPr="00782112" w:rsidRDefault="0063773B" w:rsidP="00EB2092">
            <w:pPr>
              <w:ind w:left="604"/>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Social Impact gGmbH, Ministry of Labour, Social, Health and Women Affairs, European Social Funds and the </w:t>
            </w:r>
            <w:proofErr w:type="spellStart"/>
            <w:r w:rsidRPr="00782112">
              <w:rPr>
                <w:rFonts w:asciiTheme="minorHAnsi" w:hAnsiTheme="minorHAnsi" w:cstheme="minorHAnsi"/>
                <w:sz w:val="21"/>
                <w:szCs w:val="21"/>
                <w:lang w:val="en-GB"/>
              </w:rPr>
              <w:t>Generali</w:t>
            </w:r>
            <w:proofErr w:type="spellEnd"/>
            <w:r w:rsidRPr="00782112">
              <w:rPr>
                <w:rFonts w:asciiTheme="minorHAnsi" w:hAnsiTheme="minorHAnsi" w:cstheme="minorHAnsi"/>
                <w:sz w:val="21"/>
                <w:szCs w:val="21"/>
                <w:lang w:val="en-GB"/>
              </w:rPr>
              <w:t xml:space="preserve"> </w:t>
            </w:r>
            <w:proofErr w:type="spellStart"/>
            <w:r w:rsidRPr="00782112">
              <w:rPr>
                <w:rFonts w:asciiTheme="minorHAnsi" w:hAnsiTheme="minorHAnsi" w:cstheme="minorHAnsi"/>
                <w:sz w:val="21"/>
                <w:szCs w:val="21"/>
                <w:lang w:val="en-GB"/>
              </w:rPr>
              <w:t>Zukunftsfonds</w:t>
            </w:r>
            <w:proofErr w:type="spellEnd"/>
            <w:r w:rsidRPr="00782112">
              <w:rPr>
                <w:rFonts w:asciiTheme="minorHAnsi" w:hAnsiTheme="minorHAnsi" w:cstheme="minorHAnsi"/>
                <w:sz w:val="21"/>
                <w:szCs w:val="21"/>
                <w:lang w:val="en-GB"/>
              </w:rPr>
              <w:t xml:space="preserve"> were the main partners of the project. In addition, strong local partnerships </w:t>
            </w:r>
            <w:proofErr w:type="gramStart"/>
            <w:r w:rsidRPr="00782112">
              <w:rPr>
                <w:rFonts w:asciiTheme="minorHAnsi" w:hAnsiTheme="minorHAnsi" w:cstheme="minorHAnsi"/>
                <w:sz w:val="21"/>
                <w:szCs w:val="21"/>
                <w:lang w:val="en-GB"/>
              </w:rPr>
              <w:t>were established</w:t>
            </w:r>
            <w:proofErr w:type="gramEnd"/>
            <w:r w:rsidRPr="00782112">
              <w:rPr>
                <w:rFonts w:asciiTheme="minorHAnsi" w:hAnsiTheme="minorHAnsi" w:cstheme="minorHAnsi"/>
                <w:sz w:val="21"/>
                <w:szCs w:val="21"/>
                <w:lang w:val="en-GB"/>
              </w:rPr>
              <w:t xml:space="preserve"> in the villages and municipalities. </w:t>
            </w:r>
            <w:r w:rsidRPr="00782112">
              <w:rPr>
                <w:rFonts w:asciiTheme="minorHAnsi" w:hAnsiTheme="minorHAnsi" w:cstheme="minorHAnsi"/>
                <w:sz w:val="21"/>
                <w:szCs w:val="21"/>
                <w:lang w:val="en"/>
              </w:rPr>
              <w:t xml:space="preserve">At conferences and events, in which the project team participated, new network partners </w:t>
            </w:r>
            <w:proofErr w:type="gramStart"/>
            <w:r w:rsidRPr="00782112">
              <w:rPr>
                <w:rFonts w:asciiTheme="minorHAnsi" w:hAnsiTheme="minorHAnsi" w:cstheme="minorHAnsi"/>
                <w:sz w:val="21"/>
                <w:szCs w:val="21"/>
                <w:lang w:val="en"/>
              </w:rPr>
              <w:t>were established</w:t>
            </w:r>
            <w:proofErr w:type="gramEnd"/>
            <w:r w:rsidRPr="00782112">
              <w:rPr>
                <w:rFonts w:asciiTheme="minorHAnsi" w:hAnsiTheme="minorHAnsi" w:cstheme="minorHAnsi"/>
                <w:sz w:val="21"/>
                <w:szCs w:val="21"/>
                <w:lang w:val="en"/>
              </w:rPr>
              <w:t xml:space="preserve"> (including the Forum Rural Area Network Brandenburg). In addition, further project-related contacts with the Leibnitz Institute for Regional Development and Structure Planning in </w:t>
            </w:r>
            <w:proofErr w:type="spellStart"/>
            <w:r w:rsidRPr="00782112">
              <w:rPr>
                <w:rFonts w:asciiTheme="minorHAnsi" w:hAnsiTheme="minorHAnsi" w:cstheme="minorHAnsi"/>
                <w:sz w:val="21"/>
                <w:szCs w:val="21"/>
                <w:lang w:val="en"/>
              </w:rPr>
              <w:t>Erkner</w:t>
            </w:r>
            <w:proofErr w:type="spellEnd"/>
            <w:r w:rsidRPr="00782112">
              <w:rPr>
                <w:rFonts w:asciiTheme="minorHAnsi" w:hAnsiTheme="minorHAnsi" w:cstheme="minorHAnsi"/>
                <w:sz w:val="21"/>
                <w:szCs w:val="21"/>
                <w:lang w:val="en"/>
              </w:rPr>
              <w:t xml:space="preserve"> (IRS), the Leibniz Institute for Regional Geography in Leipzig (</w:t>
            </w:r>
            <w:proofErr w:type="spellStart"/>
            <w:r w:rsidRPr="00782112">
              <w:rPr>
                <w:rFonts w:asciiTheme="minorHAnsi" w:hAnsiTheme="minorHAnsi" w:cstheme="minorHAnsi"/>
                <w:sz w:val="21"/>
                <w:szCs w:val="21"/>
                <w:lang w:val="en"/>
              </w:rPr>
              <w:t>IfL</w:t>
            </w:r>
            <w:proofErr w:type="spellEnd"/>
            <w:r w:rsidRPr="00782112">
              <w:rPr>
                <w:rFonts w:asciiTheme="minorHAnsi" w:hAnsiTheme="minorHAnsi" w:cstheme="minorHAnsi"/>
                <w:sz w:val="21"/>
                <w:szCs w:val="21"/>
                <w:lang w:val="en"/>
              </w:rPr>
              <w:t xml:space="preserve">), the Johann-Heinrich von </w:t>
            </w:r>
            <w:proofErr w:type="spellStart"/>
            <w:r w:rsidRPr="00782112">
              <w:rPr>
                <w:rFonts w:asciiTheme="minorHAnsi" w:hAnsiTheme="minorHAnsi" w:cstheme="minorHAnsi"/>
                <w:sz w:val="21"/>
                <w:szCs w:val="21"/>
                <w:lang w:val="en"/>
              </w:rPr>
              <w:t>Thünen</w:t>
            </w:r>
            <w:proofErr w:type="spellEnd"/>
            <w:r w:rsidRPr="00782112">
              <w:rPr>
                <w:rFonts w:asciiTheme="minorHAnsi" w:hAnsiTheme="minorHAnsi" w:cstheme="minorHAnsi"/>
                <w:sz w:val="21"/>
                <w:szCs w:val="21"/>
                <w:lang w:val="en"/>
              </w:rPr>
              <w:t xml:space="preserve"> Institute in Brunswick (</w:t>
            </w:r>
            <w:proofErr w:type="spellStart"/>
            <w:r w:rsidRPr="00782112">
              <w:rPr>
                <w:rFonts w:asciiTheme="minorHAnsi" w:hAnsiTheme="minorHAnsi" w:cstheme="minorHAnsi"/>
                <w:sz w:val="21"/>
                <w:szCs w:val="21"/>
                <w:lang w:val="en"/>
              </w:rPr>
              <w:t>vTI</w:t>
            </w:r>
            <w:proofErr w:type="spellEnd"/>
            <w:r w:rsidRPr="00782112">
              <w:rPr>
                <w:rFonts w:asciiTheme="minorHAnsi" w:hAnsiTheme="minorHAnsi" w:cstheme="minorHAnsi"/>
                <w:sz w:val="21"/>
                <w:szCs w:val="21"/>
                <w:lang w:val="en"/>
              </w:rPr>
              <w:t>) and the Academy of Spatial Research and Planning in Hanover (ARL) were established.</w:t>
            </w:r>
          </w:p>
        </w:tc>
      </w:tr>
      <w:tr w:rsidR="0063773B" w:rsidRPr="00782112" w14:paraId="08FDBAF1"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6863F1F1" w14:textId="77777777" w:rsidR="0063773B" w:rsidRPr="00782112" w:rsidRDefault="0063773B" w:rsidP="0063773B">
            <w:pPr>
              <w:numPr>
                <w:ilvl w:val="0"/>
                <w:numId w:val="20"/>
              </w:numPr>
              <w:spacing w:after="0" w:line="240" w:lineRule="auto"/>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Replicability</w:t>
            </w:r>
          </w:p>
          <w:p w14:paraId="4F9E5A5E" w14:textId="24A5680D" w:rsidR="0063773B" w:rsidRPr="00782112" w:rsidRDefault="0063773B" w:rsidP="0063773B">
            <w:pPr>
              <w:ind w:left="462" w:right="736"/>
              <w:jc w:val="both"/>
              <w:rPr>
                <w:rFonts w:asciiTheme="minorHAnsi" w:hAnsiTheme="minorHAnsi" w:cstheme="minorHAnsi"/>
                <w:sz w:val="21"/>
                <w:szCs w:val="21"/>
                <w:lang w:val="en"/>
              </w:rPr>
            </w:pPr>
            <w:r w:rsidRPr="00782112">
              <w:rPr>
                <w:rFonts w:asciiTheme="minorHAnsi" w:hAnsiTheme="minorHAnsi" w:cstheme="minorHAnsi"/>
                <w:sz w:val="21"/>
                <w:szCs w:val="21"/>
                <w:lang w:val="en"/>
              </w:rPr>
              <w:t>The number and quality of the projects initiated by the village caretakers impressively demonstrated the potential of the "</w:t>
            </w:r>
            <w:proofErr w:type="spellStart"/>
            <w:r w:rsidRPr="00782112">
              <w:rPr>
                <w:rFonts w:asciiTheme="minorHAnsi" w:hAnsiTheme="minorHAnsi" w:cstheme="minorHAnsi"/>
                <w:sz w:val="21"/>
                <w:szCs w:val="21"/>
                <w:lang w:val="en"/>
              </w:rPr>
              <w:t>Dorfkümmerer</w:t>
            </w:r>
            <w:proofErr w:type="spellEnd"/>
            <w:r w:rsidRPr="00782112">
              <w:rPr>
                <w:rFonts w:asciiTheme="minorHAnsi" w:hAnsiTheme="minorHAnsi" w:cstheme="minorHAnsi"/>
                <w:sz w:val="21"/>
                <w:szCs w:val="21"/>
                <w:lang w:val="en"/>
              </w:rPr>
              <w:t xml:space="preserve">" concept to promote rural development in sparsely populated areas battered by weak and sclerotic economic structures. In the </w:t>
            </w:r>
            <w:proofErr w:type="gramStart"/>
            <w:r w:rsidRPr="00782112">
              <w:rPr>
                <w:rFonts w:asciiTheme="minorHAnsi" w:hAnsiTheme="minorHAnsi" w:cstheme="minorHAnsi"/>
                <w:sz w:val="21"/>
                <w:szCs w:val="21"/>
                <w:lang w:val="en"/>
              </w:rPr>
              <w:t>meantime</w:t>
            </w:r>
            <w:proofErr w:type="gramEnd"/>
            <w:r w:rsidRPr="00782112">
              <w:rPr>
                <w:rFonts w:asciiTheme="minorHAnsi" w:hAnsiTheme="minorHAnsi" w:cstheme="minorHAnsi"/>
                <w:sz w:val="21"/>
                <w:szCs w:val="21"/>
                <w:lang w:val="en"/>
              </w:rPr>
              <w:t xml:space="preserve"> the concept was successfully </w:t>
            </w:r>
            <w:r w:rsidRPr="00782112">
              <w:rPr>
                <w:rFonts w:asciiTheme="minorHAnsi" w:hAnsiTheme="minorHAnsi" w:cstheme="minorHAnsi"/>
                <w:sz w:val="21"/>
                <w:szCs w:val="21"/>
                <w:lang w:val="en"/>
              </w:rPr>
              <w:lastRenderedPageBreak/>
              <w:t>adopted by the Bosch Foundation’s “</w:t>
            </w:r>
            <w:proofErr w:type="spellStart"/>
            <w:r w:rsidRPr="00782112">
              <w:rPr>
                <w:rFonts w:asciiTheme="minorHAnsi" w:hAnsiTheme="minorHAnsi" w:cstheme="minorHAnsi"/>
                <w:sz w:val="21"/>
                <w:szCs w:val="21"/>
                <w:lang w:val="en"/>
              </w:rPr>
              <w:t>Neulandgewinner</w:t>
            </w:r>
            <w:proofErr w:type="spellEnd"/>
            <w:r w:rsidRPr="00782112">
              <w:rPr>
                <w:rFonts w:asciiTheme="minorHAnsi" w:hAnsiTheme="minorHAnsi" w:cstheme="minorHAnsi"/>
                <w:sz w:val="21"/>
                <w:szCs w:val="21"/>
                <w:lang w:val="en"/>
              </w:rPr>
              <w:t xml:space="preserve">” project (lit. Land Pioneer Project). This, once again, proves the concept’s rationale and feasibility.  </w:t>
            </w:r>
          </w:p>
        </w:tc>
      </w:tr>
      <w:tr w:rsidR="0063773B" w:rsidRPr="00782112" w14:paraId="537A6110"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08F96D85" w14:textId="77777777" w:rsidR="0063773B" w:rsidRPr="00782112" w:rsidRDefault="0063773B" w:rsidP="0063773B">
            <w:pPr>
              <w:numPr>
                <w:ilvl w:val="0"/>
                <w:numId w:val="20"/>
              </w:numPr>
              <w:spacing w:after="0" w:line="240" w:lineRule="auto"/>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lastRenderedPageBreak/>
              <w:t>By-product effects</w:t>
            </w:r>
          </w:p>
          <w:p w14:paraId="63EB431B" w14:textId="77777777" w:rsidR="0063773B" w:rsidRPr="00782112" w:rsidRDefault="0063773B" w:rsidP="00782112">
            <w:pPr>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Tourism </w:t>
            </w:r>
            <w:proofErr w:type="gramStart"/>
            <w:r w:rsidRPr="00782112">
              <w:rPr>
                <w:rFonts w:asciiTheme="minorHAnsi" w:hAnsiTheme="minorHAnsi" w:cstheme="minorHAnsi"/>
                <w:sz w:val="21"/>
                <w:szCs w:val="21"/>
                <w:lang w:val="en-GB"/>
              </w:rPr>
              <w:t>was positively affected</w:t>
            </w:r>
            <w:proofErr w:type="gramEnd"/>
            <w:r w:rsidRPr="00782112">
              <w:rPr>
                <w:rFonts w:asciiTheme="minorHAnsi" w:hAnsiTheme="minorHAnsi" w:cstheme="minorHAnsi"/>
                <w:sz w:val="21"/>
                <w:szCs w:val="21"/>
                <w:lang w:val="en-GB"/>
              </w:rPr>
              <w:t xml:space="preserve"> in the region. </w:t>
            </w:r>
          </w:p>
        </w:tc>
      </w:tr>
      <w:tr w:rsidR="0063773B" w:rsidRPr="00782112" w14:paraId="029F79B5"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771BC012" w14:textId="77777777" w:rsidR="0063773B" w:rsidRPr="00782112" w:rsidRDefault="0063773B" w:rsidP="0063773B">
            <w:pPr>
              <w:numPr>
                <w:ilvl w:val="0"/>
                <w:numId w:val="20"/>
              </w:numPr>
              <w:spacing w:after="0" w:line="240" w:lineRule="auto"/>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Problems / challenges to face </w:t>
            </w:r>
          </w:p>
          <w:p w14:paraId="7EA45D62" w14:textId="77777777" w:rsidR="0063773B" w:rsidRPr="00782112" w:rsidRDefault="0063773B" w:rsidP="00782112">
            <w:pPr>
              <w:ind w:right="736"/>
              <w:jc w:val="both"/>
              <w:rPr>
                <w:rFonts w:asciiTheme="minorHAnsi" w:hAnsiTheme="minorHAnsi" w:cstheme="minorHAnsi"/>
                <w:sz w:val="21"/>
                <w:szCs w:val="21"/>
                <w:lang w:val="en-GB"/>
              </w:rPr>
            </w:pPr>
          </w:p>
        </w:tc>
      </w:tr>
    </w:tbl>
    <w:p w14:paraId="3B0CC708" w14:textId="77777777" w:rsidR="0063773B" w:rsidRPr="00782112" w:rsidRDefault="0063773B" w:rsidP="0063773B">
      <w:pPr>
        <w:jc w:val="both"/>
        <w:rPr>
          <w:rFonts w:asciiTheme="minorHAnsi" w:hAnsiTheme="minorHAnsi" w:cstheme="minorHAnsi"/>
          <w:sz w:val="21"/>
          <w:szCs w:val="21"/>
          <w:lang w:val="en"/>
        </w:rPr>
      </w:pPr>
      <w:r w:rsidRPr="00782112">
        <w:rPr>
          <w:rFonts w:asciiTheme="minorHAnsi" w:hAnsiTheme="minorHAnsi" w:cstheme="minorHAnsi"/>
          <w:sz w:val="21"/>
          <w:szCs w:val="21"/>
          <w:lang w:val="en"/>
        </w:rPr>
        <w:t xml:space="preserve">A particular challenge for project management was to acquire external consultants with relevant experience. In order to overcome this challenge, a close coordination between consultants and project management was crucial. This coordination </w:t>
      </w:r>
      <w:proofErr w:type="gramStart"/>
      <w:r w:rsidRPr="00782112">
        <w:rPr>
          <w:rFonts w:asciiTheme="minorHAnsi" w:hAnsiTheme="minorHAnsi" w:cstheme="minorHAnsi"/>
          <w:sz w:val="21"/>
          <w:szCs w:val="21"/>
          <w:lang w:val="en"/>
        </w:rPr>
        <w:t>was ensured</w:t>
      </w:r>
      <w:proofErr w:type="gramEnd"/>
      <w:r w:rsidRPr="00782112">
        <w:rPr>
          <w:rFonts w:asciiTheme="minorHAnsi" w:hAnsiTheme="minorHAnsi" w:cstheme="minorHAnsi"/>
          <w:sz w:val="21"/>
          <w:szCs w:val="21"/>
          <w:lang w:val="en"/>
        </w:rPr>
        <w:t xml:space="preserve">, for example, through regular discussions between the project team and the consultants. In addition, </w:t>
      </w:r>
      <w:proofErr w:type="gramStart"/>
      <w:r w:rsidRPr="00782112">
        <w:rPr>
          <w:rFonts w:asciiTheme="minorHAnsi" w:hAnsiTheme="minorHAnsi" w:cstheme="minorHAnsi"/>
          <w:sz w:val="21"/>
          <w:szCs w:val="21"/>
          <w:lang w:val="en"/>
        </w:rPr>
        <w:t>individual consultations in selected projects were conducted by the project managers on-site</w:t>
      </w:r>
      <w:proofErr w:type="gramEnd"/>
      <w:r w:rsidRPr="00782112">
        <w:rPr>
          <w:rFonts w:asciiTheme="minorHAnsi" w:hAnsiTheme="minorHAnsi" w:cstheme="minorHAnsi"/>
          <w:sz w:val="21"/>
          <w:szCs w:val="21"/>
          <w:lang w:val="en"/>
        </w:rPr>
        <w:t xml:space="preserve">. </w:t>
      </w:r>
    </w:p>
    <w:p w14:paraId="743C532D" w14:textId="77777777" w:rsidR="0063773B" w:rsidRPr="00573BBC" w:rsidRDefault="0063773B" w:rsidP="0063773B">
      <w:pPr>
        <w:jc w:val="both"/>
        <w:rPr>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3773B" w:rsidRPr="00573BBC" w14:paraId="1529B1CF" w14:textId="77777777" w:rsidTr="00782112">
        <w:tc>
          <w:tcPr>
            <w:tcW w:w="9633" w:type="dxa"/>
            <w:shd w:val="clear" w:color="auto" w:fill="D9E2F3"/>
          </w:tcPr>
          <w:p w14:paraId="494FCAF3" w14:textId="77777777" w:rsidR="0063773B" w:rsidRPr="00573BBC" w:rsidRDefault="0063773B" w:rsidP="0063773B">
            <w:pPr>
              <w:numPr>
                <w:ilvl w:val="0"/>
                <w:numId w:val="18"/>
              </w:numPr>
              <w:spacing w:after="0" w:line="240" w:lineRule="auto"/>
              <w:contextualSpacing/>
              <w:rPr>
                <w:b/>
                <w:lang w:val="en-GB"/>
              </w:rPr>
            </w:pPr>
            <w:r w:rsidRPr="00573BBC">
              <w:rPr>
                <w:b/>
                <w:lang w:val="en-GB"/>
              </w:rPr>
              <w:t xml:space="preserve">CONCLUSIONS: KEY SUCCESFUL FACTORS AND LESSONS LEARNED </w:t>
            </w:r>
          </w:p>
        </w:tc>
      </w:tr>
    </w:tbl>
    <w:p w14:paraId="7B970A64" w14:textId="77777777" w:rsidR="0063773B" w:rsidRPr="00782112" w:rsidRDefault="0063773B" w:rsidP="00782112">
      <w:pPr>
        <w:jc w:val="both"/>
        <w:rPr>
          <w:rFonts w:asciiTheme="minorHAnsi" w:hAnsiTheme="minorHAnsi" w:cstheme="minorHAnsi"/>
          <w:sz w:val="21"/>
          <w:szCs w:val="21"/>
          <w:lang w:val="en"/>
        </w:rPr>
      </w:pPr>
    </w:p>
    <w:p w14:paraId="7034098D" w14:textId="47FDC536" w:rsidR="0063773B" w:rsidRPr="00782112" w:rsidRDefault="0063773B" w:rsidP="00782112">
      <w:pPr>
        <w:jc w:val="both"/>
        <w:rPr>
          <w:rFonts w:asciiTheme="minorHAnsi" w:hAnsiTheme="minorHAnsi" w:cstheme="minorHAnsi"/>
          <w:sz w:val="21"/>
          <w:szCs w:val="21"/>
          <w:lang w:val="en"/>
        </w:rPr>
      </w:pPr>
      <w:r w:rsidRPr="00782112">
        <w:rPr>
          <w:rFonts w:asciiTheme="minorHAnsi" w:hAnsiTheme="minorHAnsi" w:cstheme="minorHAnsi"/>
          <w:sz w:val="21"/>
          <w:szCs w:val="21"/>
          <w:lang w:val="en"/>
        </w:rPr>
        <w:t xml:space="preserve">The results of the project show that the project has fulfilled the objectives as many of the initiatives initiated during the project still persist and contribute to positive communal development and change. Working hours by the project staff to ensure the project objectives have been immense, however due to the significant village caretakers’ demand for coordination, advise and training. This need should not be underestimated when designing similar solutions.   </w:t>
      </w:r>
    </w:p>
    <w:p w14:paraId="195820F6" w14:textId="59EF447B" w:rsidR="0008139F" w:rsidRPr="00D84567" w:rsidRDefault="002719BD" w:rsidP="005A1983">
      <w:pPr>
        <w:pStyle w:val="Titolo2"/>
        <w:rPr>
          <w:lang w:val="en-GB"/>
        </w:rPr>
      </w:pPr>
      <w:bookmarkStart w:id="15" w:name="_Toc506192328"/>
      <w:r w:rsidRPr="00D84567">
        <w:rPr>
          <w:lang w:val="en-GB"/>
        </w:rPr>
        <w:t xml:space="preserve">4.2 </w:t>
      </w:r>
      <w:proofErr w:type="spellStart"/>
      <w:r w:rsidR="00C7485F" w:rsidRPr="00D84567">
        <w:rPr>
          <w:lang w:val="en-GB"/>
        </w:rPr>
        <w:t>Startnext</w:t>
      </w:r>
      <w:bookmarkEnd w:id="15"/>
      <w:proofErr w:type="spellEnd"/>
    </w:p>
    <w:p w14:paraId="0756A392" w14:textId="77777777" w:rsidR="0063773B" w:rsidRPr="00573BBC" w:rsidRDefault="0063773B" w:rsidP="0063773B">
      <w:pPr>
        <w:rPr>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153"/>
      </w:tblGrid>
      <w:tr w:rsidR="0063773B" w:rsidRPr="00573BBC" w14:paraId="71B179D8" w14:textId="77777777" w:rsidTr="00782112">
        <w:trPr>
          <w:gridAfter w:val="1"/>
          <w:wAfter w:w="153" w:type="dxa"/>
        </w:trPr>
        <w:tc>
          <w:tcPr>
            <w:tcW w:w="9628" w:type="dxa"/>
            <w:shd w:val="clear" w:color="auto" w:fill="D9E2F3"/>
          </w:tcPr>
          <w:p w14:paraId="21CDDD5A" w14:textId="77777777" w:rsidR="0063773B" w:rsidRPr="00573BBC" w:rsidRDefault="0063773B" w:rsidP="0063773B">
            <w:pPr>
              <w:numPr>
                <w:ilvl w:val="0"/>
                <w:numId w:val="18"/>
              </w:numPr>
              <w:spacing w:after="0" w:line="240" w:lineRule="auto"/>
              <w:contextualSpacing/>
              <w:rPr>
                <w:b/>
                <w:lang w:val="en-GB"/>
              </w:rPr>
            </w:pPr>
            <w:r w:rsidRPr="00573BBC">
              <w:rPr>
                <w:b/>
                <w:lang w:val="en-GB"/>
              </w:rPr>
              <w:t xml:space="preserve">BACKGROUND INFORMATION </w:t>
            </w:r>
          </w:p>
        </w:tc>
      </w:tr>
      <w:tr w:rsidR="0063773B" w:rsidRPr="00782112" w14:paraId="44EFE583"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53DE63E6" w14:textId="77777777" w:rsidR="0063773B" w:rsidRPr="00782112" w:rsidRDefault="0063773B" w:rsidP="0063773B">
            <w:pPr>
              <w:numPr>
                <w:ilvl w:val="0"/>
                <w:numId w:val="19"/>
              </w:numPr>
              <w:spacing w:after="0" w:line="240" w:lineRule="auto"/>
              <w:ind w:right="140"/>
              <w:contextualSpacing/>
              <w:jc w:val="both"/>
              <w:rPr>
                <w:rFonts w:asciiTheme="majorHAnsi" w:hAnsiTheme="majorHAnsi" w:cstheme="majorHAnsi"/>
                <w:b/>
                <w:sz w:val="21"/>
                <w:szCs w:val="21"/>
                <w:lang w:val="en-GB"/>
              </w:rPr>
            </w:pPr>
            <w:r w:rsidRPr="00782112">
              <w:rPr>
                <w:rFonts w:asciiTheme="majorHAnsi" w:hAnsiTheme="majorHAnsi" w:cstheme="majorHAnsi"/>
                <w:b/>
                <w:sz w:val="21"/>
                <w:szCs w:val="21"/>
                <w:lang w:val="en-GB"/>
              </w:rPr>
              <w:t xml:space="preserve">Title (name of the project/ cooperative, territory…) </w:t>
            </w:r>
            <w:proofErr w:type="spellStart"/>
            <w:r w:rsidRPr="00782112">
              <w:rPr>
                <w:rFonts w:asciiTheme="majorHAnsi" w:hAnsiTheme="majorHAnsi" w:cstheme="majorHAnsi"/>
                <w:sz w:val="21"/>
                <w:szCs w:val="21"/>
                <w:lang w:val="en-GB"/>
              </w:rPr>
              <w:t>Startnext</w:t>
            </w:r>
            <w:proofErr w:type="spellEnd"/>
            <w:r w:rsidRPr="00782112">
              <w:rPr>
                <w:rFonts w:asciiTheme="majorHAnsi" w:hAnsiTheme="majorHAnsi" w:cstheme="majorHAnsi"/>
                <w:sz w:val="21"/>
                <w:szCs w:val="21"/>
                <w:lang w:val="en-GB"/>
              </w:rPr>
              <w:t xml:space="preserve"> Crowdfunding Platform</w:t>
            </w:r>
          </w:p>
          <w:p w14:paraId="409C3D7E" w14:textId="5F22C4A2" w:rsidR="0063773B" w:rsidRPr="00782112" w:rsidRDefault="0063773B" w:rsidP="0063773B">
            <w:pPr>
              <w:spacing w:after="0" w:line="240" w:lineRule="auto"/>
              <w:ind w:right="140"/>
              <w:contextualSpacing/>
              <w:jc w:val="both"/>
              <w:rPr>
                <w:rFonts w:asciiTheme="majorHAnsi" w:hAnsiTheme="majorHAnsi" w:cstheme="majorHAnsi"/>
                <w:b/>
                <w:sz w:val="21"/>
                <w:szCs w:val="21"/>
                <w:lang w:val="en-GB"/>
              </w:rPr>
            </w:pPr>
          </w:p>
        </w:tc>
      </w:tr>
      <w:tr w:rsidR="0063773B" w:rsidRPr="00782112" w14:paraId="0A721D1A"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4244AB28" w14:textId="673100B6" w:rsidR="0063773B" w:rsidRPr="00782112" w:rsidRDefault="0063773B" w:rsidP="0063773B">
            <w:pPr>
              <w:pStyle w:val="Paragrafoelenco"/>
              <w:numPr>
                <w:ilvl w:val="0"/>
                <w:numId w:val="24"/>
              </w:numPr>
              <w:rPr>
                <w:rFonts w:asciiTheme="majorHAnsi" w:hAnsiTheme="majorHAnsi" w:cstheme="majorHAnsi"/>
                <w:sz w:val="21"/>
                <w:szCs w:val="21"/>
                <w:lang w:val="en-GB"/>
              </w:rPr>
            </w:pPr>
            <w:r w:rsidRPr="00782112">
              <w:rPr>
                <w:rFonts w:asciiTheme="majorHAnsi" w:hAnsiTheme="majorHAnsi" w:cstheme="majorHAnsi"/>
                <w:b/>
                <w:sz w:val="21"/>
                <w:szCs w:val="21"/>
                <w:lang w:val="en-GB"/>
              </w:rPr>
              <w:t xml:space="preserve">Key actor(s): </w:t>
            </w:r>
            <w:proofErr w:type="gramStart"/>
            <w:r w:rsidRPr="00782112">
              <w:rPr>
                <w:rFonts w:asciiTheme="majorHAnsi" w:hAnsiTheme="majorHAnsi" w:cstheme="majorHAnsi"/>
                <w:sz w:val="21"/>
                <w:szCs w:val="21"/>
                <w:lang w:val="en-GB"/>
              </w:rPr>
              <w:t>Innovators and entrepreneurs</w:t>
            </w:r>
            <w:proofErr w:type="gramEnd"/>
            <w:r w:rsidRPr="00782112">
              <w:rPr>
                <w:rFonts w:asciiTheme="majorHAnsi" w:hAnsiTheme="majorHAnsi" w:cstheme="majorHAnsi"/>
                <w:sz w:val="21"/>
                <w:szCs w:val="21"/>
                <w:lang w:val="en-GB"/>
              </w:rPr>
              <w:t xml:space="preserve"> and creative people who would like to promote their ideas, attract supporters, raise the necessary funds</w:t>
            </w:r>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and</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build</w:t>
            </w:r>
            <w:proofErr w:type="spellEnd"/>
            <w:r w:rsidRPr="00782112">
              <w:rPr>
                <w:rFonts w:asciiTheme="majorHAnsi" w:hAnsiTheme="majorHAnsi" w:cstheme="majorHAnsi"/>
                <w:sz w:val="21"/>
                <w:szCs w:val="21"/>
              </w:rPr>
              <w:t xml:space="preserve"> a </w:t>
            </w:r>
            <w:proofErr w:type="spellStart"/>
            <w:r w:rsidRPr="00782112">
              <w:rPr>
                <w:rFonts w:asciiTheme="majorHAnsi" w:hAnsiTheme="majorHAnsi" w:cstheme="majorHAnsi"/>
                <w:sz w:val="21"/>
                <w:szCs w:val="21"/>
              </w:rPr>
              <w:t>community</w:t>
            </w:r>
            <w:proofErr w:type="spellEnd"/>
            <w:r w:rsidRPr="00782112">
              <w:rPr>
                <w:rFonts w:asciiTheme="majorHAnsi" w:hAnsiTheme="majorHAnsi" w:cstheme="majorHAnsi"/>
                <w:sz w:val="21"/>
                <w:szCs w:val="21"/>
              </w:rPr>
              <w:t xml:space="preserve">. </w:t>
            </w:r>
            <w:r w:rsidRPr="00782112">
              <w:rPr>
                <w:rFonts w:asciiTheme="majorHAnsi" w:hAnsiTheme="majorHAnsi" w:cstheme="majorHAnsi"/>
                <w:sz w:val="21"/>
                <w:szCs w:val="21"/>
                <w:lang w:val="en-GB"/>
              </w:rPr>
              <w:t xml:space="preserve">In addition, corporations, foundations, funding agencies, universities, cities, and clubs to support creative projects on </w:t>
            </w:r>
            <w:proofErr w:type="spellStart"/>
            <w:r w:rsidRPr="00782112">
              <w:rPr>
                <w:rFonts w:asciiTheme="majorHAnsi" w:hAnsiTheme="majorHAnsi" w:cstheme="majorHAnsi"/>
                <w:sz w:val="21"/>
                <w:szCs w:val="21"/>
                <w:lang w:val="en-GB"/>
              </w:rPr>
              <w:t>Startnext</w:t>
            </w:r>
            <w:proofErr w:type="spellEnd"/>
            <w:r w:rsidRPr="00782112">
              <w:rPr>
                <w:rFonts w:asciiTheme="majorHAnsi" w:hAnsiTheme="majorHAnsi" w:cstheme="majorHAnsi"/>
                <w:sz w:val="21"/>
                <w:szCs w:val="21"/>
                <w:lang w:val="en-GB"/>
              </w:rPr>
              <w:t>, to give advice, to curate ideas, or to create contests.</w:t>
            </w:r>
          </w:p>
          <w:p w14:paraId="5F66EBD4" w14:textId="77777777" w:rsidR="0063773B" w:rsidRPr="00782112" w:rsidRDefault="0063773B" w:rsidP="00782112">
            <w:pPr>
              <w:ind w:left="720" w:right="140"/>
              <w:contextualSpacing/>
              <w:jc w:val="both"/>
              <w:rPr>
                <w:rFonts w:asciiTheme="majorHAnsi" w:hAnsiTheme="majorHAnsi" w:cstheme="majorHAnsi"/>
                <w:b/>
                <w:sz w:val="21"/>
                <w:szCs w:val="21"/>
                <w:lang w:val="en-GB"/>
              </w:rPr>
            </w:pPr>
          </w:p>
        </w:tc>
      </w:tr>
      <w:tr w:rsidR="0063773B" w:rsidRPr="00782112" w14:paraId="7FD7093A"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56D3364D" w14:textId="77777777" w:rsidR="0063773B" w:rsidRPr="00782112" w:rsidRDefault="0063773B" w:rsidP="0063773B">
            <w:pPr>
              <w:numPr>
                <w:ilvl w:val="0"/>
                <w:numId w:val="19"/>
              </w:numPr>
              <w:spacing w:after="0" w:line="240" w:lineRule="auto"/>
              <w:ind w:right="140"/>
              <w:contextualSpacing/>
              <w:jc w:val="both"/>
              <w:rPr>
                <w:rFonts w:asciiTheme="majorHAnsi" w:hAnsiTheme="majorHAnsi" w:cstheme="majorHAnsi"/>
                <w:b/>
                <w:sz w:val="21"/>
                <w:szCs w:val="21"/>
                <w:lang w:val="en-GB"/>
              </w:rPr>
            </w:pPr>
            <w:r w:rsidRPr="00782112">
              <w:rPr>
                <w:rFonts w:asciiTheme="majorHAnsi" w:hAnsiTheme="majorHAnsi" w:cstheme="majorHAnsi"/>
                <w:b/>
                <w:sz w:val="21"/>
                <w:szCs w:val="21"/>
                <w:lang w:val="en-GB"/>
              </w:rPr>
              <w:t xml:space="preserve">Duration of the initiative (starting year) </w:t>
            </w:r>
            <w:r w:rsidRPr="00782112">
              <w:rPr>
                <w:rFonts w:asciiTheme="majorHAnsi" w:hAnsiTheme="majorHAnsi" w:cstheme="majorHAnsi"/>
                <w:sz w:val="21"/>
                <w:szCs w:val="21"/>
                <w:lang w:val="en-GB"/>
              </w:rPr>
              <w:t>2010 up to now</w:t>
            </w:r>
          </w:p>
        </w:tc>
      </w:tr>
      <w:tr w:rsidR="0063773B" w:rsidRPr="00782112" w14:paraId="21140CCE"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7789ED6E" w14:textId="77777777" w:rsidR="0063773B" w:rsidRPr="00782112" w:rsidRDefault="0063773B" w:rsidP="00782112">
            <w:pPr>
              <w:ind w:right="140"/>
              <w:jc w:val="both"/>
              <w:rPr>
                <w:rFonts w:asciiTheme="majorHAnsi" w:hAnsiTheme="majorHAnsi" w:cstheme="majorHAnsi"/>
                <w:b/>
                <w:sz w:val="21"/>
                <w:szCs w:val="21"/>
                <w:lang w:val="en-GB"/>
              </w:rPr>
            </w:pPr>
          </w:p>
          <w:p w14:paraId="01667C71" w14:textId="77777777" w:rsidR="0063773B" w:rsidRPr="00782112" w:rsidRDefault="0063773B" w:rsidP="0063773B">
            <w:pPr>
              <w:numPr>
                <w:ilvl w:val="0"/>
                <w:numId w:val="19"/>
              </w:numPr>
              <w:spacing w:after="0" w:line="240" w:lineRule="auto"/>
              <w:ind w:right="140"/>
              <w:contextualSpacing/>
              <w:jc w:val="both"/>
              <w:rPr>
                <w:rFonts w:asciiTheme="majorHAnsi" w:hAnsiTheme="majorHAnsi" w:cstheme="majorHAnsi"/>
                <w:b/>
                <w:sz w:val="21"/>
                <w:szCs w:val="21"/>
                <w:lang w:val="en-GB"/>
              </w:rPr>
            </w:pPr>
            <w:r w:rsidRPr="00782112">
              <w:rPr>
                <w:rFonts w:asciiTheme="majorHAnsi" w:hAnsiTheme="majorHAnsi" w:cstheme="majorHAnsi"/>
                <w:b/>
                <w:sz w:val="21"/>
                <w:szCs w:val="21"/>
                <w:lang w:val="en-GB"/>
              </w:rPr>
              <w:t xml:space="preserve">Geographic size of the intervention </w:t>
            </w:r>
            <w:proofErr w:type="spellStart"/>
            <w:r w:rsidRPr="00782112">
              <w:rPr>
                <w:rFonts w:asciiTheme="majorHAnsi" w:hAnsiTheme="majorHAnsi" w:cstheme="majorHAnsi"/>
                <w:sz w:val="21"/>
                <w:szCs w:val="21"/>
              </w:rPr>
              <w:t>Startnext</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is</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now</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the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largest</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crowdfunding</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community</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for</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creative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and</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sustainable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projects</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and</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startups</w:t>
            </w:r>
            <w:proofErr w:type="spellEnd"/>
            <w:r w:rsidRPr="00782112">
              <w:rPr>
                <w:rFonts w:asciiTheme="majorHAnsi" w:hAnsiTheme="majorHAnsi" w:cstheme="majorHAnsi"/>
                <w:sz w:val="21"/>
                <w:szCs w:val="21"/>
              </w:rPr>
              <w:t xml:space="preserve"> in Germany, Austria </w:t>
            </w:r>
            <w:proofErr w:type="spellStart"/>
            <w:r w:rsidRPr="00782112">
              <w:rPr>
                <w:rFonts w:asciiTheme="majorHAnsi" w:hAnsiTheme="majorHAnsi" w:cstheme="majorHAnsi"/>
                <w:sz w:val="21"/>
                <w:szCs w:val="21"/>
              </w:rPr>
              <w:t>and</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Switzerland</w:t>
            </w:r>
            <w:proofErr w:type="spellEnd"/>
            <w:r w:rsidRPr="00782112">
              <w:rPr>
                <w:rFonts w:asciiTheme="majorHAnsi" w:hAnsiTheme="majorHAnsi" w:cstheme="majorHAnsi"/>
                <w:sz w:val="21"/>
                <w:szCs w:val="21"/>
              </w:rPr>
              <w:t>.</w:t>
            </w:r>
          </w:p>
          <w:p w14:paraId="53C0A8AE" w14:textId="77777777" w:rsidR="0063773B" w:rsidRPr="00782112" w:rsidRDefault="0063773B" w:rsidP="00782112">
            <w:pPr>
              <w:ind w:left="720" w:right="140"/>
              <w:contextualSpacing/>
              <w:jc w:val="both"/>
              <w:rPr>
                <w:rFonts w:asciiTheme="majorHAnsi" w:hAnsiTheme="majorHAnsi" w:cstheme="majorHAnsi"/>
                <w:b/>
                <w:sz w:val="21"/>
                <w:szCs w:val="21"/>
                <w:lang w:val="en-GB"/>
              </w:rPr>
            </w:pPr>
          </w:p>
        </w:tc>
      </w:tr>
      <w:tr w:rsidR="0063773B" w:rsidRPr="00782112" w14:paraId="371E384F"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193C07DD" w14:textId="77777777" w:rsidR="0063773B" w:rsidRPr="00782112" w:rsidRDefault="0063773B" w:rsidP="0063773B">
            <w:pPr>
              <w:numPr>
                <w:ilvl w:val="0"/>
                <w:numId w:val="19"/>
              </w:numPr>
              <w:spacing w:after="0" w:line="240" w:lineRule="auto"/>
              <w:ind w:right="140"/>
              <w:contextualSpacing/>
              <w:jc w:val="both"/>
              <w:rPr>
                <w:rFonts w:asciiTheme="majorHAnsi" w:hAnsiTheme="majorHAnsi" w:cstheme="majorHAnsi"/>
                <w:b/>
                <w:sz w:val="21"/>
                <w:szCs w:val="21"/>
                <w:lang w:val="en-GB"/>
              </w:rPr>
            </w:pPr>
            <w:r w:rsidRPr="00782112">
              <w:rPr>
                <w:rFonts w:asciiTheme="majorHAnsi" w:hAnsiTheme="majorHAnsi" w:cstheme="majorHAnsi"/>
                <w:b/>
                <w:sz w:val="21"/>
                <w:szCs w:val="21"/>
                <w:lang w:val="en-GB"/>
              </w:rPr>
              <w:lastRenderedPageBreak/>
              <w:t xml:space="preserve">Funding </w:t>
            </w:r>
          </w:p>
          <w:p w14:paraId="2F0678A3" w14:textId="24E918BA" w:rsidR="0063773B" w:rsidRPr="00782112" w:rsidRDefault="0063773B" w:rsidP="00782112">
            <w:pPr>
              <w:spacing w:before="100" w:beforeAutospacing="1" w:after="100" w:afterAutospacing="1"/>
              <w:ind w:left="360"/>
              <w:rPr>
                <w:rFonts w:asciiTheme="majorHAnsi" w:hAnsiTheme="majorHAnsi" w:cstheme="majorHAnsi"/>
                <w:sz w:val="21"/>
                <w:szCs w:val="21"/>
              </w:rPr>
            </w:pPr>
            <w:proofErr w:type="spellStart"/>
            <w:r w:rsidRPr="00782112">
              <w:rPr>
                <w:rStyle w:val="Enfasicorsivo"/>
                <w:rFonts w:asciiTheme="majorHAnsi" w:hAnsiTheme="majorHAnsi" w:cstheme="majorHAnsi"/>
                <w:sz w:val="21"/>
                <w:szCs w:val="21"/>
              </w:rPr>
              <w:t>Startnext</w:t>
            </w:r>
            <w:proofErr w:type="spellEnd"/>
            <w:r w:rsidRPr="00782112">
              <w:rPr>
                <w:rFonts w:asciiTheme="majorHAnsi" w:hAnsiTheme="majorHAnsi" w:cstheme="majorHAnsi"/>
                <w:sz w:val="21"/>
                <w:szCs w:val="21"/>
              </w:rPr>
              <w:t xml:space="preserve"> </w:t>
            </w:r>
            <w:r w:rsidRPr="00782112">
              <w:rPr>
                <w:rFonts w:asciiTheme="majorHAnsi" w:hAnsiTheme="majorHAnsi" w:cstheme="majorHAnsi"/>
                <w:sz w:val="21"/>
                <w:szCs w:val="21"/>
                <w:lang w:val="en-GB"/>
              </w:rPr>
              <w:t>does not</w:t>
            </w:r>
            <w:r w:rsidR="00822A38" w:rsidRPr="00782112">
              <w:rPr>
                <w:rFonts w:asciiTheme="majorHAnsi" w:hAnsiTheme="majorHAnsi" w:cstheme="majorHAnsi"/>
                <w:sz w:val="21"/>
                <w:szCs w:val="21"/>
                <w:lang w:val="en-GB"/>
              </w:rPr>
              <w:t xml:space="preserve"> charge</w:t>
            </w:r>
            <w:r w:rsidRPr="00782112">
              <w:rPr>
                <w:rFonts w:asciiTheme="majorHAnsi" w:hAnsiTheme="majorHAnsi" w:cstheme="majorHAnsi"/>
                <w:sz w:val="21"/>
                <w:szCs w:val="21"/>
                <w:lang w:val="en-GB"/>
              </w:rPr>
              <w:t xml:space="preserve"> </w:t>
            </w:r>
            <w:proofErr w:type="gramStart"/>
            <w:r w:rsidRPr="00782112">
              <w:rPr>
                <w:rFonts w:asciiTheme="majorHAnsi" w:hAnsiTheme="majorHAnsi" w:cstheme="majorHAnsi"/>
                <w:sz w:val="21"/>
                <w:szCs w:val="21"/>
                <w:lang w:val="en-GB"/>
              </w:rPr>
              <w:t>administrative  fees</w:t>
            </w:r>
            <w:proofErr w:type="gramEnd"/>
            <w:r w:rsidRPr="00782112">
              <w:rPr>
                <w:rFonts w:asciiTheme="majorHAnsi" w:hAnsiTheme="majorHAnsi" w:cstheme="majorHAnsi"/>
                <w:sz w:val="21"/>
                <w:szCs w:val="21"/>
                <w:lang w:val="en-GB"/>
              </w:rPr>
              <w:t xml:space="preserve">,  but  works  on  the  basis  of  a  voluntary  commission:  after a successful campaign, starters are free to decide for themselves if they would like to support </w:t>
            </w:r>
            <w:proofErr w:type="spellStart"/>
            <w:r w:rsidRPr="00782112">
              <w:rPr>
                <w:rFonts w:asciiTheme="majorHAnsi" w:hAnsiTheme="majorHAnsi" w:cstheme="majorHAnsi"/>
                <w:sz w:val="21"/>
                <w:szCs w:val="21"/>
                <w:lang w:val="en-GB"/>
              </w:rPr>
              <w:t>Startnext</w:t>
            </w:r>
            <w:proofErr w:type="spellEnd"/>
            <w:r w:rsidRPr="00782112">
              <w:rPr>
                <w:rFonts w:asciiTheme="majorHAnsi" w:hAnsiTheme="majorHAnsi" w:cstheme="majorHAnsi"/>
                <w:sz w:val="21"/>
                <w:szCs w:val="21"/>
                <w:lang w:val="en-GB"/>
              </w:rPr>
              <w:t xml:space="preserve">, and how much they would like to contribute. </w:t>
            </w:r>
            <w:r w:rsidRPr="00782112">
              <w:rPr>
                <w:rFonts w:asciiTheme="majorHAnsi" w:hAnsiTheme="majorHAnsi" w:cstheme="majorHAnsi"/>
                <w:sz w:val="21"/>
                <w:szCs w:val="21"/>
              </w:rPr>
              <w:t xml:space="preserve">On </w:t>
            </w:r>
            <w:proofErr w:type="spellStart"/>
            <w:r w:rsidRPr="00782112">
              <w:rPr>
                <w:rFonts w:asciiTheme="majorHAnsi" w:hAnsiTheme="majorHAnsi" w:cstheme="majorHAnsi"/>
                <w:sz w:val="21"/>
                <w:szCs w:val="21"/>
              </w:rPr>
              <w:t>average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the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platform</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receives</w:t>
            </w:r>
            <w:proofErr w:type="spellEnd"/>
            <w:r w:rsidRPr="00782112">
              <w:rPr>
                <w:rFonts w:asciiTheme="majorHAnsi" w:hAnsiTheme="majorHAnsi" w:cstheme="majorHAnsi"/>
                <w:sz w:val="21"/>
                <w:szCs w:val="21"/>
              </w:rPr>
              <w:t xml:space="preserve"> </w:t>
            </w:r>
            <w:r w:rsidRPr="00782112">
              <w:rPr>
                <w:rFonts w:asciiTheme="majorHAnsi" w:hAnsiTheme="majorHAnsi" w:cstheme="majorHAnsi"/>
                <w:b/>
                <w:bCs/>
                <w:sz w:val="21"/>
                <w:szCs w:val="21"/>
              </w:rPr>
              <w:t>3%</w:t>
            </w:r>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from</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the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projects</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raising</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funds</w:t>
            </w:r>
            <w:proofErr w:type="spellEnd"/>
            <w:r w:rsidRPr="00782112">
              <w:rPr>
                <w:rFonts w:asciiTheme="majorHAnsi" w:hAnsiTheme="majorHAnsi" w:cstheme="majorHAnsi"/>
                <w:sz w:val="21"/>
                <w:szCs w:val="21"/>
              </w:rPr>
              <w:t xml:space="preserve"> on </w:t>
            </w:r>
            <w:proofErr w:type="spellStart"/>
            <w:r w:rsidRPr="00782112">
              <w:rPr>
                <w:rFonts w:asciiTheme="majorHAnsi" w:hAnsiTheme="majorHAnsi" w:cstheme="majorHAnsi"/>
                <w:sz w:val="21"/>
                <w:szCs w:val="21"/>
              </w:rPr>
              <w:t>Startnext</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With</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regards</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to</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the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transaction</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fees</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the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payments</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are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entirely</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processed</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by</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their</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own</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service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provider</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called</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Finlane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and</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are</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charged</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with</w:t>
            </w:r>
            <w:proofErr w:type="spellEnd"/>
            <w:r w:rsidRPr="00782112">
              <w:rPr>
                <w:rFonts w:asciiTheme="majorHAnsi" w:hAnsiTheme="majorHAnsi" w:cstheme="majorHAnsi"/>
                <w:sz w:val="21"/>
                <w:szCs w:val="21"/>
              </w:rPr>
              <w:t xml:space="preserve"> </w:t>
            </w:r>
            <w:r w:rsidRPr="00782112">
              <w:rPr>
                <w:rFonts w:asciiTheme="majorHAnsi" w:hAnsiTheme="majorHAnsi" w:cstheme="majorHAnsi"/>
                <w:b/>
                <w:bCs/>
                <w:sz w:val="21"/>
                <w:szCs w:val="21"/>
              </w:rPr>
              <w:t>4%</w:t>
            </w:r>
            <w:r w:rsidRPr="00782112">
              <w:rPr>
                <w:rFonts w:asciiTheme="majorHAnsi" w:hAnsiTheme="majorHAnsi" w:cstheme="majorHAnsi"/>
                <w:sz w:val="21"/>
                <w:szCs w:val="21"/>
              </w:rPr>
              <w:t>.</w:t>
            </w:r>
          </w:p>
          <w:p w14:paraId="264EC668" w14:textId="77777777" w:rsidR="0063773B" w:rsidRPr="00782112" w:rsidRDefault="0063773B" w:rsidP="00782112">
            <w:pPr>
              <w:spacing w:before="100" w:beforeAutospacing="1" w:after="100" w:afterAutospacing="1"/>
              <w:ind w:left="360" w:right="140"/>
              <w:contextualSpacing/>
              <w:jc w:val="both"/>
              <w:rPr>
                <w:rFonts w:asciiTheme="majorHAnsi" w:hAnsiTheme="majorHAnsi" w:cstheme="majorHAnsi"/>
                <w:sz w:val="21"/>
                <w:szCs w:val="21"/>
                <w:lang w:val="en-GB"/>
              </w:rPr>
            </w:pPr>
          </w:p>
        </w:tc>
      </w:tr>
      <w:tr w:rsidR="0063773B" w:rsidRPr="00782112" w14:paraId="7FA563A2"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1D62EED7" w14:textId="77777777" w:rsidR="0063773B" w:rsidRPr="00782112" w:rsidRDefault="0063773B" w:rsidP="0063773B">
            <w:pPr>
              <w:numPr>
                <w:ilvl w:val="0"/>
                <w:numId w:val="19"/>
              </w:numPr>
              <w:spacing w:after="0" w:line="240" w:lineRule="auto"/>
              <w:ind w:right="140"/>
              <w:contextualSpacing/>
              <w:jc w:val="both"/>
              <w:rPr>
                <w:rFonts w:asciiTheme="majorHAnsi" w:hAnsiTheme="majorHAnsi" w:cstheme="majorHAnsi"/>
                <w:b/>
                <w:sz w:val="21"/>
                <w:szCs w:val="21"/>
                <w:lang w:val="en-GB"/>
              </w:rPr>
            </w:pPr>
            <w:r w:rsidRPr="00782112">
              <w:rPr>
                <w:rFonts w:asciiTheme="majorHAnsi" w:hAnsiTheme="majorHAnsi" w:cstheme="majorHAnsi"/>
                <w:b/>
                <w:sz w:val="21"/>
                <w:szCs w:val="21"/>
                <w:lang w:val="en-GB"/>
              </w:rPr>
              <w:t xml:space="preserve">Thematic focus and main sector addressed </w:t>
            </w:r>
          </w:p>
          <w:p w14:paraId="77717429" w14:textId="77777777" w:rsidR="0063773B" w:rsidRPr="00782112" w:rsidRDefault="0063773B" w:rsidP="00782112">
            <w:pPr>
              <w:ind w:right="140"/>
              <w:contextualSpacing/>
              <w:jc w:val="both"/>
              <w:rPr>
                <w:rFonts w:asciiTheme="majorHAnsi" w:hAnsiTheme="majorHAnsi" w:cstheme="majorHAnsi"/>
                <w:b/>
                <w:sz w:val="21"/>
                <w:szCs w:val="21"/>
                <w:lang w:val="en-GB"/>
              </w:rPr>
            </w:pPr>
          </w:p>
          <w:p w14:paraId="568242BA" w14:textId="77777777" w:rsidR="0063773B" w:rsidRPr="00782112" w:rsidRDefault="0063773B" w:rsidP="00782112">
            <w:pPr>
              <w:ind w:left="462" w:right="140"/>
              <w:contextualSpacing/>
              <w:jc w:val="both"/>
              <w:rPr>
                <w:rFonts w:asciiTheme="majorHAnsi" w:hAnsiTheme="majorHAnsi" w:cstheme="majorHAnsi"/>
                <w:sz w:val="21"/>
                <w:szCs w:val="21"/>
                <w:lang w:val="en-GB"/>
              </w:rPr>
            </w:pPr>
            <w:proofErr w:type="spellStart"/>
            <w:r w:rsidRPr="00782112">
              <w:rPr>
                <w:rFonts w:asciiTheme="majorHAnsi" w:hAnsiTheme="majorHAnsi" w:cstheme="majorHAnsi"/>
                <w:sz w:val="21"/>
                <w:szCs w:val="21"/>
              </w:rPr>
              <w:t>Startnext</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is</w:t>
            </w:r>
            <w:proofErr w:type="spellEnd"/>
            <w:r w:rsidRPr="00782112">
              <w:rPr>
                <w:rFonts w:asciiTheme="majorHAnsi" w:hAnsiTheme="majorHAnsi" w:cstheme="majorHAnsi"/>
                <w:sz w:val="21"/>
                <w:szCs w:val="21"/>
              </w:rPr>
              <w:t xml:space="preserve"> a </w:t>
            </w:r>
            <w:proofErr w:type="spellStart"/>
            <w:r w:rsidRPr="00782112">
              <w:rPr>
                <w:rFonts w:asciiTheme="majorHAnsi" w:hAnsiTheme="majorHAnsi" w:cstheme="majorHAnsi"/>
                <w:sz w:val="21"/>
                <w:szCs w:val="21"/>
              </w:rPr>
              <w:t>platform</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for</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campaigns</w:t>
            </w:r>
            <w:proofErr w:type="spellEnd"/>
            <w:r w:rsidRPr="00782112">
              <w:rPr>
                <w:rFonts w:asciiTheme="majorHAnsi" w:hAnsiTheme="majorHAnsi" w:cstheme="majorHAnsi"/>
                <w:sz w:val="21"/>
                <w:szCs w:val="21"/>
              </w:rPr>
              <w:t xml:space="preserve"> </w:t>
            </w:r>
            <w:proofErr w:type="spellStart"/>
            <w:r w:rsidRPr="00782112">
              <w:rPr>
                <w:rFonts w:asciiTheme="majorHAnsi" w:hAnsiTheme="majorHAnsi" w:cstheme="majorHAnsi"/>
                <w:sz w:val="21"/>
                <w:szCs w:val="21"/>
              </w:rPr>
              <w:t>for</w:t>
            </w:r>
            <w:proofErr w:type="spellEnd"/>
            <w:r w:rsidRPr="00782112">
              <w:rPr>
                <w:rFonts w:asciiTheme="majorHAnsi" w:hAnsiTheme="majorHAnsi" w:cstheme="majorHAnsi"/>
                <w:sz w:val="21"/>
                <w:szCs w:val="21"/>
              </w:rPr>
              <w:t xml:space="preserve"> </w:t>
            </w:r>
            <w:proofErr w:type="spellStart"/>
            <w:r w:rsidRPr="00782112">
              <w:rPr>
                <w:rStyle w:val="Enfasigrassetto"/>
                <w:rFonts w:asciiTheme="majorHAnsi" w:hAnsiTheme="majorHAnsi" w:cstheme="majorHAnsi"/>
                <w:sz w:val="21"/>
                <w:szCs w:val="21"/>
              </w:rPr>
              <w:t>entrepreneurs</w:t>
            </w:r>
            <w:proofErr w:type="spellEnd"/>
            <w:r w:rsidRPr="00782112">
              <w:rPr>
                <w:rStyle w:val="Enfasigrassetto"/>
                <w:rFonts w:asciiTheme="majorHAnsi" w:hAnsiTheme="majorHAnsi" w:cstheme="majorHAnsi"/>
                <w:sz w:val="21"/>
                <w:szCs w:val="21"/>
              </w:rPr>
              <w:t xml:space="preserve">, </w:t>
            </w:r>
            <w:proofErr w:type="spellStart"/>
            <w:r w:rsidRPr="00782112">
              <w:rPr>
                <w:rStyle w:val="Enfasigrassetto"/>
                <w:rFonts w:asciiTheme="majorHAnsi" w:hAnsiTheme="majorHAnsi" w:cstheme="majorHAnsi"/>
                <w:sz w:val="21"/>
                <w:szCs w:val="21"/>
              </w:rPr>
              <w:t>inventors</w:t>
            </w:r>
            <w:proofErr w:type="spellEnd"/>
            <w:r w:rsidRPr="00782112">
              <w:rPr>
                <w:rStyle w:val="Enfasigrassetto"/>
                <w:rFonts w:asciiTheme="majorHAnsi" w:hAnsiTheme="majorHAnsi" w:cstheme="majorHAnsi"/>
                <w:sz w:val="21"/>
                <w:szCs w:val="21"/>
              </w:rPr>
              <w:t xml:space="preserve"> </w:t>
            </w:r>
            <w:proofErr w:type="spellStart"/>
            <w:r w:rsidRPr="00782112">
              <w:rPr>
                <w:rStyle w:val="Enfasigrassetto"/>
                <w:rFonts w:asciiTheme="majorHAnsi" w:hAnsiTheme="majorHAnsi" w:cstheme="majorHAnsi"/>
                <w:sz w:val="21"/>
                <w:szCs w:val="21"/>
              </w:rPr>
              <w:t>and</w:t>
            </w:r>
            <w:proofErr w:type="spellEnd"/>
            <w:r w:rsidRPr="00782112">
              <w:rPr>
                <w:rStyle w:val="Enfasigrassetto"/>
                <w:rFonts w:asciiTheme="majorHAnsi" w:hAnsiTheme="majorHAnsi" w:cstheme="majorHAnsi"/>
                <w:sz w:val="21"/>
                <w:szCs w:val="21"/>
              </w:rPr>
              <w:t xml:space="preserve"> </w:t>
            </w:r>
            <w:proofErr w:type="spellStart"/>
            <w:r w:rsidRPr="00782112">
              <w:rPr>
                <w:rStyle w:val="Enfasigrassetto"/>
                <w:rFonts w:asciiTheme="majorHAnsi" w:hAnsiTheme="majorHAnsi" w:cstheme="majorHAnsi"/>
                <w:sz w:val="21"/>
                <w:szCs w:val="21"/>
              </w:rPr>
              <w:t>creative</w:t>
            </w:r>
            <w:proofErr w:type="spellEnd"/>
            <w:r w:rsidRPr="00782112">
              <w:rPr>
                <w:rStyle w:val="Enfasigrassetto"/>
                <w:rFonts w:asciiTheme="majorHAnsi" w:hAnsiTheme="majorHAnsi" w:cstheme="majorHAnsi"/>
                <w:sz w:val="21"/>
                <w:szCs w:val="21"/>
              </w:rPr>
              <w:t xml:space="preserve"> </w:t>
            </w:r>
            <w:proofErr w:type="spellStart"/>
            <w:r w:rsidRPr="00782112">
              <w:rPr>
                <w:rStyle w:val="Enfasigrassetto"/>
                <w:rFonts w:asciiTheme="majorHAnsi" w:hAnsiTheme="majorHAnsi" w:cstheme="majorHAnsi"/>
                <w:sz w:val="21"/>
                <w:szCs w:val="21"/>
              </w:rPr>
              <w:t>people</w:t>
            </w:r>
            <w:proofErr w:type="spellEnd"/>
            <w:r w:rsidRPr="00782112">
              <w:rPr>
                <w:rStyle w:val="Enfasigrassetto"/>
                <w:rFonts w:asciiTheme="majorHAnsi" w:hAnsiTheme="majorHAnsi" w:cstheme="majorHAnsi"/>
                <w:b w:val="0"/>
                <w:sz w:val="21"/>
                <w:szCs w:val="21"/>
              </w:rPr>
              <w:t xml:space="preserve"> </w:t>
            </w:r>
            <w:proofErr w:type="spellStart"/>
            <w:r w:rsidRPr="00782112">
              <w:rPr>
                <w:rStyle w:val="Enfasigrassetto"/>
                <w:rFonts w:asciiTheme="majorHAnsi" w:hAnsiTheme="majorHAnsi" w:cstheme="majorHAnsi"/>
                <w:b w:val="0"/>
                <w:sz w:val="21"/>
                <w:szCs w:val="21"/>
              </w:rPr>
              <w:t>with</w:t>
            </w:r>
            <w:proofErr w:type="spellEnd"/>
            <w:r w:rsidRPr="00782112">
              <w:rPr>
                <w:rStyle w:val="Enfasigrassetto"/>
                <w:rFonts w:asciiTheme="majorHAnsi" w:hAnsiTheme="majorHAnsi" w:cstheme="majorHAnsi"/>
                <w:b w:val="0"/>
                <w:sz w:val="21"/>
                <w:szCs w:val="21"/>
              </w:rPr>
              <w:t xml:space="preserve"> a </w:t>
            </w:r>
            <w:proofErr w:type="spellStart"/>
            <w:r w:rsidRPr="00782112">
              <w:rPr>
                <w:rStyle w:val="Enfasigrassetto"/>
                <w:rFonts w:asciiTheme="majorHAnsi" w:hAnsiTheme="majorHAnsi" w:cstheme="majorHAnsi"/>
                <w:b w:val="0"/>
                <w:sz w:val="21"/>
                <w:szCs w:val="21"/>
              </w:rPr>
              <w:t>social</w:t>
            </w:r>
            <w:proofErr w:type="spellEnd"/>
            <w:r w:rsidRPr="00782112">
              <w:rPr>
                <w:rStyle w:val="Enfasigrassetto"/>
                <w:rFonts w:asciiTheme="majorHAnsi" w:hAnsiTheme="majorHAnsi" w:cstheme="majorHAnsi"/>
                <w:b w:val="0"/>
                <w:sz w:val="21"/>
                <w:szCs w:val="21"/>
              </w:rPr>
              <w:t xml:space="preserve"> </w:t>
            </w:r>
            <w:proofErr w:type="spellStart"/>
            <w:r w:rsidRPr="00782112">
              <w:rPr>
                <w:rStyle w:val="Enfasigrassetto"/>
                <w:rFonts w:asciiTheme="majorHAnsi" w:hAnsiTheme="majorHAnsi" w:cstheme="majorHAnsi"/>
                <w:b w:val="0"/>
                <w:sz w:val="21"/>
                <w:szCs w:val="21"/>
              </w:rPr>
              <w:t>impetus</w:t>
            </w:r>
            <w:proofErr w:type="spellEnd"/>
            <w:r w:rsidRPr="00782112">
              <w:rPr>
                <w:rFonts w:asciiTheme="majorHAnsi" w:hAnsiTheme="majorHAnsi" w:cstheme="majorHAnsi"/>
                <w:b/>
                <w:sz w:val="21"/>
                <w:szCs w:val="21"/>
              </w:rPr>
              <w:t xml:space="preserve">. </w:t>
            </w:r>
            <w:r w:rsidRPr="00782112">
              <w:rPr>
                <w:rFonts w:asciiTheme="majorHAnsi" w:hAnsiTheme="majorHAnsi" w:cstheme="majorHAnsi"/>
                <w:sz w:val="21"/>
                <w:szCs w:val="21"/>
                <w:lang w:val="en-GB"/>
              </w:rPr>
              <w:t xml:space="preserve">It is the only crowdfunding platform focusing solely on social, green and sustainable projects. The idea of the projects able to start a crowdfunding campaign on </w:t>
            </w:r>
            <w:proofErr w:type="spellStart"/>
            <w:r w:rsidRPr="00782112">
              <w:rPr>
                <w:rFonts w:asciiTheme="majorHAnsi" w:hAnsiTheme="majorHAnsi" w:cstheme="majorHAnsi"/>
                <w:sz w:val="21"/>
                <w:szCs w:val="21"/>
                <w:lang w:val="en-GB"/>
              </w:rPr>
              <w:t>Startnext</w:t>
            </w:r>
            <w:proofErr w:type="spellEnd"/>
            <w:r w:rsidRPr="00782112">
              <w:rPr>
                <w:rFonts w:asciiTheme="majorHAnsi" w:hAnsiTheme="majorHAnsi" w:cstheme="majorHAnsi"/>
                <w:sz w:val="21"/>
                <w:szCs w:val="21"/>
                <w:lang w:val="en-GB"/>
              </w:rPr>
              <w:t xml:space="preserve"> should fit in one of the following categories: Agriculture, art, audio book, comic, community, design, education, environment, event, fashion, food, games, invention, journalism, literature, film/video, photography, music, science, sport, social business, technology, </w:t>
            </w:r>
            <w:proofErr w:type="spellStart"/>
            <w:r w:rsidRPr="00782112">
              <w:rPr>
                <w:rFonts w:asciiTheme="majorHAnsi" w:hAnsiTheme="majorHAnsi" w:cstheme="majorHAnsi"/>
                <w:sz w:val="21"/>
                <w:szCs w:val="21"/>
                <w:lang w:val="en-GB"/>
              </w:rPr>
              <w:t>theater</w:t>
            </w:r>
            <w:proofErr w:type="spellEnd"/>
            <w:r w:rsidRPr="00782112">
              <w:rPr>
                <w:rFonts w:asciiTheme="majorHAnsi" w:hAnsiTheme="majorHAnsi" w:cstheme="majorHAnsi"/>
                <w:sz w:val="21"/>
                <w:szCs w:val="21"/>
                <w:lang w:val="en-GB"/>
              </w:rPr>
              <w:t xml:space="preserve">. </w:t>
            </w:r>
          </w:p>
          <w:p w14:paraId="5B62FD89" w14:textId="43AA64DC" w:rsidR="0063773B" w:rsidRPr="00782112" w:rsidRDefault="0063773B" w:rsidP="0063773B">
            <w:pPr>
              <w:ind w:right="140"/>
              <w:jc w:val="both"/>
              <w:rPr>
                <w:rFonts w:asciiTheme="majorHAnsi" w:hAnsiTheme="majorHAnsi" w:cstheme="majorHAnsi"/>
                <w:sz w:val="21"/>
                <w:szCs w:val="21"/>
                <w:lang w:val="en-GB"/>
              </w:rPr>
            </w:pPr>
          </w:p>
        </w:tc>
      </w:tr>
      <w:tr w:rsidR="0063773B" w:rsidRPr="00782112" w14:paraId="2CF374D7"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gridSpan w:val="2"/>
          </w:tcPr>
          <w:p w14:paraId="06EC2927" w14:textId="1E97C47D" w:rsidR="0063773B" w:rsidRPr="00782112" w:rsidRDefault="0063773B" w:rsidP="0063773B">
            <w:pPr>
              <w:numPr>
                <w:ilvl w:val="0"/>
                <w:numId w:val="19"/>
              </w:numPr>
              <w:spacing w:after="0" w:line="240" w:lineRule="auto"/>
              <w:ind w:right="140"/>
              <w:contextualSpacing/>
              <w:jc w:val="both"/>
              <w:rPr>
                <w:rFonts w:asciiTheme="majorHAnsi" w:hAnsiTheme="majorHAnsi" w:cstheme="majorHAnsi"/>
                <w:b/>
                <w:sz w:val="21"/>
                <w:szCs w:val="21"/>
                <w:lang w:val="en-GB"/>
              </w:rPr>
            </w:pPr>
            <w:r w:rsidRPr="00782112">
              <w:rPr>
                <w:rFonts w:asciiTheme="majorHAnsi" w:hAnsiTheme="majorHAnsi" w:cstheme="majorHAnsi"/>
                <w:b/>
                <w:sz w:val="21"/>
                <w:szCs w:val="21"/>
                <w:lang w:val="en-GB"/>
              </w:rPr>
              <w:t>Main reason for highlighting this case</w:t>
            </w:r>
          </w:p>
        </w:tc>
      </w:tr>
    </w:tbl>
    <w:p w14:paraId="12D63460" w14:textId="45D52F78" w:rsidR="0063773B" w:rsidRPr="00782112" w:rsidRDefault="0063773B" w:rsidP="0063773B">
      <w:pPr>
        <w:ind w:left="567" w:right="140"/>
        <w:contextualSpacing/>
        <w:jc w:val="both"/>
        <w:rPr>
          <w:rFonts w:asciiTheme="majorHAnsi" w:hAnsiTheme="majorHAnsi" w:cstheme="majorHAnsi"/>
          <w:sz w:val="21"/>
          <w:szCs w:val="21"/>
          <w:lang w:val="en-GB"/>
        </w:rPr>
      </w:pPr>
      <w:r w:rsidRPr="00782112">
        <w:rPr>
          <w:rFonts w:asciiTheme="majorHAnsi" w:hAnsiTheme="majorHAnsi" w:cstheme="majorHAnsi"/>
          <w:sz w:val="21"/>
          <w:szCs w:val="21"/>
          <w:lang w:val="en-GB"/>
        </w:rPr>
        <w:t xml:space="preserve">As a good practice for an alternative financial instrument for social </w:t>
      </w:r>
      <w:proofErr w:type="gramStart"/>
      <w:r w:rsidRPr="00782112">
        <w:rPr>
          <w:rFonts w:asciiTheme="majorHAnsi" w:hAnsiTheme="majorHAnsi" w:cstheme="majorHAnsi"/>
          <w:sz w:val="21"/>
          <w:szCs w:val="21"/>
          <w:lang w:val="en-GB"/>
        </w:rPr>
        <w:t>enterprises</w:t>
      </w:r>
      <w:proofErr w:type="gramEnd"/>
      <w:r w:rsidRPr="00782112">
        <w:rPr>
          <w:rFonts w:asciiTheme="majorHAnsi" w:hAnsiTheme="majorHAnsi" w:cstheme="majorHAnsi"/>
          <w:sz w:val="21"/>
          <w:szCs w:val="21"/>
          <w:lang w:val="en-GB"/>
        </w:rPr>
        <w:t xml:space="preserve"> the crowdfunding platform “</w:t>
      </w:r>
      <w:proofErr w:type="spellStart"/>
      <w:r w:rsidRPr="00782112">
        <w:rPr>
          <w:rFonts w:asciiTheme="majorHAnsi" w:hAnsiTheme="majorHAnsi" w:cstheme="majorHAnsi"/>
          <w:sz w:val="21"/>
          <w:szCs w:val="21"/>
          <w:lang w:val="en-GB"/>
        </w:rPr>
        <w:t>Startnext</w:t>
      </w:r>
      <w:proofErr w:type="spellEnd"/>
      <w:r w:rsidRPr="00782112">
        <w:rPr>
          <w:rFonts w:asciiTheme="majorHAnsi" w:hAnsiTheme="majorHAnsi" w:cstheme="majorHAnsi"/>
          <w:sz w:val="21"/>
          <w:szCs w:val="21"/>
          <w:lang w:val="en-GB"/>
        </w:rPr>
        <w:t xml:space="preserve">” proves to be both an effective fundraising tool for early social start-ups as well as an instrument for campaigning and outreaching to customers. As it heavily relies on an online </w:t>
      </w:r>
      <w:proofErr w:type="gramStart"/>
      <w:r w:rsidRPr="00782112">
        <w:rPr>
          <w:rFonts w:asciiTheme="majorHAnsi" w:hAnsiTheme="majorHAnsi" w:cstheme="majorHAnsi"/>
          <w:sz w:val="21"/>
          <w:szCs w:val="21"/>
          <w:lang w:val="en-GB"/>
        </w:rPr>
        <w:t>platform</w:t>
      </w:r>
      <w:proofErr w:type="gramEnd"/>
      <w:r w:rsidRPr="00782112">
        <w:rPr>
          <w:rFonts w:asciiTheme="majorHAnsi" w:hAnsiTheme="majorHAnsi" w:cstheme="majorHAnsi"/>
          <w:sz w:val="21"/>
          <w:szCs w:val="21"/>
          <w:lang w:val="en-GB"/>
        </w:rPr>
        <w:t xml:space="preserve"> it also can be used by initiatives in remote and/or economically disadvantaged regions.  </w:t>
      </w:r>
    </w:p>
    <w:p w14:paraId="3EA3F94D" w14:textId="77777777" w:rsidR="0063773B" w:rsidRPr="00782112" w:rsidRDefault="0063773B" w:rsidP="0063773B">
      <w:pPr>
        <w:ind w:left="700"/>
        <w:rPr>
          <w:rFonts w:asciiTheme="majorHAnsi" w:hAnsiTheme="majorHAnsi" w:cstheme="majorHAnsi"/>
          <w:sz w:val="21"/>
          <w:szCs w:val="21"/>
          <w:lang w:val="en-G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gridCol w:w="720"/>
      </w:tblGrid>
      <w:tr w:rsidR="0063773B" w:rsidRPr="00573BBC" w14:paraId="17B4C512" w14:textId="77777777" w:rsidTr="00782112">
        <w:trPr>
          <w:gridAfter w:val="1"/>
          <w:wAfter w:w="720" w:type="dxa"/>
        </w:trPr>
        <w:tc>
          <w:tcPr>
            <w:tcW w:w="9628" w:type="dxa"/>
            <w:shd w:val="clear" w:color="auto" w:fill="D9E2F3"/>
          </w:tcPr>
          <w:p w14:paraId="339FE22E" w14:textId="77777777" w:rsidR="0063773B" w:rsidRPr="00573BBC" w:rsidRDefault="0063773B" w:rsidP="0063773B">
            <w:pPr>
              <w:numPr>
                <w:ilvl w:val="0"/>
                <w:numId w:val="18"/>
              </w:numPr>
              <w:spacing w:after="0" w:line="240" w:lineRule="auto"/>
              <w:contextualSpacing/>
              <w:rPr>
                <w:b/>
                <w:lang w:val="en-GB"/>
              </w:rPr>
            </w:pPr>
            <w:r w:rsidRPr="00573BBC">
              <w:rPr>
                <w:b/>
                <w:lang w:val="en-GB"/>
              </w:rPr>
              <w:t xml:space="preserve">SERVICE DESCRIPTION </w:t>
            </w:r>
          </w:p>
        </w:tc>
      </w:tr>
      <w:tr w:rsidR="0063773B" w:rsidRPr="00782112" w14:paraId="12DF18E0"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0CF90C86" w14:textId="7777777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Overall objectives</w:t>
            </w:r>
          </w:p>
          <w:p w14:paraId="549929A2" w14:textId="65C84530" w:rsidR="0063773B" w:rsidRPr="00782112" w:rsidRDefault="0063773B" w:rsidP="0063773B">
            <w:pPr>
              <w:ind w:left="462" w:right="464"/>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Supporting social and/or ecological solutions to prevailing societal challenges. </w:t>
            </w:r>
          </w:p>
        </w:tc>
      </w:tr>
      <w:tr w:rsidR="0063773B" w:rsidRPr="00782112" w14:paraId="0B2989AB"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13CA07DE" w14:textId="7777777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Description of activities/services</w:t>
            </w:r>
          </w:p>
          <w:p w14:paraId="3BEA1123" w14:textId="77777777" w:rsidR="0063773B" w:rsidRPr="00782112" w:rsidRDefault="0063773B" w:rsidP="0063773B">
            <w:pPr>
              <w:ind w:left="462" w:right="464"/>
              <w:contextualSpacing/>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At </w:t>
            </w:r>
            <w:proofErr w:type="spellStart"/>
            <w:r w:rsidRPr="00782112">
              <w:rPr>
                <w:rFonts w:asciiTheme="minorHAnsi" w:hAnsiTheme="minorHAnsi" w:cstheme="minorHAnsi"/>
                <w:sz w:val="21"/>
                <w:szCs w:val="21"/>
                <w:lang w:val="en-GB"/>
              </w:rPr>
              <w:t>Startnext</w:t>
            </w:r>
            <w:proofErr w:type="spellEnd"/>
            <w:r w:rsidRPr="00782112">
              <w:rPr>
                <w:rFonts w:asciiTheme="minorHAnsi" w:hAnsiTheme="minorHAnsi" w:cstheme="minorHAnsi"/>
                <w:sz w:val="21"/>
                <w:szCs w:val="21"/>
                <w:lang w:val="en-GB"/>
              </w:rPr>
              <w:t xml:space="preserve">, the idea of community is strongly in the </w:t>
            </w:r>
            <w:proofErr w:type="spellStart"/>
            <w:r w:rsidRPr="00782112">
              <w:rPr>
                <w:rFonts w:asciiTheme="minorHAnsi" w:hAnsiTheme="minorHAnsi" w:cstheme="minorHAnsi"/>
                <w:sz w:val="21"/>
                <w:szCs w:val="21"/>
                <w:lang w:val="en-GB"/>
              </w:rPr>
              <w:t>center</w:t>
            </w:r>
            <w:proofErr w:type="spellEnd"/>
            <w:r w:rsidRPr="00782112">
              <w:rPr>
                <w:rFonts w:asciiTheme="minorHAnsi" w:hAnsiTheme="minorHAnsi" w:cstheme="minorHAnsi"/>
                <w:sz w:val="21"/>
                <w:szCs w:val="21"/>
                <w:lang w:val="en-GB"/>
              </w:rPr>
              <w:t xml:space="preserve"> of the business concept. Each project that subscribes to the crowdfunding page gets an individual adviser to the page, which will assist in setting up the project page and submit required documents. </w:t>
            </w:r>
            <w:proofErr w:type="gramStart"/>
            <w:r w:rsidRPr="00782112">
              <w:rPr>
                <w:rFonts w:asciiTheme="minorHAnsi" w:hAnsiTheme="minorHAnsi" w:cstheme="minorHAnsi"/>
                <w:sz w:val="21"/>
                <w:szCs w:val="21"/>
                <w:lang w:val="en-GB"/>
              </w:rPr>
              <w:t>Also</w:t>
            </w:r>
            <w:proofErr w:type="gramEnd"/>
            <w:r w:rsidRPr="00782112">
              <w:rPr>
                <w:rFonts w:asciiTheme="minorHAnsi" w:hAnsiTheme="minorHAnsi" w:cstheme="minorHAnsi"/>
                <w:sz w:val="21"/>
                <w:szCs w:val="21"/>
                <w:lang w:val="en-GB"/>
              </w:rPr>
              <w:t xml:space="preserve"> </w:t>
            </w:r>
            <w:proofErr w:type="spellStart"/>
            <w:r w:rsidRPr="00782112">
              <w:rPr>
                <w:rFonts w:asciiTheme="minorHAnsi" w:hAnsiTheme="minorHAnsi" w:cstheme="minorHAnsi"/>
                <w:sz w:val="21"/>
                <w:szCs w:val="21"/>
                <w:lang w:val="en-GB"/>
              </w:rPr>
              <w:t>Startnext</w:t>
            </w:r>
            <w:proofErr w:type="spellEnd"/>
            <w:r w:rsidRPr="00782112">
              <w:rPr>
                <w:rFonts w:asciiTheme="minorHAnsi" w:hAnsiTheme="minorHAnsi" w:cstheme="minorHAnsi"/>
                <w:sz w:val="21"/>
                <w:szCs w:val="21"/>
                <w:lang w:val="en-GB"/>
              </w:rPr>
              <w:t xml:space="preserve"> offers a variety of tools and services to support project holders, such as an online handbook, a crowdfunding tutorial, an online crowdfunding course called “</w:t>
            </w:r>
            <w:proofErr w:type="spellStart"/>
            <w:r w:rsidRPr="00782112">
              <w:rPr>
                <w:rFonts w:asciiTheme="minorHAnsi" w:hAnsiTheme="minorHAnsi" w:cstheme="minorHAnsi"/>
                <w:sz w:val="21"/>
                <w:szCs w:val="21"/>
                <w:lang w:val="en-GB"/>
              </w:rPr>
              <w:t>Crowdcamp</w:t>
            </w:r>
            <w:proofErr w:type="spellEnd"/>
            <w:r w:rsidRPr="00782112">
              <w:rPr>
                <w:rFonts w:asciiTheme="minorHAnsi" w:hAnsiTheme="minorHAnsi" w:cstheme="minorHAnsi"/>
                <w:sz w:val="21"/>
                <w:szCs w:val="21"/>
                <w:lang w:val="en-GB"/>
              </w:rPr>
              <w:t>” but also workshops and personal coaching. Some of these services are free of charge (such as the online handbook for starters)</w:t>
            </w:r>
            <w:proofErr w:type="gramStart"/>
            <w:r w:rsidRPr="00782112">
              <w:rPr>
                <w:rFonts w:asciiTheme="minorHAnsi" w:hAnsiTheme="minorHAnsi" w:cstheme="minorHAnsi"/>
                <w:sz w:val="21"/>
                <w:szCs w:val="21"/>
                <w:lang w:val="en-GB"/>
              </w:rPr>
              <w:t>,</w:t>
            </w:r>
            <w:proofErr w:type="gramEnd"/>
            <w:r w:rsidRPr="00782112">
              <w:rPr>
                <w:rFonts w:asciiTheme="minorHAnsi" w:hAnsiTheme="minorHAnsi" w:cstheme="minorHAnsi"/>
                <w:sz w:val="21"/>
                <w:szCs w:val="21"/>
                <w:lang w:val="en-GB"/>
              </w:rPr>
              <w:t xml:space="preserve"> others are to be paid for (such as the personal coaching).</w:t>
            </w:r>
          </w:p>
          <w:p w14:paraId="3A2DD3F7" w14:textId="4AC9D480" w:rsidR="0063773B" w:rsidRPr="00782112" w:rsidRDefault="0063773B" w:rsidP="0063773B">
            <w:pPr>
              <w:ind w:left="462" w:right="464"/>
              <w:contextualSpacing/>
              <w:jc w:val="both"/>
              <w:rPr>
                <w:rFonts w:asciiTheme="minorHAnsi" w:hAnsiTheme="minorHAnsi" w:cstheme="minorHAnsi"/>
                <w:sz w:val="21"/>
                <w:szCs w:val="21"/>
                <w:lang w:val="en-GB"/>
              </w:rPr>
            </w:pPr>
          </w:p>
        </w:tc>
      </w:tr>
      <w:tr w:rsidR="0063773B" w:rsidRPr="00782112" w14:paraId="3F897CFC"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53931DEA" w14:textId="7777777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lastRenderedPageBreak/>
              <w:t xml:space="preserve">Description of Recipients </w:t>
            </w:r>
          </w:p>
          <w:p w14:paraId="7A2A303D" w14:textId="0E37B9C4" w:rsidR="0063773B" w:rsidRPr="00782112" w:rsidRDefault="0063773B" w:rsidP="0063773B">
            <w:pPr>
              <w:ind w:left="321"/>
              <w:rPr>
                <w:rFonts w:asciiTheme="minorHAnsi" w:eastAsiaTheme="minorEastAsia" w:hAnsiTheme="minorHAnsi" w:cstheme="minorHAnsi"/>
                <w:sz w:val="21"/>
                <w:szCs w:val="21"/>
                <w:lang w:val="en-GB" w:eastAsia="it-IT"/>
              </w:rPr>
            </w:pPr>
            <w:r w:rsidRPr="00782112">
              <w:rPr>
                <w:rFonts w:asciiTheme="minorHAnsi" w:hAnsiTheme="minorHAnsi" w:cstheme="minorHAnsi"/>
                <w:sz w:val="21"/>
                <w:szCs w:val="21"/>
                <w:lang w:val="en-GB"/>
              </w:rPr>
              <w:t xml:space="preserve">The main recipients of the services of </w:t>
            </w:r>
            <w:proofErr w:type="spellStart"/>
            <w:r w:rsidRPr="00782112">
              <w:rPr>
                <w:rFonts w:asciiTheme="minorHAnsi" w:hAnsiTheme="minorHAnsi" w:cstheme="minorHAnsi"/>
                <w:sz w:val="21"/>
                <w:szCs w:val="21"/>
                <w:lang w:val="en-GB"/>
              </w:rPr>
              <w:t>Startnext</w:t>
            </w:r>
            <w:proofErr w:type="spellEnd"/>
            <w:r w:rsidRPr="00782112">
              <w:rPr>
                <w:rFonts w:asciiTheme="minorHAnsi" w:hAnsiTheme="minorHAnsi" w:cstheme="minorHAnsi"/>
                <w:sz w:val="21"/>
                <w:szCs w:val="21"/>
                <w:lang w:val="en-GB"/>
              </w:rPr>
              <w:t xml:space="preserve"> are innovators and entrepreneurs and creative people who would like to promote their ideas, attract supporters, and raise the necessary funds.</w:t>
            </w:r>
          </w:p>
        </w:tc>
      </w:tr>
      <w:tr w:rsidR="0063773B" w:rsidRPr="00782112" w14:paraId="187C0C55"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188CADE2" w14:textId="7777777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Resources used (kind, amount…) and financial sustainability</w:t>
            </w:r>
          </w:p>
          <w:p w14:paraId="67F784E0" w14:textId="77777777" w:rsidR="0063773B" w:rsidRPr="00782112" w:rsidRDefault="0063773B" w:rsidP="0063773B">
            <w:pPr>
              <w:rPr>
                <w:rFonts w:asciiTheme="minorHAnsi" w:hAnsiTheme="minorHAnsi" w:cstheme="minorHAnsi"/>
                <w:sz w:val="21"/>
                <w:szCs w:val="21"/>
                <w:lang w:val="en-GB"/>
              </w:rPr>
            </w:pPr>
          </w:p>
          <w:p w14:paraId="203B280C" w14:textId="19B5C8D1" w:rsidR="0063773B" w:rsidRPr="00782112" w:rsidRDefault="0063773B" w:rsidP="0063773B">
            <w:pPr>
              <w:jc w:val="both"/>
              <w:rPr>
                <w:rFonts w:asciiTheme="minorHAnsi" w:hAnsiTheme="minorHAnsi" w:cstheme="minorHAnsi"/>
                <w:sz w:val="21"/>
                <w:szCs w:val="21"/>
                <w:lang w:val="en-GB"/>
              </w:rPr>
            </w:pPr>
            <w:proofErr w:type="spellStart"/>
            <w:r w:rsidRPr="00782112">
              <w:rPr>
                <w:rFonts w:asciiTheme="minorHAnsi" w:hAnsiTheme="minorHAnsi" w:cstheme="minorHAnsi"/>
                <w:sz w:val="21"/>
                <w:szCs w:val="21"/>
                <w:lang w:val="en-GB"/>
              </w:rPr>
              <w:t>Startnext</w:t>
            </w:r>
            <w:proofErr w:type="spellEnd"/>
            <w:r w:rsidRPr="00782112">
              <w:rPr>
                <w:rFonts w:asciiTheme="minorHAnsi" w:hAnsiTheme="minorHAnsi" w:cstheme="minorHAnsi"/>
                <w:sz w:val="21"/>
                <w:szCs w:val="21"/>
                <w:lang w:val="en-GB"/>
              </w:rPr>
              <w:t xml:space="preserve"> works via the “All-or-Nothing” principle, which means that that if the funding goal of the campaign </w:t>
            </w:r>
            <w:proofErr w:type="gramStart"/>
            <w:r w:rsidRPr="00782112">
              <w:rPr>
                <w:rFonts w:asciiTheme="minorHAnsi" w:hAnsiTheme="minorHAnsi" w:cstheme="minorHAnsi"/>
                <w:sz w:val="21"/>
                <w:szCs w:val="21"/>
                <w:lang w:val="en-GB"/>
              </w:rPr>
              <w:t>is not reached</w:t>
            </w:r>
            <w:proofErr w:type="gramEnd"/>
            <w:r w:rsidRPr="00782112">
              <w:rPr>
                <w:rFonts w:asciiTheme="minorHAnsi" w:hAnsiTheme="minorHAnsi" w:cstheme="minorHAnsi"/>
                <w:sz w:val="21"/>
                <w:szCs w:val="21"/>
                <w:lang w:val="en-GB"/>
              </w:rPr>
              <w:t xml:space="preserve">, all the contributions are returned back to the individual supporters. The platform does not charge administrative fees, but works </w:t>
            </w:r>
            <w:proofErr w:type="gramStart"/>
            <w:r w:rsidRPr="00782112">
              <w:rPr>
                <w:rFonts w:asciiTheme="minorHAnsi" w:hAnsiTheme="minorHAnsi" w:cstheme="minorHAnsi"/>
                <w:sz w:val="21"/>
                <w:szCs w:val="21"/>
                <w:lang w:val="en-GB"/>
              </w:rPr>
              <w:t>on the basis of</w:t>
            </w:r>
            <w:proofErr w:type="gramEnd"/>
            <w:r w:rsidRPr="00782112">
              <w:rPr>
                <w:rFonts w:asciiTheme="minorHAnsi" w:hAnsiTheme="minorHAnsi" w:cstheme="minorHAnsi"/>
                <w:sz w:val="21"/>
                <w:szCs w:val="21"/>
                <w:lang w:val="en-GB"/>
              </w:rPr>
              <w:t xml:space="preserve"> a voluntary commission: after a successful campaign, starters are free to decide for themselves if they would like to support </w:t>
            </w:r>
            <w:proofErr w:type="spellStart"/>
            <w:r w:rsidRPr="00782112">
              <w:rPr>
                <w:rFonts w:asciiTheme="minorHAnsi" w:hAnsiTheme="minorHAnsi" w:cstheme="minorHAnsi"/>
                <w:sz w:val="21"/>
                <w:szCs w:val="21"/>
                <w:lang w:val="en-GB"/>
              </w:rPr>
              <w:t>Startnext</w:t>
            </w:r>
            <w:proofErr w:type="spellEnd"/>
            <w:r w:rsidRPr="00782112">
              <w:rPr>
                <w:rFonts w:asciiTheme="minorHAnsi" w:hAnsiTheme="minorHAnsi" w:cstheme="minorHAnsi"/>
                <w:sz w:val="21"/>
                <w:szCs w:val="21"/>
                <w:lang w:val="en-GB"/>
              </w:rPr>
              <w:t>, and how much they would like to contribute to the platform with a share of their funding. Transaction fees are 4% and go entirely to the payment service provider. Some of these services are free of charge (such as the online handbook for starters)</w:t>
            </w:r>
            <w:proofErr w:type="gramStart"/>
            <w:r w:rsidRPr="00782112">
              <w:rPr>
                <w:rFonts w:asciiTheme="minorHAnsi" w:hAnsiTheme="minorHAnsi" w:cstheme="minorHAnsi"/>
                <w:sz w:val="21"/>
                <w:szCs w:val="21"/>
                <w:lang w:val="en-GB"/>
              </w:rPr>
              <w:t>,</w:t>
            </w:r>
            <w:proofErr w:type="gramEnd"/>
            <w:r w:rsidRPr="00782112">
              <w:rPr>
                <w:rFonts w:asciiTheme="minorHAnsi" w:hAnsiTheme="minorHAnsi" w:cstheme="minorHAnsi"/>
                <w:sz w:val="21"/>
                <w:szCs w:val="21"/>
                <w:lang w:val="en-GB"/>
              </w:rPr>
              <w:t xml:space="preserve"> others are to be paid for (such as the personal coaching). These services </w:t>
            </w:r>
            <w:proofErr w:type="gramStart"/>
            <w:r w:rsidRPr="00782112">
              <w:rPr>
                <w:rFonts w:asciiTheme="minorHAnsi" w:hAnsiTheme="minorHAnsi" w:cstheme="minorHAnsi"/>
                <w:sz w:val="21"/>
                <w:szCs w:val="21"/>
                <w:lang w:val="en-GB"/>
              </w:rPr>
              <w:t>are offered</w:t>
            </w:r>
            <w:proofErr w:type="gramEnd"/>
            <w:r w:rsidRPr="00782112">
              <w:rPr>
                <w:rFonts w:asciiTheme="minorHAnsi" w:hAnsiTheme="minorHAnsi" w:cstheme="minorHAnsi"/>
                <w:sz w:val="21"/>
                <w:szCs w:val="21"/>
                <w:lang w:val="en-GB"/>
              </w:rPr>
              <w:t xml:space="preserve"> to all project holders on </w:t>
            </w:r>
            <w:proofErr w:type="spellStart"/>
            <w:r w:rsidRPr="00782112">
              <w:rPr>
                <w:rFonts w:asciiTheme="minorHAnsi" w:hAnsiTheme="minorHAnsi" w:cstheme="minorHAnsi"/>
                <w:sz w:val="21"/>
                <w:szCs w:val="21"/>
                <w:lang w:val="en-GB"/>
              </w:rPr>
              <w:t>Startnext</w:t>
            </w:r>
            <w:proofErr w:type="spellEnd"/>
            <w:r w:rsidRPr="00782112">
              <w:rPr>
                <w:rFonts w:asciiTheme="minorHAnsi" w:hAnsiTheme="minorHAnsi" w:cstheme="minorHAnsi"/>
                <w:sz w:val="21"/>
                <w:szCs w:val="21"/>
                <w:lang w:val="en-GB"/>
              </w:rPr>
              <w:t xml:space="preserve">. As of January 2018, 58% of </w:t>
            </w:r>
            <w:proofErr w:type="spellStart"/>
            <w:r w:rsidRPr="00782112">
              <w:rPr>
                <w:rFonts w:asciiTheme="minorHAnsi" w:hAnsiTheme="minorHAnsi" w:cstheme="minorHAnsi"/>
                <w:sz w:val="21"/>
                <w:szCs w:val="21"/>
                <w:lang w:val="en-GB"/>
              </w:rPr>
              <w:t>Startnext</w:t>
            </w:r>
            <w:proofErr w:type="spellEnd"/>
            <w:r w:rsidRPr="00782112">
              <w:rPr>
                <w:rFonts w:asciiTheme="minorHAnsi" w:hAnsiTheme="minorHAnsi" w:cstheme="minorHAnsi"/>
                <w:sz w:val="21"/>
                <w:szCs w:val="21"/>
                <w:lang w:val="en-GB"/>
              </w:rPr>
              <w:t xml:space="preserve"> projects have </w:t>
            </w:r>
            <w:proofErr w:type="spellStart"/>
            <w:r w:rsidRPr="00782112">
              <w:rPr>
                <w:rFonts w:asciiTheme="minorHAnsi" w:hAnsiTheme="minorHAnsi" w:cstheme="minorHAnsi"/>
                <w:sz w:val="21"/>
                <w:szCs w:val="21"/>
                <w:lang w:val="en-GB"/>
              </w:rPr>
              <w:t>succesfully</w:t>
            </w:r>
            <w:proofErr w:type="spellEnd"/>
            <w:r w:rsidRPr="00782112">
              <w:rPr>
                <w:rFonts w:asciiTheme="minorHAnsi" w:hAnsiTheme="minorHAnsi" w:cstheme="minorHAnsi"/>
                <w:sz w:val="21"/>
                <w:szCs w:val="21"/>
                <w:lang w:val="en-GB"/>
              </w:rPr>
              <w:t xml:space="preserve"> been funded and 50 million Euros have been allocated by the crowd.</w:t>
            </w:r>
          </w:p>
        </w:tc>
      </w:tr>
      <w:tr w:rsidR="0063773B" w:rsidRPr="00782112" w14:paraId="3F5C1AF8"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69F1E6A7" w14:textId="7777777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Management and evaluation </w:t>
            </w:r>
          </w:p>
          <w:p w14:paraId="002A8357" w14:textId="77777777" w:rsidR="0063773B" w:rsidRPr="00782112" w:rsidRDefault="0063773B" w:rsidP="0063773B">
            <w:pPr>
              <w:ind w:right="736"/>
              <w:jc w:val="both"/>
              <w:rPr>
                <w:rFonts w:asciiTheme="minorHAnsi" w:hAnsiTheme="minorHAnsi" w:cstheme="minorHAnsi"/>
                <w:strike/>
                <w:sz w:val="21"/>
                <w:szCs w:val="21"/>
                <w:lang w:val="en-GB"/>
              </w:rPr>
            </w:pPr>
          </w:p>
          <w:p w14:paraId="0830488E" w14:textId="005458A3" w:rsidR="0063773B" w:rsidRPr="00782112" w:rsidRDefault="0063773B" w:rsidP="0063773B">
            <w:pPr>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The </w:t>
            </w:r>
            <w:proofErr w:type="spellStart"/>
            <w:r w:rsidRPr="00782112">
              <w:rPr>
                <w:rFonts w:asciiTheme="minorHAnsi" w:hAnsiTheme="minorHAnsi" w:cstheme="minorHAnsi"/>
                <w:sz w:val="21"/>
                <w:szCs w:val="21"/>
                <w:lang w:val="en-GB"/>
              </w:rPr>
              <w:t>Startnext</w:t>
            </w:r>
            <w:proofErr w:type="spellEnd"/>
            <w:r w:rsidRPr="00782112">
              <w:rPr>
                <w:rFonts w:asciiTheme="minorHAnsi" w:hAnsiTheme="minorHAnsi" w:cstheme="minorHAnsi"/>
                <w:sz w:val="21"/>
                <w:szCs w:val="21"/>
                <w:lang w:val="en-GB"/>
              </w:rPr>
              <w:t xml:space="preserve"> platform </w:t>
            </w:r>
            <w:proofErr w:type="gramStart"/>
            <w:r w:rsidRPr="00782112">
              <w:rPr>
                <w:rFonts w:asciiTheme="minorHAnsi" w:hAnsiTheme="minorHAnsi" w:cstheme="minorHAnsi"/>
                <w:sz w:val="21"/>
                <w:szCs w:val="21"/>
                <w:lang w:val="en-GB"/>
              </w:rPr>
              <w:t>is managed and evaluated by the team based in Berlin, Dresden and Vienna offices</w:t>
            </w:r>
            <w:proofErr w:type="gramEnd"/>
            <w:r w:rsidRPr="00782112">
              <w:rPr>
                <w:rFonts w:asciiTheme="minorHAnsi" w:hAnsiTheme="minorHAnsi" w:cstheme="minorHAnsi"/>
                <w:sz w:val="21"/>
                <w:szCs w:val="21"/>
                <w:lang w:val="en-GB"/>
              </w:rPr>
              <w:t xml:space="preserve">. The number of successful projects, the users and the supported projects as well as the percentage of success rate of the projects reached their funding goals and the amount of funding provided to the projects </w:t>
            </w:r>
            <w:proofErr w:type="gramStart"/>
            <w:r w:rsidRPr="00782112">
              <w:rPr>
                <w:rFonts w:asciiTheme="minorHAnsi" w:hAnsiTheme="minorHAnsi" w:cstheme="minorHAnsi"/>
                <w:sz w:val="21"/>
                <w:szCs w:val="21"/>
                <w:lang w:val="en-GB"/>
              </w:rPr>
              <w:t>are demonstrated</w:t>
            </w:r>
            <w:proofErr w:type="gramEnd"/>
            <w:r w:rsidRPr="00782112">
              <w:rPr>
                <w:rFonts w:asciiTheme="minorHAnsi" w:hAnsiTheme="minorHAnsi" w:cstheme="minorHAnsi"/>
                <w:sz w:val="21"/>
                <w:szCs w:val="21"/>
                <w:lang w:val="en-GB"/>
              </w:rPr>
              <w:t xml:space="preserve"> on the platform regularly. </w:t>
            </w:r>
          </w:p>
        </w:tc>
      </w:tr>
      <w:tr w:rsidR="0063773B" w:rsidRPr="00782112" w14:paraId="0FE2B026"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B837C73" w14:textId="7777777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Main outputs/ results (as of January)</w:t>
            </w:r>
          </w:p>
          <w:p w14:paraId="0E4A3840" w14:textId="77777777" w:rsidR="0063773B" w:rsidRPr="00782112" w:rsidRDefault="0063773B" w:rsidP="0063773B">
            <w:pPr>
              <w:jc w:val="both"/>
              <w:rPr>
                <w:rFonts w:asciiTheme="minorHAnsi" w:hAnsiTheme="minorHAnsi" w:cstheme="minorHAnsi"/>
                <w:sz w:val="21"/>
                <w:szCs w:val="21"/>
                <w:lang w:val="en-GB"/>
              </w:rPr>
            </w:pPr>
          </w:p>
          <w:p w14:paraId="505C9503" w14:textId="77777777" w:rsidR="0063773B" w:rsidRPr="00782112" w:rsidRDefault="0063773B" w:rsidP="0063773B">
            <w:pPr>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The number of successful projects: 5,500 </w:t>
            </w:r>
          </w:p>
          <w:p w14:paraId="0ACD82EA" w14:textId="77777777" w:rsidR="0063773B" w:rsidRPr="00782112" w:rsidRDefault="0063773B" w:rsidP="0063773B">
            <w:pPr>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The amount of total funding provided to the projects: 50 million Euro</w:t>
            </w:r>
          </w:p>
          <w:p w14:paraId="0923F0ED" w14:textId="77777777" w:rsidR="0063773B" w:rsidRPr="00782112" w:rsidRDefault="0063773B" w:rsidP="0063773B">
            <w:pPr>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The number of users: 900,000</w:t>
            </w:r>
          </w:p>
          <w:p w14:paraId="42DE6420" w14:textId="77777777" w:rsidR="0063773B" w:rsidRPr="00782112" w:rsidRDefault="0063773B" w:rsidP="0063773B">
            <w:pPr>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Success rate: 58%</w:t>
            </w:r>
          </w:p>
          <w:p w14:paraId="68B40A05" w14:textId="77777777" w:rsidR="0063773B" w:rsidRPr="00782112" w:rsidRDefault="0063773B" w:rsidP="0063773B">
            <w:pPr>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Most successful category with the most projects and the highest success rate: Music</w:t>
            </w:r>
          </w:p>
          <w:p w14:paraId="5DF15F52" w14:textId="77777777" w:rsidR="0063773B" w:rsidRPr="00782112" w:rsidRDefault="0063773B" w:rsidP="0063773B">
            <w:pPr>
              <w:jc w:val="both"/>
              <w:rPr>
                <w:rFonts w:asciiTheme="minorHAnsi" w:hAnsiTheme="minorHAnsi" w:cstheme="minorHAnsi"/>
                <w:sz w:val="21"/>
                <w:szCs w:val="21"/>
                <w:lang w:val="en-GB"/>
              </w:rPr>
            </w:pPr>
          </w:p>
        </w:tc>
      </w:tr>
      <w:tr w:rsidR="0063773B" w:rsidRPr="00782112" w14:paraId="11B7A52D"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068C4FBD" w14:textId="7777777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Partnerships with local, national, international organizations and institutions</w:t>
            </w:r>
          </w:p>
          <w:p w14:paraId="4FDBC666" w14:textId="77777777" w:rsidR="0063773B" w:rsidRPr="00782112" w:rsidRDefault="0063773B" w:rsidP="0063773B">
            <w:pPr>
              <w:rPr>
                <w:rFonts w:asciiTheme="minorHAnsi" w:eastAsiaTheme="minorEastAsia" w:hAnsiTheme="minorHAnsi" w:cstheme="minorHAnsi"/>
                <w:sz w:val="21"/>
                <w:szCs w:val="21"/>
                <w:lang w:val="en-GB" w:eastAsia="it-IT"/>
              </w:rPr>
            </w:pPr>
          </w:p>
          <w:p w14:paraId="3D570E7F" w14:textId="2B058D95" w:rsidR="0063773B" w:rsidRPr="00782112" w:rsidRDefault="0063773B" w:rsidP="0063773B">
            <w:pPr>
              <w:rPr>
                <w:rFonts w:asciiTheme="minorHAnsi" w:eastAsiaTheme="minorEastAsia" w:hAnsiTheme="minorHAnsi" w:cstheme="minorHAnsi"/>
                <w:sz w:val="21"/>
                <w:szCs w:val="21"/>
                <w:lang w:val="en-GB" w:eastAsia="it-IT"/>
              </w:rPr>
            </w:pPr>
            <w:proofErr w:type="spellStart"/>
            <w:r w:rsidRPr="00782112">
              <w:rPr>
                <w:rFonts w:asciiTheme="minorHAnsi" w:eastAsiaTheme="minorEastAsia" w:hAnsiTheme="minorHAnsi" w:cstheme="minorHAnsi"/>
                <w:sz w:val="21"/>
                <w:szCs w:val="21"/>
                <w:lang w:val="en-GB" w:eastAsia="it-IT"/>
              </w:rPr>
              <w:lastRenderedPageBreak/>
              <w:t>Startnext</w:t>
            </w:r>
            <w:proofErr w:type="spellEnd"/>
            <w:r w:rsidRPr="00782112">
              <w:rPr>
                <w:rFonts w:asciiTheme="minorHAnsi" w:eastAsiaTheme="minorEastAsia" w:hAnsiTheme="minorHAnsi" w:cstheme="minorHAnsi"/>
                <w:sz w:val="21"/>
                <w:szCs w:val="21"/>
                <w:lang w:val="en-GB" w:eastAsia="it-IT"/>
              </w:rPr>
              <w:t xml:space="preserve"> has 15 media partners such as </w:t>
            </w:r>
            <w:proofErr w:type="spellStart"/>
            <w:r w:rsidRPr="00782112">
              <w:rPr>
                <w:rFonts w:asciiTheme="minorHAnsi" w:eastAsiaTheme="minorEastAsia" w:hAnsiTheme="minorHAnsi" w:cstheme="minorHAnsi"/>
                <w:sz w:val="21"/>
                <w:szCs w:val="21"/>
                <w:lang w:val="en-GB" w:eastAsia="it-IT"/>
              </w:rPr>
              <w:t>Zeit</w:t>
            </w:r>
            <w:proofErr w:type="spellEnd"/>
            <w:r w:rsidRPr="00782112">
              <w:rPr>
                <w:rFonts w:asciiTheme="minorHAnsi" w:eastAsiaTheme="minorEastAsia" w:hAnsiTheme="minorHAnsi" w:cstheme="minorHAnsi"/>
                <w:sz w:val="21"/>
                <w:szCs w:val="21"/>
                <w:lang w:val="en-GB" w:eastAsia="it-IT"/>
              </w:rPr>
              <w:t xml:space="preserve"> Online, Arte Creative, The Huffington Post, Technology Review and Creative City Berlin etc. </w:t>
            </w:r>
            <w:proofErr w:type="gramStart"/>
            <w:r w:rsidRPr="00782112">
              <w:rPr>
                <w:rFonts w:asciiTheme="minorHAnsi" w:eastAsiaTheme="minorEastAsia" w:hAnsiTheme="minorHAnsi" w:cstheme="minorHAnsi"/>
                <w:sz w:val="21"/>
                <w:szCs w:val="21"/>
                <w:lang w:val="en-GB" w:eastAsia="it-IT"/>
              </w:rPr>
              <w:t>Also</w:t>
            </w:r>
            <w:proofErr w:type="gramEnd"/>
            <w:r w:rsidRPr="00782112">
              <w:rPr>
                <w:rFonts w:asciiTheme="minorHAnsi" w:eastAsiaTheme="minorEastAsia" w:hAnsiTheme="minorHAnsi" w:cstheme="minorHAnsi"/>
                <w:sz w:val="21"/>
                <w:szCs w:val="21"/>
                <w:lang w:val="en-GB" w:eastAsia="it-IT"/>
              </w:rPr>
              <w:t xml:space="preserve">, it has 10 cooperation partners such as </w:t>
            </w:r>
            <w:proofErr w:type="spellStart"/>
            <w:r w:rsidRPr="00782112">
              <w:rPr>
                <w:rFonts w:asciiTheme="minorHAnsi" w:eastAsiaTheme="minorEastAsia" w:hAnsiTheme="minorHAnsi" w:cstheme="minorHAnsi"/>
                <w:sz w:val="21"/>
                <w:szCs w:val="21"/>
                <w:lang w:val="en-GB" w:eastAsia="it-IT"/>
              </w:rPr>
              <w:t>Secupay</w:t>
            </w:r>
            <w:proofErr w:type="spellEnd"/>
            <w:r w:rsidRPr="00782112">
              <w:rPr>
                <w:rFonts w:asciiTheme="minorHAnsi" w:eastAsiaTheme="minorEastAsia" w:hAnsiTheme="minorHAnsi" w:cstheme="minorHAnsi"/>
                <w:sz w:val="21"/>
                <w:szCs w:val="21"/>
                <w:lang w:val="en-GB" w:eastAsia="it-IT"/>
              </w:rPr>
              <w:t xml:space="preserve">, </w:t>
            </w:r>
            <w:proofErr w:type="spellStart"/>
            <w:r w:rsidRPr="00782112">
              <w:rPr>
                <w:rFonts w:asciiTheme="minorHAnsi" w:eastAsiaTheme="minorEastAsia" w:hAnsiTheme="minorHAnsi" w:cstheme="minorHAnsi"/>
                <w:sz w:val="21"/>
                <w:szCs w:val="21"/>
                <w:lang w:val="en-GB" w:eastAsia="it-IT"/>
              </w:rPr>
              <w:t>Finlane</w:t>
            </w:r>
            <w:proofErr w:type="spellEnd"/>
            <w:r w:rsidRPr="00782112">
              <w:rPr>
                <w:rFonts w:asciiTheme="minorHAnsi" w:eastAsiaTheme="minorEastAsia" w:hAnsiTheme="minorHAnsi" w:cstheme="minorHAnsi"/>
                <w:sz w:val="21"/>
                <w:szCs w:val="21"/>
                <w:lang w:val="en-GB" w:eastAsia="it-IT"/>
              </w:rPr>
              <w:t xml:space="preserve">, </w:t>
            </w:r>
            <w:proofErr w:type="spellStart"/>
            <w:r w:rsidRPr="00782112">
              <w:rPr>
                <w:rFonts w:asciiTheme="minorHAnsi" w:eastAsiaTheme="minorEastAsia" w:hAnsiTheme="minorHAnsi" w:cstheme="minorHAnsi"/>
                <w:sz w:val="21"/>
                <w:szCs w:val="21"/>
                <w:lang w:val="en-GB" w:eastAsia="it-IT"/>
              </w:rPr>
              <w:t>Tyclipso</w:t>
            </w:r>
            <w:proofErr w:type="spellEnd"/>
            <w:r w:rsidRPr="00782112">
              <w:rPr>
                <w:rFonts w:asciiTheme="minorHAnsi" w:eastAsiaTheme="minorEastAsia" w:hAnsiTheme="minorHAnsi" w:cstheme="minorHAnsi"/>
                <w:sz w:val="21"/>
                <w:szCs w:val="21"/>
                <w:lang w:val="en-GB" w:eastAsia="it-IT"/>
              </w:rPr>
              <w:t xml:space="preserve">, </w:t>
            </w:r>
            <w:proofErr w:type="spellStart"/>
            <w:r w:rsidRPr="00782112">
              <w:rPr>
                <w:rFonts w:asciiTheme="minorHAnsi" w:eastAsiaTheme="minorEastAsia" w:hAnsiTheme="minorHAnsi" w:cstheme="minorHAnsi"/>
                <w:sz w:val="21"/>
                <w:szCs w:val="21"/>
                <w:lang w:val="en-GB" w:eastAsia="it-IT"/>
              </w:rPr>
              <w:t>Cofunding</w:t>
            </w:r>
            <w:proofErr w:type="spellEnd"/>
            <w:r w:rsidRPr="00782112">
              <w:rPr>
                <w:rFonts w:asciiTheme="minorHAnsi" w:eastAsiaTheme="minorEastAsia" w:hAnsiTheme="minorHAnsi" w:cstheme="minorHAnsi"/>
                <w:sz w:val="21"/>
                <w:szCs w:val="21"/>
                <w:lang w:val="en-GB" w:eastAsia="it-IT"/>
              </w:rPr>
              <w:t xml:space="preserve"> etc. Furthermore, </w:t>
            </w:r>
            <w:proofErr w:type="spellStart"/>
            <w:r w:rsidRPr="00782112">
              <w:rPr>
                <w:rFonts w:asciiTheme="minorHAnsi" w:eastAsiaTheme="minorEastAsia" w:hAnsiTheme="minorHAnsi" w:cstheme="minorHAnsi"/>
                <w:sz w:val="21"/>
                <w:szCs w:val="21"/>
                <w:lang w:val="en-GB" w:eastAsia="it-IT"/>
              </w:rPr>
              <w:t>Startnext</w:t>
            </w:r>
            <w:proofErr w:type="spellEnd"/>
            <w:r w:rsidRPr="00782112">
              <w:rPr>
                <w:rFonts w:asciiTheme="minorHAnsi" w:eastAsiaTheme="minorEastAsia" w:hAnsiTheme="minorHAnsi" w:cstheme="minorHAnsi"/>
                <w:sz w:val="21"/>
                <w:szCs w:val="21"/>
                <w:lang w:val="en-GB" w:eastAsia="it-IT"/>
              </w:rPr>
              <w:t xml:space="preserve"> offers ‘partner pages’ </w:t>
            </w:r>
            <w:proofErr w:type="gramStart"/>
            <w:r w:rsidRPr="00782112">
              <w:rPr>
                <w:rFonts w:asciiTheme="minorHAnsi" w:eastAsiaTheme="minorEastAsia" w:hAnsiTheme="minorHAnsi" w:cstheme="minorHAnsi"/>
                <w:sz w:val="21"/>
                <w:szCs w:val="21"/>
                <w:lang w:val="en-GB" w:eastAsia="it-IT"/>
              </w:rPr>
              <w:t>for partners and to provide relevant information to them</w:t>
            </w:r>
            <w:proofErr w:type="gramEnd"/>
            <w:r w:rsidRPr="00782112">
              <w:rPr>
                <w:rFonts w:asciiTheme="minorHAnsi" w:eastAsiaTheme="minorEastAsia" w:hAnsiTheme="minorHAnsi" w:cstheme="minorHAnsi"/>
                <w:sz w:val="21"/>
                <w:szCs w:val="21"/>
                <w:lang w:val="en-GB" w:eastAsia="it-IT"/>
              </w:rPr>
              <w:t xml:space="preserve">. </w:t>
            </w:r>
          </w:p>
          <w:p w14:paraId="4FD3F700" w14:textId="77777777" w:rsidR="0063773B" w:rsidRPr="00782112" w:rsidRDefault="0063773B" w:rsidP="0063773B">
            <w:pPr>
              <w:ind w:right="736"/>
              <w:jc w:val="both"/>
              <w:rPr>
                <w:rFonts w:asciiTheme="minorHAnsi" w:hAnsiTheme="minorHAnsi" w:cstheme="minorHAnsi"/>
                <w:sz w:val="21"/>
                <w:szCs w:val="21"/>
                <w:lang w:val="en-GB"/>
              </w:rPr>
            </w:pPr>
          </w:p>
        </w:tc>
      </w:tr>
      <w:tr w:rsidR="0063773B" w:rsidRPr="00782112" w14:paraId="476EB9D1"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D487195" w14:textId="7777777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lastRenderedPageBreak/>
              <w:t>Replicability</w:t>
            </w:r>
          </w:p>
          <w:p w14:paraId="6F3A50D8" w14:textId="77777777" w:rsidR="0063773B" w:rsidRPr="00782112" w:rsidRDefault="0063773B" w:rsidP="0063773B">
            <w:pPr>
              <w:ind w:right="736"/>
              <w:contextualSpacing/>
              <w:jc w:val="both"/>
              <w:rPr>
                <w:rFonts w:asciiTheme="minorHAnsi" w:hAnsiTheme="minorHAnsi" w:cstheme="minorHAnsi"/>
                <w:b/>
                <w:sz w:val="21"/>
                <w:szCs w:val="21"/>
                <w:lang w:val="en-GB"/>
              </w:rPr>
            </w:pPr>
          </w:p>
          <w:p w14:paraId="2B3C6801" w14:textId="77777777" w:rsidR="0063773B" w:rsidRPr="00782112" w:rsidRDefault="0063773B" w:rsidP="0063773B">
            <w:pPr>
              <w:ind w:right="736"/>
              <w:contextualSpacing/>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 xml:space="preserve">The </w:t>
            </w:r>
            <w:proofErr w:type="spellStart"/>
            <w:r w:rsidRPr="00782112">
              <w:rPr>
                <w:rFonts w:asciiTheme="minorHAnsi" w:hAnsiTheme="minorHAnsi" w:cstheme="minorHAnsi"/>
                <w:sz w:val="21"/>
                <w:szCs w:val="21"/>
                <w:lang w:val="en-GB"/>
              </w:rPr>
              <w:t>Startnext</w:t>
            </w:r>
            <w:proofErr w:type="spellEnd"/>
            <w:r w:rsidRPr="00782112">
              <w:rPr>
                <w:rFonts w:asciiTheme="minorHAnsi" w:hAnsiTheme="minorHAnsi" w:cstheme="minorHAnsi"/>
                <w:sz w:val="21"/>
                <w:szCs w:val="21"/>
                <w:lang w:val="en-GB"/>
              </w:rPr>
              <w:t xml:space="preserve"> platform functions in German speaking countries and information about the replicability procedures does not exist. However, given the existence of similar crowdfunding projects outside of Germany and the growing demand for solutions to social and ecological challenges combined with shrinking welfare state contributions to these issues, there is substantial potential for this business model to </w:t>
            </w:r>
            <w:proofErr w:type="gramStart"/>
            <w:r w:rsidRPr="00782112">
              <w:rPr>
                <w:rFonts w:asciiTheme="minorHAnsi" w:hAnsiTheme="minorHAnsi" w:cstheme="minorHAnsi"/>
                <w:sz w:val="21"/>
                <w:szCs w:val="21"/>
                <w:lang w:val="en-GB"/>
              </w:rPr>
              <w:t>be introduced</w:t>
            </w:r>
            <w:proofErr w:type="gramEnd"/>
            <w:r w:rsidRPr="00782112">
              <w:rPr>
                <w:rFonts w:asciiTheme="minorHAnsi" w:hAnsiTheme="minorHAnsi" w:cstheme="minorHAnsi"/>
                <w:sz w:val="21"/>
                <w:szCs w:val="21"/>
                <w:lang w:val="en-GB"/>
              </w:rPr>
              <w:t xml:space="preserve"> elsewhere.   </w:t>
            </w:r>
          </w:p>
        </w:tc>
      </w:tr>
      <w:tr w:rsidR="0063773B" w:rsidRPr="00782112" w14:paraId="0C34062E"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7DDB5D64" w14:textId="77777777" w:rsidR="0063773B" w:rsidRPr="00782112" w:rsidRDefault="0063773B" w:rsidP="0063773B">
            <w:pPr>
              <w:ind w:right="736"/>
              <w:jc w:val="both"/>
              <w:rPr>
                <w:rFonts w:asciiTheme="minorHAnsi" w:hAnsiTheme="minorHAnsi" w:cstheme="minorHAnsi"/>
                <w:b/>
                <w:sz w:val="21"/>
                <w:szCs w:val="21"/>
                <w:lang w:val="en-GB"/>
              </w:rPr>
            </w:pPr>
          </w:p>
          <w:p w14:paraId="639AB6B1" w14:textId="7777777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By-product effects</w:t>
            </w:r>
          </w:p>
          <w:p w14:paraId="415F9DC3" w14:textId="77777777" w:rsidR="0063773B" w:rsidRPr="00782112" w:rsidRDefault="0063773B" w:rsidP="0063773B">
            <w:pPr>
              <w:ind w:right="140"/>
              <w:contextualSpacing/>
              <w:jc w:val="both"/>
              <w:rPr>
                <w:rFonts w:asciiTheme="minorHAnsi" w:hAnsiTheme="minorHAnsi" w:cstheme="minorHAnsi"/>
                <w:strike/>
                <w:sz w:val="21"/>
                <w:szCs w:val="21"/>
                <w:lang w:val="en-GB"/>
              </w:rPr>
            </w:pPr>
          </w:p>
        </w:tc>
      </w:tr>
      <w:tr w:rsidR="0063773B" w:rsidRPr="00782112" w14:paraId="3C7076DA" w14:textId="77777777" w:rsidTr="0078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2"/>
          </w:tcPr>
          <w:p w14:paraId="42DDB900" w14:textId="77777777" w:rsidR="0063773B" w:rsidRPr="00782112" w:rsidRDefault="0063773B" w:rsidP="0063773B">
            <w:pPr>
              <w:ind w:right="736"/>
              <w:jc w:val="both"/>
              <w:rPr>
                <w:rFonts w:asciiTheme="minorHAnsi" w:hAnsiTheme="minorHAnsi" w:cstheme="minorHAnsi"/>
                <w:sz w:val="21"/>
                <w:szCs w:val="21"/>
                <w:lang w:val="en-GB"/>
              </w:rPr>
            </w:pPr>
            <w:r w:rsidRPr="00782112">
              <w:rPr>
                <w:rFonts w:asciiTheme="minorHAnsi" w:hAnsiTheme="minorHAnsi" w:cstheme="minorHAnsi"/>
                <w:sz w:val="21"/>
                <w:szCs w:val="21"/>
                <w:lang w:val="en-GB"/>
              </w:rPr>
              <w:t>N/A</w:t>
            </w:r>
          </w:p>
          <w:p w14:paraId="0EADCBCF" w14:textId="47D5ACF7" w:rsidR="0063773B" w:rsidRPr="00782112" w:rsidRDefault="0063773B" w:rsidP="0063773B">
            <w:pPr>
              <w:numPr>
                <w:ilvl w:val="0"/>
                <w:numId w:val="20"/>
              </w:numPr>
              <w:spacing w:after="0"/>
              <w:ind w:right="736"/>
              <w:contextualSpacing/>
              <w:jc w:val="both"/>
              <w:rPr>
                <w:rFonts w:asciiTheme="minorHAnsi" w:hAnsiTheme="minorHAnsi" w:cstheme="minorHAnsi"/>
                <w:b/>
                <w:sz w:val="21"/>
                <w:szCs w:val="21"/>
                <w:lang w:val="en-GB"/>
              </w:rPr>
            </w:pPr>
            <w:r w:rsidRPr="00782112">
              <w:rPr>
                <w:rFonts w:asciiTheme="minorHAnsi" w:hAnsiTheme="minorHAnsi" w:cstheme="minorHAnsi"/>
                <w:b/>
                <w:sz w:val="21"/>
                <w:szCs w:val="21"/>
                <w:lang w:val="en-GB"/>
              </w:rPr>
              <w:t xml:space="preserve">Problems / challenges to face </w:t>
            </w:r>
          </w:p>
        </w:tc>
      </w:tr>
    </w:tbl>
    <w:p w14:paraId="7D2E47BF" w14:textId="563C3DA3" w:rsidR="0063773B" w:rsidRPr="00782112" w:rsidRDefault="0063773B" w:rsidP="0063773B">
      <w:pPr>
        <w:pStyle w:val="NormaleWeb"/>
        <w:spacing w:line="360" w:lineRule="auto"/>
        <w:jc w:val="both"/>
        <w:rPr>
          <w:rFonts w:asciiTheme="minorHAnsi" w:eastAsiaTheme="minorEastAsia" w:hAnsiTheme="minorHAnsi" w:cstheme="minorHAnsi"/>
          <w:sz w:val="21"/>
          <w:szCs w:val="21"/>
          <w:lang w:val="en-GB" w:eastAsia="it-IT"/>
        </w:rPr>
      </w:pPr>
      <w:r w:rsidRPr="00782112">
        <w:rPr>
          <w:rFonts w:asciiTheme="minorHAnsi" w:eastAsiaTheme="minorEastAsia" w:hAnsiTheme="minorHAnsi" w:cstheme="minorHAnsi"/>
          <w:sz w:val="21"/>
          <w:szCs w:val="21"/>
          <w:lang w:val="en-GB" w:eastAsia="it-IT"/>
        </w:rPr>
        <w:t xml:space="preserve">One of the main challenges is to overcome people’s lack of knowledge about the possibilities of crowdfunding. The results of a </w:t>
      </w:r>
      <w:proofErr w:type="gramStart"/>
      <w:r w:rsidRPr="00782112">
        <w:rPr>
          <w:rFonts w:asciiTheme="minorHAnsi" w:eastAsiaTheme="minorEastAsia" w:hAnsiTheme="minorHAnsi" w:cstheme="minorHAnsi"/>
          <w:sz w:val="21"/>
          <w:szCs w:val="21"/>
          <w:lang w:val="en-GB" w:eastAsia="it-IT"/>
        </w:rPr>
        <w:t>study which was conducted in 2015 show that many people in Germany</w:t>
      </w:r>
      <w:proofErr w:type="gramEnd"/>
      <w:r w:rsidRPr="00782112">
        <w:rPr>
          <w:rFonts w:asciiTheme="minorHAnsi" w:eastAsiaTheme="minorEastAsia" w:hAnsiTheme="minorHAnsi" w:cstheme="minorHAnsi"/>
          <w:sz w:val="21"/>
          <w:szCs w:val="21"/>
          <w:lang w:val="en-GB" w:eastAsia="it-IT"/>
        </w:rPr>
        <w:t xml:space="preserve"> are ill-informed. For the further development of </w:t>
      </w:r>
      <w:proofErr w:type="gramStart"/>
      <w:r w:rsidRPr="00782112">
        <w:rPr>
          <w:rFonts w:asciiTheme="minorHAnsi" w:eastAsiaTheme="minorEastAsia" w:hAnsiTheme="minorHAnsi" w:cstheme="minorHAnsi"/>
          <w:sz w:val="21"/>
          <w:szCs w:val="21"/>
          <w:lang w:val="en-GB" w:eastAsia="it-IT"/>
        </w:rPr>
        <w:t>crowdfunding</w:t>
      </w:r>
      <w:proofErr w:type="gramEnd"/>
      <w:r w:rsidRPr="00782112">
        <w:rPr>
          <w:rFonts w:asciiTheme="minorHAnsi" w:eastAsiaTheme="minorEastAsia" w:hAnsiTheme="minorHAnsi" w:cstheme="minorHAnsi"/>
          <w:sz w:val="21"/>
          <w:szCs w:val="21"/>
          <w:lang w:val="en-GB" w:eastAsia="it-IT"/>
        </w:rPr>
        <w:t xml:space="preserve"> it is essential to establish general trust and knowledge about it.</w:t>
      </w:r>
      <w:r w:rsidRPr="00782112">
        <w:rPr>
          <w:rStyle w:val="Rimandonotaapidipagina"/>
          <w:rFonts w:asciiTheme="minorHAnsi" w:eastAsiaTheme="minorEastAsia" w:hAnsiTheme="minorHAnsi" w:cstheme="minorHAnsi"/>
          <w:sz w:val="21"/>
          <w:szCs w:val="21"/>
          <w:lang w:eastAsia="it-IT"/>
        </w:rPr>
        <w:footnoteReference w:id="4"/>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3773B" w:rsidRPr="00573BBC" w14:paraId="118EEC32" w14:textId="77777777" w:rsidTr="00782112">
        <w:tc>
          <w:tcPr>
            <w:tcW w:w="9633" w:type="dxa"/>
            <w:shd w:val="clear" w:color="auto" w:fill="D9E2F3"/>
          </w:tcPr>
          <w:p w14:paraId="73835CE0" w14:textId="77777777" w:rsidR="0063773B" w:rsidRPr="00573BBC" w:rsidRDefault="0063773B" w:rsidP="0063773B">
            <w:pPr>
              <w:numPr>
                <w:ilvl w:val="0"/>
                <w:numId w:val="18"/>
              </w:numPr>
              <w:spacing w:after="0" w:line="240" w:lineRule="auto"/>
              <w:contextualSpacing/>
              <w:rPr>
                <w:b/>
                <w:lang w:val="en-GB"/>
              </w:rPr>
            </w:pPr>
            <w:r w:rsidRPr="00573BBC">
              <w:rPr>
                <w:b/>
                <w:lang w:val="en-GB"/>
              </w:rPr>
              <w:t xml:space="preserve">CONCLUSIONS: KEY SUCCESFUL FACTORS AND LESSONS LEARNED </w:t>
            </w:r>
          </w:p>
        </w:tc>
      </w:tr>
    </w:tbl>
    <w:p w14:paraId="55EED350" w14:textId="4951A2C4" w:rsidR="0063773B" w:rsidRPr="00573BBC" w:rsidRDefault="0063773B" w:rsidP="0063773B">
      <w:pPr>
        <w:rPr>
          <w:lang w:val="en-GB"/>
        </w:rPr>
      </w:pPr>
    </w:p>
    <w:p w14:paraId="462D8A57" w14:textId="77777777" w:rsidR="0063773B" w:rsidRPr="00B8415D" w:rsidRDefault="0063773B" w:rsidP="0063773B">
      <w:pPr>
        <w:jc w:val="both"/>
        <w:rPr>
          <w:rFonts w:asciiTheme="minorHAnsi" w:hAnsiTheme="minorHAnsi" w:cstheme="minorHAnsi"/>
          <w:sz w:val="21"/>
          <w:szCs w:val="21"/>
          <w:lang w:val="en-GB"/>
        </w:rPr>
      </w:pPr>
      <w:r w:rsidRPr="00B8415D">
        <w:rPr>
          <w:rStyle w:val="Enfasigrassetto"/>
          <w:rFonts w:asciiTheme="minorHAnsi" w:hAnsiTheme="minorHAnsi" w:cstheme="minorHAnsi"/>
          <w:sz w:val="21"/>
          <w:szCs w:val="21"/>
        </w:rPr>
        <w:t>Startnext.com:</w:t>
      </w:r>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Startnext</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is</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the</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leading</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reward-based</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crowdfunding</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platform</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and</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is</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one</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of</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the</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largest</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platforms</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focused</w:t>
      </w:r>
      <w:proofErr w:type="spellEnd"/>
      <w:r w:rsidRPr="00B8415D">
        <w:rPr>
          <w:rFonts w:asciiTheme="minorHAnsi" w:hAnsiTheme="minorHAnsi" w:cstheme="minorHAnsi"/>
          <w:sz w:val="21"/>
          <w:szCs w:val="21"/>
        </w:rPr>
        <w:t xml:space="preserve"> on </w:t>
      </w:r>
      <w:proofErr w:type="spellStart"/>
      <w:r w:rsidRPr="00B8415D">
        <w:rPr>
          <w:rFonts w:asciiTheme="minorHAnsi" w:hAnsiTheme="minorHAnsi" w:cstheme="minorHAnsi"/>
          <w:sz w:val="21"/>
          <w:szCs w:val="21"/>
        </w:rPr>
        <w:t>creative</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and</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sustainable</w:t>
      </w:r>
      <w:proofErr w:type="spellEnd"/>
      <w:r w:rsidRPr="00B8415D">
        <w:rPr>
          <w:rFonts w:asciiTheme="minorHAnsi" w:hAnsiTheme="minorHAnsi" w:cstheme="minorHAnsi"/>
          <w:sz w:val="21"/>
          <w:szCs w:val="21"/>
        </w:rPr>
        <w:t xml:space="preserve"> </w:t>
      </w:r>
      <w:proofErr w:type="spellStart"/>
      <w:r w:rsidRPr="00B8415D">
        <w:rPr>
          <w:rFonts w:asciiTheme="minorHAnsi" w:hAnsiTheme="minorHAnsi" w:cstheme="minorHAnsi"/>
          <w:sz w:val="21"/>
          <w:szCs w:val="21"/>
        </w:rPr>
        <w:t>projects</w:t>
      </w:r>
      <w:proofErr w:type="spellEnd"/>
      <w:r w:rsidRPr="00B8415D">
        <w:rPr>
          <w:rFonts w:asciiTheme="minorHAnsi" w:hAnsiTheme="minorHAnsi" w:cstheme="minorHAnsi"/>
          <w:sz w:val="21"/>
          <w:szCs w:val="21"/>
        </w:rPr>
        <w:t xml:space="preserve"> in </w:t>
      </w:r>
      <w:proofErr w:type="spellStart"/>
      <w:r w:rsidRPr="00B8415D">
        <w:rPr>
          <w:rFonts w:asciiTheme="minorHAnsi" w:hAnsiTheme="minorHAnsi" w:cstheme="minorHAnsi"/>
          <w:sz w:val="21"/>
          <w:szCs w:val="21"/>
        </w:rPr>
        <w:t>the</w:t>
      </w:r>
      <w:proofErr w:type="spellEnd"/>
      <w:r w:rsidRPr="00B8415D">
        <w:rPr>
          <w:rFonts w:asciiTheme="minorHAnsi" w:hAnsiTheme="minorHAnsi" w:cstheme="minorHAnsi"/>
          <w:sz w:val="21"/>
          <w:szCs w:val="21"/>
        </w:rPr>
        <w:t xml:space="preserve"> German </w:t>
      </w:r>
      <w:proofErr w:type="spellStart"/>
      <w:r w:rsidRPr="00B8415D">
        <w:rPr>
          <w:rFonts w:asciiTheme="minorHAnsi" w:hAnsiTheme="minorHAnsi" w:cstheme="minorHAnsi"/>
          <w:sz w:val="21"/>
          <w:szCs w:val="21"/>
        </w:rPr>
        <w:t>speaking</w:t>
      </w:r>
      <w:proofErr w:type="spellEnd"/>
      <w:r w:rsidRPr="00B8415D">
        <w:rPr>
          <w:rFonts w:asciiTheme="minorHAnsi" w:hAnsiTheme="minorHAnsi" w:cstheme="minorHAnsi"/>
          <w:sz w:val="21"/>
          <w:szCs w:val="21"/>
        </w:rPr>
        <w:t xml:space="preserve"> countries. </w:t>
      </w:r>
      <w:r w:rsidRPr="00B8415D">
        <w:rPr>
          <w:rFonts w:asciiTheme="minorHAnsi" w:hAnsiTheme="minorHAnsi" w:cstheme="minorHAnsi"/>
          <w:sz w:val="21"/>
          <w:szCs w:val="21"/>
          <w:lang w:val="en-GB"/>
        </w:rPr>
        <w:t xml:space="preserve">The huge success of </w:t>
      </w:r>
      <w:proofErr w:type="spellStart"/>
      <w:r w:rsidRPr="00B8415D">
        <w:rPr>
          <w:rFonts w:asciiTheme="minorHAnsi" w:hAnsiTheme="minorHAnsi" w:cstheme="minorHAnsi"/>
          <w:sz w:val="21"/>
          <w:szCs w:val="21"/>
          <w:lang w:val="en-GB"/>
        </w:rPr>
        <w:t>Startnext</w:t>
      </w:r>
      <w:proofErr w:type="spellEnd"/>
      <w:r w:rsidRPr="00B8415D">
        <w:rPr>
          <w:rFonts w:asciiTheme="minorHAnsi" w:hAnsiTheme="minorHAnsi" w:cstheme="minorHAnsi"/>
          <w:sz w:val="21"/>
          <w:szCs w:val="21"/>
          <w:lang w:val="en-GB"/>
        </w:rPr>
        <w:t xml:space="preserve"> shows a how big the social potential is to tackle challenges and perform change through the online communities. The website offers the opportunity to donate the needed capital from sympathizers and other interested parties of the cause. On the other hand, it also offers a visibility for these social creative ideas and provides information and motivation for all other participants in the community or society.</w:t>
      </w:r>
    </w:p>
    <w:p w14:paraId="198F991E" w14:textId="77777777" w:rsidR="002719BD" w:rsidRPr="00D84567" w:rsidRDefault="002719BD" w:rsidP="00A00DE5">
      <w:pPr>
        <w:spacing w:line="259" w:lineRule="auto"/>
        <w:jc w:val="both"/>
        <w:rPr>
          <w:lang w:val="en-GB"/>
        </w:rPr>
      </w:pPr>
      <w:r w:rsidRPr="00D84567">
        <w:rPr>
          <w:lang w:val="en-GB"/>
        </w:rPr>
        <w:br w:type="page"/>
      </w:r>
    </w:p>
    <w:p w14:paraId="34F1DA2F" w14:textId="7E1E2A9D" w:rsidR="0073228F" w:rsidRPr="00D84567" w:rsidRDefault="00640B17" w:rsidP="00A00DE5">
      <w:pPr>
        <w:jc w:val="both"/>
        <w:rPr>
          <w:rFonts w:cs="Arial"/>
          <w:lang w:val="en-GB"/>
        </w:rPr>
      </w:pPr>
      <w:bookmarkStart w:id="16" w:name="_Toc506192329"/>
      <w:r w:rsidRPr="00D84567">
        <w:rPr>
          <w:rStyle w:val="Titolo1Carattere"/>
          <w:rFonts w:ascii="Arial" w:hAnsi="Arial" w:cs="Arial"/>
          <w:lang w:val="en-GB"/>
        </w:rPr>
        <w:lastRenderedPageBreak/>
        <w:t>5</w:t>
      </w:r>
      <w:r w:rsidR="0009485A" w:rsidRPr="00D84567">
        <w:rPr>
          <w:rStyle w:val="Titolo1Carattere"/>
          <w:rFonts w:ascii="Arial" w:hAnsi="Arial" w:cs="Arial"/>
          <w:lang w:val="en-GB"/>
        </w:rPr>
        <w:t xml:space="preserve">. </w:t>
      </w:r>
      <w:r w:rsidR="00D82C26" w:rsidRPr="00D84567">
        <w:rPr>
          <w:rStyle w:val="Titolo1Carattere"/>
          <w:rFonts w:ascii="Arial" w:hAnsi="Arial" w:cs="Arial"/>
          <w:lang w:val="en-GB"/>
        </w:rPr>
        <w:t>Conclusions: key successful factors and lessons learned</w:t>
      </w:r>
      <w:bookmarkEnd w:id="16"/>
      <w:r w:rsidR="0073228F" w:rsidRPr="00D84567">
        <w:rPr>
          <w:rFonts w:cs="Arial"/>
          <w:lang w:val="en-GB"/>
        </w:rPr>
        <w:t xml:space="preserve"> </w:t>
      </w:r>
    </w:p>
    <w:p w14:paraId="5AB6C98D" w14:textId="3E55BAB3" w:rsidR="00263D25" w:rsidRPr="00D84567" w:rsidRDefault="00263D25" w:rsidP="00D84567">
      <w:pPr>
        <w:autoSpaceDE w:val="0"/>
        <w:autoSpaceDN w:val="0"/>
        <w:adjustRightInd w:val="0"/>
        <w:spacing w:after="0"/>
        <w:rPr>
          <w:rFonts w:eastAsia="Calibri" w:cs="Arial"/>
          <w:color w:val="000000"/>
          <w:szCs w:val="24"/>
          <w:lang w:val="en-GB" w:eastAsia="de-DE"/>
        </w:rPr>
      </w:pPr>
      <w:r w:rsidRPr="00D84567">
        <w:rPr>
          <w:rFonts w:eastAsia="Calibri" w:cs="Arial"/>
          <w:color w:val="000000"/>
          <w:szCs w:val="24"/>
          <w:lang w:val="en-GB" w:eastAsia="de-DE"/>
        </w:rPr>
        <w:t xml:space="preserve">We have been able to draw some key success factors and lessons learned from our research on both the status quo of SE support services </w:t>
      </w:r>
      <w:r w:rsidR="00D84567" w:rsidRPr="00D84567">
        <w:rPr>
          <w:rFonts w:eastAsia="Calibri" w:cs="Arial"/>
          <w:color w:val="000000"/>
          <w:szCs w:val="24"/>
          <w:lang w:val="en-GB" w:eastAsia="de-DE"/>
        </w:rPr>
        <w:t>and SE Networking Initiatives. These findings are congruent with and build on the findings of the second baseline study of the SENTINEL Project, that is the “Local and regional analysis of support needs and networking facilitation for social enterprises in the Brandenburg region / Germany (D.T1.2.2).</w:t>
      </w:r>
    </w:p>
    <w:p w14:paraId="6DC0D71A" w14:textId="77777777" w:rsidR="00416183" w:rsidRPr="00D84567" w:rsidRDefault="00416183" w:rsidP="0008139F">
      <w:pPr>
        <w:autoSpaceDE w:val="0"/>
        <w:autoSpaceDN w:val="0"/>
        <w:adjustRightInd w:val="0"/>
        <w:spacing w:after="0"/>
        <w:rPr>
          <w:rFonts w:eastAsia="Calibri" w:cs="Arial"/>
          <w:color w:val="000000"/>
          <w:szCs w:val="24"/>
          <w:lang w:val="en-GB" w:eastAsia="de-DE"/>
        </w:rPr>
      </w:pPr>
    </w:p>
    <w:p w14:paraId="27E23156" w14:textId="071CD883" w:rsidR="00263D25" w:rsidRPr="00D84567" w:rsidRDefault="00640B17" w:rsidP="00416183">
      <w:pPr>
        <w:pStyle w:val="Titolo2"/>
        <w:rPr>
          <w:rFonts w:ascii="Arial" w:eastAsia="Calibri" w:hAnsi="Arial" w:cs="Arial"/>
          <w:lang w:val="en-GB" w:eastAsia="de-DE"/>
        </w:rPr>
      </w:pPr>
      <w:bookmarkStart w:id="17" w:name="_Toc506192330"/>
      <w:r w:rsidRPr="00D84567">
        <w:rPr>
          <w:rFonts w:ascii="Arial" w:eastAsia="Calibri" w:hAnsi="Arial" w:cs="Arial"/>
          <w:lang w:val="en-GB" w:eastAsia="de-DE"/>
        </w:rPr>
        <w:t>5</w:t>
      </w:r>
      <w:r w:rsidR="00416183" w:rsidRPr="00D84567">
        <w:rPr>
          <w:rFonts w:ascii="Arial" w:eastAsia="Calibri" w:hAnsi="Arial" w:cs="Arial"/>
          <w:lang w:val="en-GB" w:eastAsia="de-DE"/>
        </w:rPr>
        <w:t xml:space="preserve">.1 Conclusions with regard to </w:t>
      </w:r>
      <w:r w:rsidR="00263D25" w:rsidRPr="00D84567">
        <w:rPr>
          <w:rFonts w:ascii="Arial" w:eastAsia="Calibri" w:hAnsi="Arial" w:cs="Arial"/>
          <w:lang w:val="en-GB" w:eastAsia="de-DE"/>
        </w:rPr>
        <w:t xml:space="preserve">SE </w:t>
      </w:r>
      <w:r w:rsidR="00416183" w:rsidRPr="00D84567">
        <w:rPr>
          <w:rFonts w:ascii="Arial" w:eastAsia="Calibri" w:hAnsi="Arial" w:cs="Arial"/>
          <w:lang w:val="en-GB" w:eastAsia="de-DE"/>
        </w:rPr>
        <w:t>Support</w:t>
      </w:r>
      <w:r w:rsidR="00263D25" w:rsidRPr="00D84567">
        <w:rPr>
          <w:rFonts w:ascii="Arial" w:eastAsia="Calibri" w:hAnsi="Arial" w:cs="Arial"/>
          <w:lang w:val="en-GB" w:eastAsia="de-DE"/>
        </w:rPr>
        <w:t xml:space="preserve"> Services</w:t>
      </w:r>
      <w:bookmarkEnd w:id="17"/>
    </w:p>
    <w:p w14:paraId="2B8B6F2F" w14:textId="3B80F197" w:rsidR="00263D25" w:rsidRPr="00D84567" w:rsidRDefault="00263D25" w:rsidP="00D84567">
      <w:pPr>
        <w:autoSpaceDE w:val="0"/>
        <w:autoSpaceDN w:val="0"/>
        <w:adjustRightInd w:val="0"/>
        <w:spacing w:after="0"/>
        <w:jc w:val="both"/>
        <w:rPr>
          <w:rFonts w:eastAsia="Calibri" w:cs="Arial"/>
          <w:color w:val="000000"/>
          <w:szCs w:val="24"/>
          <w:lang w:val="en-GB" w:eastAsia="de-DE"/>
        </w:rPr>
      </w:pPr>
      <w:r w:rsidRPr="00D84567">
        <w:rPr>
          <w:rFonts w:eastAsia="Calibri" w:cs="Arial"/>
          <w:color w:val="000000"/>
          <w:szCs w:val="24"/>
          <w:lang w:val="en-GB" w:eastAsia="de-DE"/>
        </w:rPr>
        <w:t>As for</w:t>
      </w:r>
      <w:r w:rsidR="00416183" w:rsidRPr="00D84567">
        <w:rPr>
          <w:rFonts w:eastAsia="Calibri" w:cs="Arial"/>
          <w:color w:val="000000"/>
          <w:szCs w:val="24"/>
          <w:lang w:val="en-GB" w:eastAsia="de-DE"/>
        </w:rPr>
        <w:t xml:space="preserve"> t</w:t>
      </w:r>
      <w:r w:rsidRPr="00D84567">
        <w:rPr>
          <w:rFonts w:eastAsia="Calibri" w:cs="Arial"/>
          <w:color w:val="000000"/>
          <w:szCs w:val="24"/>
          <w:lang w:val="en-GB" w:eastAsia="de-DE"/>
        </w:rPr>
        <w:t>he SE support services we have identified areas where institutional support for social entrepreneurship is in need for further improvement. The following recommendations are applicable both to the German context more general and the situation in Brandenburg in particular given the overarching nature of the sector-related challenges:</w:t>
      </w:r>
    </w:p>
    <w:p w14:paraId="1F3527BB" w14:textId="77777777" w:rsidR="00263D25" w:rsidRPr="00D84567" w:rsidRDefault="00263D25" w:rsidP="00263D25">
      <w:pPr>
        <w:autoSpaceDE w:val="0"/>
        <w:autoSpaceDN w:val="0"/>
        <w:adjustRightInd w:val="0"/>
        <w:spacing w:after="0"/>
        <w:rPr>
          <w:rFonts w:eastAsia="Calibri" w:cs="Arial"/>
          <w:color w:val="000000"/>
          <w:szCs w:val="24"/>
          <w:highlight w:val="green"/>
          <w:lang w:val="en-GB" w:eastAsia="de-DE"/>
        </w:rPr>
      </w:pPr>
    </w:p>
    <w:p w14:paraId="5541F99D" w14:textId="77777777" w:rsidR="00263D25" w:rsidRPr="00D84567" w:rsidRDefault="00263D25" w:rsidP="001A7563">
      <w:pPr>
        <w:numPr>
          <w:ilvl w:val="0"/>
          <w:numId w:val="3"/>
        </w:numPr>
        <w:spacing w:after="200"/>
        <w:jc w:val="both"/>
        <w:rPr>
          <w:rFonts w:cs="Arial"/>
          <w:b/>
          <w:szCs w:val="24"/>
          <w:lang w:val="en-GB"/>
        </w:rPr>
      </w:pPr>
      <w:r w:rsidRPr="00D84567">
        <w:rPr>
          <w:rFonts w:cs="Arial"/>
          <w:b/>
          <w:szCs w:val="24"/>
          <w:lang w:val="en-GB"/>
        </w:rPr>
        <w:t>Availability of Financing Instruments</w:t>
      </w:r>
    </w:p>
    <w:p w14:paraId="5F11DD37" w14:textId="77777777" w:rsidR="00263D25" w:rsidRPr="00D84567" w:rsidRDefault="00263D25" w:rsidP="00BF6634">
      <w:pPr>
        <w:jc w:val="both"/>
        <w:rPr>
          <w:rFonts w:cs="Arial"/>
          <w:szCs w:val="24"/>
          <w:lang w:val="en-GB"/>
        </w:rPr>
      </w:pPr>
      <w:r w:rsidRPr="00D84567">
        <w:rPr>
          <w:rFonts w:cs="Arial"/>
          <w:szCs w:val="24"/>
          <w:lang w:val="en-GB"/>
        </w:rPr>
        <w:t>For many social enterprises traditional loan financing is considered unsuitable due to the fact that start-ups face business models which provide for relatively low profit margins, higher risks and uncertain yield perspectives. This said, the usability of available financing instruments within the framework of start-up and economic promotion should be adapted to the needs of SEs, in particular at their early development stages.</w:t>
      </w:r>
    </w:p>
    <w:p w14:paraId="4B60775F" w14:textId="77777777" w:rsidR="00263D25" w:rsidRPr="00D84567" w:rsidRDefault="00263D25" w:rsidP="001A7563">
      <w:pPr>
        <w:pStyle w:val="Paragrafoelenco"/>
        <w:numPr>
          <w:ilvl w:val="0"/>
          <w:numId w:val="7"/>
        </w:numPr>
        <w:jc w:val="both"/>
        <w:rPr>
          <w:rFonts w:cs="Arial"/>
          <w:szCs w:val="24"/>
          <w:lang w:val="en-GB"/>
        </w:rPr>
      </w:pPr>
      <w:r w:rsidRPr="00D84567">
        <w:rPr>
          <w:rFonts w:cs="Arial"/>
          <w:b/>
          <w:szCs w:val="24"/>
          <w:lang w:val="en-GB"/>
        </w:rPr>
        <w:t>Corporate Social Responsibility (CSR):</w:t>
      </w:r>
      <w:r w:rsidRPr="00D84567">
        <w:rPr>
          <w:rFonts w:cs="Arial"/>
          <w:szCs w:val="24"/>
          <w:lang w:val="en-GB"/>
        </w:rPr>
        <w:t xml:space="preserve"> The engagement of medium and large corporations, for example by encouraging and </w:t>
      </w:r>
      <w:proofErr w:type="spellStart"/>
      <w:r w:rsidRPr="00D84567">
        <w:rPr>
          <w:rFonts w:cs="Arial"/>
          <w:szCs w:val="24"/>
          <w:lang w:val="en-GB"/>
        </w:rPr>
        <w:t>channeling</w:t>
      </w:r>
      <w:proofErr w:type="spellEnd"/>
      <w:r w:rsidRPr="00D84567">
        <w:rPr>
          <w:rFonts w:cs="Arial"/>
          <w:szCs w:val="24"/>
          <w:lang w:val="en-GB"/>
        </w:rPr>
        <w:t xml:space="preserve"> CSR programs towards social entrepreneurs could improve the lack of financial support in the start-up phase. </w:t>
      </w:r>
    </w:p>
    <w:p w14:paraId="4ED06309" w14:textId="77777777" w:rsidR="00263D25" w:rsidRPr="00D84567" w:rsidRDefault="00263D25" w:rsidP="001A7563">
      <w:pPr>
        <w:pStyle w:val="Paragrafoelenco"/>
        <w:numPr>
          <w:ilvl w:val="0"/>
          <w:numId w:val="7"/>
        </w:numPr>
        <w:jc w:val="both"/>
        <w:rPr>
          <w:rFonts w:cs="Arial"/>
          <w:szCs w:val="24"/>
          <w:lang w:val="en-GB"/>
        </w:rPr>
      </w:pPr>
      <w:r w:rsidRPr="00D84567">
        <w:rPr>
          <w:rFonts w:cs="Arial"/>
          <w:szCs w:val="24"/>
          <w:lang w:val="en-GB"/>
        </w:rPr>
        <w:t xml:space="preserve">Improvement related to </w:t>
      </w:r>
      <w:r w:rsidRPr="00D84567">
        <w:rPr>
          <w:rFonts w:cs="Arial"/>
          <w:b/>
          <w:szCs w:val="24"/>
          <w:lang w:val="en-GB"/>
        </w:rPr>
        <w:t>crowdfunding</w:t>
      </w:r>
      <w:r w:rsidRPr="00D84567">
        <w:rPr>
          <w:rFonts w:cs="Arial"/>
          <w:szCs w:val="24"/>
          <w:lang w:val="en-GB"/>
        </w:rPr>
        <w:t xml:space="preserve"> </w:t>
      </w:r>
      <w:r w:rsidRPr="00D84567">
        <w:rPr>
          <w:rFonts w:cs="Arial"/>
          <w:b/>
          <w:szCs w:val="24"/>
          <w:lang w:val="en-GB"/>
        </w:rPr>
        <w:t>offers</w:t>
      </w:r>
      <w:r w:rsidRPr="00D84567">
        <w:rPr>
          <w:rFonts w:cs="Arial"/>
          <w:szCs w:val="24"/>
          <w:lang w:val="en-GB"/>
        </w:rPr>
        <w:t xml:space="preserve">, such as crowd-investment and crowd-lending models, could lead to greater access of SEs to financial resources. </w:t>
      </w:r>
    </w:p>
    <w:p w14:paraId="2B741CD9" w14:textId="77777777" w:rsidR="00263D25" w:rsidRPr="00D84567" w:rsidRDefault="00263D25" w:rsidP="001A7563">
      <w:pPr>
        <w:pStyle w:val="Paragrafoelenco"/>
        <w:numPr>
          <w:ilvl w:val="0"/>
          <w:numId w:val="8"/>
        </w:numPr>
        <w:jc w:val="both"/>
        <w:rPr>
          <w:rFonts w:cs="Arial"/>
          <w:szCs w:val="24"/>
          <w:lang w:val="en-GB"/>
        </w:rPr>
      </w:pPr>
      <w:r w:rsidRPr="00D84567">
        <w:rPr>
          <w:rFonts w:cs="Arial"/>
          <w:b/>
          <w:szCs w:val="24"/>
          <w:lang w:val="en-GB"/>
        </w:rPr>
        <w:t>Financing programs by the federal (and state) government</w:t>
      </w:r>
      <w:r w:rsidRPr="00D84567">
        <w:rPr>
          <w:rFonts w:cs="Arial"/>
          <w:szCs w:val="24"/>
          <w:lang w:val="en-GB"/>
        </w:rPr>
        <w:t xml:space="preserve"> related to promoting the German “</w:t>
      </w:r>
      <w:proofErr w:type="spellStart"/>
      <w:r w:rsidRPr="00D84567">
        <w:rPr>
          <w:rFonts w:cs="Arial"/>
          <w:szCs w:val="24"/>
          <w:lang w:val="en-GB"/>
        </w:rPr>
        <w:t>Mittelstand</w:t>
      </w:r>
      <w:proofErr w:type="spellEnd"/>
      <w:r w:rsidRPr="00D84567">
        <w:rPr>
          <w:rFonts w:cs="Arial"/>
          <w:szCs w:val="24"/>
          <w:lang w:val="en-GB"/>
        </w:rPr>
        <w:t xml:space="preserve">” (i.e. medium-sized companies) are not sufficiently tailored to non-profit social enterprises, which inhibits their access to </w:t>
      </w:r>
      <w:r w:rsidRPr="00D84567">
        <w:rPr>
          <w:rFonts w:cs="Arial"/>
          <w:szCs w:val="24"/>
          <w:lang w:val="en-GB"/>
        </w:rPr>
        <w:lastRenderedPageBreak/>
        <w:t xml:space="preserve">proper funding. The available loan programs offered by the </w:t>
      </w:r>
      <w:proofErr w:type="spellStart"/>
      <w:r w:rsidRPr="00D84567">
        <w:rPr>
          <w:rFonts w:cs="Arial"/>
          <w:szCs w:val="24"/>
          <w:lang w:val="en-GB"/>
        </w:rPr>
        <w:t>KfW</w:t>
      </w:r>
      <w:proofErr w:type="spellEnd"/>
      <w:r w:rsidRPr="00D84567">
        <w:rPr>
          <w:rFonts w:cs="Arial"/>
          <w:szCs w:val="24"/>
          <w:lang w:val="en-GB"/>
        </w:rPr>
        <w:t>, the German development bank, are a case in point as they may rather be seen as a supplementary option for social entrepreneurial business models due to the fundamentally limited ability to service debt. Creating specific government-run funding programs for social enterprises within the framework of “</w:t>
      </w:r>
      <w:proofErr w:type="spellStart"/>
      <w:r w:rsidRPr="00D84567">
        <w:rPr>
          <w:rFonts w:cs="Arial"/>
          <w:szCs w:val="24"/>
          <w:lang w:val="en-GB"/>
        </w:rPr>
        <w:t>Mittelstand</w:t>
      </w:r>
      <w:proofErr w:type="spellEnd"/>
      <w:r w:rsidRPr="00D84567">
        <w:rPr>
          <w:rFonts w:cs="Arial"/>
          <w:szCs w:val="24"/>
          <w:lang w:val="en-GB"/>
        </w:rPr>
        <w:t>” financing is, however, not a likely option considering the niche status of social entrepreneurship in Germany. Hence, it is recommended to initiate specific programme versions with adapted funding conditions for the German Social Business Sector.</w:t>
      </w:r>
    </w:p>
    <w:p w14:paraId="20837CBD" w14:textId="77777777" w:rsidR="00263D25" w:rsidRPr="00D84567" w:rsidRDefault="00263D25" w:rsidP="001A7563">
      <w:pPr>
        <w:pStyle w:val="Paragrafoelenco"/>
        <w:numPr>
          <w:ilvl w:val="0"/>
          <w:numId w:val="8"/>
        </w:numPr>
        <w:jc w:val="both"/>
        <w:rPr>
          <w:rFonts w:cs="Arial"/>
          <w:szCs w:val="24"/>
          <w:lang w:val="en-GB"/>
        </w:rPr>
      </w:pPr>
      <w:r w:rsidRPr="00D84567">
        <w:rPr>
          <w:rFonts w:cs="Arial"/>
          <w:szCs w:val="24"/>
          <w:lang w:val="en-GB"/>
        </w:rPr>
        <w:t xml:space="preserve">In addition, the structure of funding in the area of </w:t>
      </w:r>
      <w:r w:rsidRPr="00D84567">
        <w:rPr>
          <w:rFonts w:cs="Arial"/>
          <w:b/>
          <w:szCs w:val="24"/>
          <w:lang w:val="en-GB"/>
        </w:rPr>
        <w:t>mezzanine and equity financing</w:t>
      </w:r>
      <w:r w:rsidRPr="00D84567">
        <w:rPr>
          <w:rFonts w:cs="Arial"/>
          <w:szCs w:val="24"/>
          <w:lang w:val="en-GB"/>
        </w:rPr>
        <w:t xml:space="preserve"> is generally considered a suitable and promising financial instrument. The program that may be identified as the most suitable for the specific financing needs of social enterprises regarding the design and sales channel is the German micro-mezzanine fund. </w:t>
      </w:r>
    </w:p>
    <w:p w14:paraId="6F551235" w14:textId="77777777" w:rsidR="00263D25" w:rsidRPr="00D84567" w:rsidRDefault="00263D25" w:rsidP="001A7563">
      <w:pPr>
        <w:pStyle w:val="Paragrafoelenco"/>
        <w:numPr>
          <w:ilvl w:val="0"/>
          <w:numId w:val="8"/>
        </w:numPr>
        <w:jc w:val="both"/>
        <w:rPr>
          <w:rFonts w:cs="Arial"/>
          <w:szCs w:val="24"/>
          <w:lang w:val="en-GB"/>
        </w:rPr>
      </w:pPr>
      <w:r w:rsidRPr="00D84567">
        <w:rPr>
          <w:rFonts w:cs="Arial"/>
          <w:b/>
          <w:szCs w:val="24"/>
          <w:lang w:val="en-GB"/>
        </w:rPr>
        <w:t>Grants from public support programmes or foundations</w:t>
      </w:r>
      <w:r w:rsidRPr="00D84567">
        <w:rPr>
          <w:rFonts w:cs="Arial"/>
          <w:szCs w:val="24"/>
          <w:lang w:val="en-GB"/>
        </w:rPr>
        <w:t xml:space="preserve"> can be a good instrument to finance the early stage of the social enterprise, cover the initial investment costs and proof to other financiers the success of the model. Simplifying bureaucracy around donations and project grants is therefore of significant importance to enable SEs to participate in calls for financing. For an early stage social entrepreneur, however, it can be very resource intensive to learn and get access to the various revenue channels. The world of public support programmes is, thus, an area where extensive knowledge is needed to find the right programs, write the application forms, follow the applicable regulations etc. If the social entrepreneur decides to go this path it could mean full time commitment to win financing for a project just for a couple of years. </w:t>
      </w:r>
    </w:p>
    <w:p w14:paraId="2DA87A42" w14:textId="77777777" w:rsidR="00263D25" w:rsidRPr="00D84567" w:rsidRDefault="00263D25" w:rsidP="001A7563">
      <w:pPr>
        <w:numPr>
          <w:ilvl w:val="0"/>
          <w:numId w:val="3"/>
        </w:numPr>
        <w:spacing w:after="200"/>
        <w:jc w:val="both"/>
        <w:rPr>
          <w:rFonts w:cs="Arial"/>
          <w:b/>
          <w:szCs w:val="24"/>
          <w:lang w:val="en-GB"/>
        </w:rPr>
      </w:pPr>
      <w:r w:rsidRPr="00D84567">
        <w:rPr>
          <w:rFonts w:cs="Arial"/>
          <w:b/>
          <w:szCs w:val="24"/>
          <w:lang w:val="en-GB"/>
        </w:rPr>
        <w:t>Impact-oriented Investment</w:t>
      </w:r>
    </w:p>
    <w:p w14:paraId="33670B52" w14:textId="77777777" w:rsidR="00263D25" w:rsidRPr="00D84567" w:rsidRDefault="00263D25" w:rsidP="00263D25">
      <w:pPr>
        <w:rPr>
          <w:rFonts w:cs="Arial"/>
          <w:szCs w:val="24"/>
          <w:lang w:val="en-GB"/>
        </w:rPr>
      </w:pPr>
      <w:r w:rsidRPr="00D84567">
        <w:rPr>
          <w:rFonts w:cs="Arial"/>
          <w:szCs w:val="24"/>
          <w:lang w:val="en-GB"/>
        </w:rPr>
        <w:t xml:space="preserve">Social enterprises need a functioning market for impact-oriented investments in order to unfold their full potential: </w:t>
      </w:r>
    </w:p>
    <w:p w14:paraId="132A1E5C" w14:textId="77777777" w:rsidR="00263D25" w:rsidRPr="00D84567" w:rsidRDefault="00263D25" w:rsidP="001A7563">
      <w:pPr>
        <w:pStyle w:val="Paragrafoelenco"/>
        <w:numPr>
          <w:ilvl w:val="0"/>
          <w:numId w:val="7"/>
        </w:numPr>
        <w:jc w:val="both"/>
        <w:rPr>
          <w:rFonts w:cs="Arial"/>
          <w:szCs w:val="24"/>
          <w:lang w:val="en-GB"/>
        </w:rPr>
      </w:pPr>
      <w:r w:rsidRPr="00D84567">
        <w:rPr>
          <w:rFonts w:cs="Arial"/>
          <w:szCs w:val="24"/>
          <w:lang w:val="en-GB"/>
        </w:rPr>
        <w:t>The market for</w:t>
      </w:r>
      <w:r w:rsidRPr="00D84567">
        <w:rPr>
          <w:rFonts w:cs="Arial"/>
          <w:b/>
          <w:szCs w:val="24"/>
          <w:lang w:val="en-GB"/>
        </w:rPr>
        <w:t xml:space="preserve"> impact-oriented venture capital and equity capital</w:t>
      </w:r>
      <w:r w:rsidRPr="00D84567">
        <w:rPr>
          <w:rFonts w:cs="Arial"/>
          <w:szCs w:val="24"/>
          <w:lang w:val="en-GB"/>
        </w:rPr>
        <w:t xml:space="preserve"> in Germany is still in the early stage of development and only slowly growing in Germany. However, the availability of impact-oriented capital plays a key role for social enterprises aiming to grow. Important stakeholders within this realm </w:t>
      </w:r>
      <w:r w:rsidRPr="00D84567">
        <w:rPr>
          <w:rFonts w:cs="Arial"/>
          <w:szCs w:val="24"/>
          <w:lang w:val="en-GB"/>
        </w:rPr>
        <w:lastRenderedPageBreak/>
        <w:t xml:space="preserve">include foundations, private investors (including big corporations with CSR departments) as well as institutional investors, social enterprises on the demand side and specialized funds as intermediaries. </w:t>
      </w:r>
    </w:p>
    <w:p w14:paraId="51DB7388" w14:textId="77777777" w:rsidR="00263D25" w:rsidRPr="00D84567" w:rsidRDefault="00263D25" w:rsidP="001A7563">
      <w:pPr>
        <w:pStyle w:val="Paragrafoelenco"/>
        <w:numPr>
          <w:ilvl w:val="0"/>
          <w:numId w:val="7"/>
        </w:numPr>
        <w:jc w:val="both"/>
        <w:rPr>
          <w:rFonts w:cs="Arial"/>
          <w:szCs w:val="24"/>
          <w:lang w:val="en-GB"/>
        </w:rPr>
      </w:pPr>
      <w:r w:rsidRPr="00D84567">
        <w:rPr>
          <w:rFonts w:cs="Arial"/>
          <w:szCs w:val="24"/>
          <w:lang w:val="en-GB"/>
        </w:rPr>
        <w:t>Creating a functioning market for impact-oriented investments requires joint action by stakeholders at federal and state level, ministries, foundations, private investors, charities and social enterprises. This is especially true for the development of innovative instruments (e.g. Social Impact Bonds)</w:t>
      </w:r>
      <w:r w:rsidRPr="00D84567">
        <w:rPr>
          <w:rStyle w:val="Rimandonotaapidipagina"/>
          <w:rFonts w:cs="Arial"/>
          <w:szCs w:val="24"/>
          <w:lang w:val="en-GB"/>
        </w:rPr>
        <w:footnoteReference w:id="5"/>
      </w:r>
      <w:r w:rsidRPr="00D84567">
        <w:rPr>
          <w:rFonts w:cs="Arial"/>
          <w:szCs w:val="24"/>
          <w:lang w:val="en-GB"/>
        </w:rPr>
        <w:t>. First experiences from pilot projects at the regional level have shown that the relevant coalitions can be initiated and led by political stakeholders. To achieve this, social enterprises and stakeholders from civil society must intensify their cooperation.</w:t>
      </w:r>
    </w:p>
    <w:p w14:paraId="6AEC0684" w14:textId="77777777" w:rsidR="00263D25" w:rsidRPr="00D84567" w:rsidRDefault="00263D25" w:rsidP="001A7563">
      <w:pPr>
        <w:numPr>
          <w:ilvl w:val="0"/>
          <w:numId w:val="3"/>
        </w:numPr>
        <w:spacing w:after="200"/>
        <w:jc w:val="both"/>
        <w:rPr>
          <w:rFonts w:cs="Arial"/>
          <w:b/>
          <w:szCs w:val="24"/>
          <w:lang w:val="en-GB"/>
        </w:rPr>
      </w:pPr>
      <w:r w:rsidRPr="00D84567">
        <w:rPr>
          <w:rFonts w:cs="Arial"/>
          <w:b/>
          <w:szCs w:val="24"/>
          <w:lang w:val="en-GB"/>
        </w:rPr>
        <w:t xml:space="preserve">Support Services and Consulting </w:t>
      </w:r>
    </w:p>
    <w:p w14:paraId="7BC2D52F" w14:textId="77777777" w:rsidR="00263D25" w:rsidRPr="00D84567" w:rsidRDefault="00263D25" w:rsidP="00BF6634">
      <w:pPr>
        <w:jc w:val="both"/>
        <w:rPr>
          <w:rFonts w:cs="Arial"/>
          <w:szCs w:val="24"/>
          <w:lang w:val="en-GB"/>
        </w:rPr>
      </w:pPr>
      <w:r w:rsidRPr="00D84567">
        <w:rPr>
          <w:rFonts w:eastAsia="Calibri" w:cs="Arial"/>
          <w:color w:val="000000"/>
          <w:szCs w:val="24"/>
          <w:lang w:val="en-GB" w:eastAsia="de-DE"/>
        </w:rPr>
        <w:t xml:space="preserve">in order to achieve systemic changes through social innovations, the support infrastructure has to be build according to the necessities of those who can innovate and organize these changes, i.e. by social entrepreneurs. Currently the support infrastructure for social entrepreneurs in Germany/ Brandenburg is lacking the right public support. </w:t>
      </w:r>
      <w:r w:rsidRPr="00D84567">
        <w:rPr>
          <w:rFonts w:cs="Arial"/>
          <w:szCs w:val="24"/>
          <w:lang w:val="en-GB"/>
        </w:rPr>
        <w:t>The development of such support instruments, tailored to serve the specific needs of SEs, would enhance the dynamic of the whole sector significantly:</w:t>
      </w:r>
    </w:p>
    <w:p w14:paraId="7C79672E" w14:textId="77777777" w:rsidR="00263D25" w:rsidRPr="00D84567" w:rsidRDefault="00263D25" w:rsidP="001A7563">
      <w:pPr>
        <w:pStyle w:val="Paragrafoelenco"/>
        <w:numPr>
          <w:ilvl w:val="0"/>
          <w:numId w:val="7"/>
        </w:numPr>
        <w:jc w:val="both"/>
        <w:rPr>
          <w:rFonts w:cs="Arial"/>
          <w:szCs w:val="24"/>
          <w:lang w:val="en-GB"/>
        </w:rPr>
      </w:pPr>
      <w:r w:rsidRPr="00D84567">
        <w:rPr>
          <w:rFonts w:cs="Arial"/>
          <w:b/>
          <w:szCs w:val="24"/>
          <w:lang w:val="en-GB"/>
        </w:rPr>
        <w:t>Consulting services</w:t>
      </w:r>
      <w:r w:rsidRPr="00D84567">
        <w:rPr>
          <w:rFonts w:cs="Arial"/>
          <w:szCs w:val="24"/>
          <w:lang w:val="en-GB"/>
        </w:rPr>
        <w:t xml:space="preserve"> have a special significance for social enterprises. Correspondingly, there is a demand for qualitative support structure. This demand cannot be satisfied by the typical support </w:t>
      </w:r>
      <w:proofErr w:type="spellStart"/>
      <w:r w:rsidRPr="00D84567">
        <w:rPr>
          <w:rFonts w:cs="Arial"/>
          <w:szCs w:val="24"/>
          <w:lang w:val="en-GB"/>
        </w:rPr>
        <w:t>centers</w:t>
      </w:r>
      <w:proofErr w:type="spellEnd"/>
      <w:r w:rsidRPr="00D84567">
        <w:rPr>
          <w:rFonts w:cs="Arial"/>
          <w:szCs w:val="24"/>
          <w:lang w:val="en-GB"/>
        </w:rPr>
        <w:t xml:space="preserve"> (such as chambers of commerce and economic development) as well consultants oriented more towards founding in general. Achieving a comprehensive, nation- (or at least state-) wide service offering would significantly improve the framing conditions for social enterprises in Germany.</w:t>
      </w:r>
    </w:p>
    <w:p w14:paraId="58783A55" w14:textId="77777777" w:rsidR="00263D25" w:rsidRPr="00D84567" w:rsidRDefault="00263D25" w:rsidP="001A7563">
      <w:pPr>
        <w:pStyle w:val="Paragrafoelenco"/>
        <w:numPr>
          <w:ilvl w:val="0"/>
          <w:numId w:val="7"/>
        </w:numPr>
        <w:jc w:val="both"/>
        <w:rPr>
          <w:rFonts w:cs="Arial"/>
          <w:szCs w:val="24"/>
          <w:lang w:val="en-GB"/>
        </w:rPr>
      </w:pPr>
      <w:r w:rsidRPr="00D84567">
        <w:rPr>
          <w:rFonts w:cs="Arial"/>
          <w:szCs w:val="24"/>
          <w:lang w:val="en-GB"/>
        </w:rPr>
        <w:t xml:space="preserve">Although there are training and counselling programs for early-stage SEs in Germany (e.g. Social Impact Labs), this is not the case for social enterprises that intend to scale. Particularly with regards to underserved rural areas </w:t>
      </w:r>
      <w:r w:rsidRPr="00D84567">
        <w:rPr>
          <w:rFonts w:cs="Arial"/>
          <w:b/>
          <w:szCs w:val="24"/>
          <w:lang w:val="en-GB"/>
        </w:rPr>
        <w:t>specific training programs</w:t>
      </w:r>
      <w:r w:rsidRPr="00D84567">
        <w:rPr>
          <w:rFonts w:cs="Arial"/>
          <w:szCs w:val="24"/>
          <w:lang w:val="en-GB"/>
        </w:rPr>
        <w:t xml:space="preserve"> for trainers and business advisors, coaches, etc. both on early stage business development topics and on scaling strategies, should thus be further developed. </w:t>
      </w:r>
    </w:p>
    <w:p w14:paraId="1762BB01" w14:textId="77777777" w:rsidR="00263D25" w:rsidRPr="00D84567" w:rsidRDefault="00263D25" w:rsidP="001A7563">
      <w:pPr>
        <w:pStyle w:val="Paragrafoelenco"/>
        <w:numPr>
          <w:ilvl w:val="0"/>
          <w:numId w:val="7"/>
        </w:numPr>
        <w:jc w:val="both"/>
        <w:rPr>
          <w:rFonts w:cs="Arial"/>
          <w:szCs w:val="24"/>
          <w:lang w:val="en-GB"/>
        </w:rPr>
      </w:pPr>
      <w:r w:rsidRPr="00D84567">
        <w:rPr>
          <w:rFonts w:cs="Arial"/>
          <w:szCs w:val="24"/>
          <w:lang w:val="en-GB"/>
        </w:rPr>
        <w:lastRenderedPageBreak/>
        <w:t xml:space="preserve">Furthermore, the </w:t>
      </w:r>
      <w:r w:rsidRPr="00D84567">
        <w:rPr>
          <w:rFonts w:cs="Arial"/>
          <w:b/>
          <w:szCs w:val="24"/>
          <w:lang w:val="en-GB"/>
        </w:rPr>
        <w:t>consulting offering and support services for social enterprises at German universities</w:t>
      </w:r>
      <w:r w:rsidRPr="00D84567">
        <w:rPr>
          <w:rFonts w:cs="Arial"/>
          <w:szCs w:val="24"/>
          <w:lang w:val="en-GB"/>
        </w:rPr>
        <w:t xml:space="preserve"> are still weak. While there are research chairs dedicated to social entrepreneurship, this is not equivalent to a practical support offering for social enterprises founded by students. The general start-up consulting services at universities, often within the framework of EXIST - a business development programme - start-up offices, are not capable of supporting prospective founders as needed in the field of social entrepreneurship. Universities and authorities have placed greater emphasis on highly scalable technological prospective start-ups; unlike social innovations which are at the core of many social businesses. Thus, the development of support instruments, that emphasize the specific demands of SEs, would foster the dynamic of the sector. </w:t>
      </w:r>
    </w:p>
    <w:p w14:paraId="1D3FCAAB" w14:textId="77777777" w:rsidR="00263D25" w:rsidRPr="00D84567" w:rsidRDefault="00263D25" w:rsidP="00263D25">
      <w:pPr>
        <w:pStyle w:val="Paragrafoelenco"/>
        <w:rPr>
          <w:rFonts w:cs="Arial"/>
          <w:szCs w:val="24"/>
          <w:lang w:val="en-GB"/>
        </w:rPr>
      </w:pPr>
    </w:p>
    <w:p w14:paraId="549009A1" w14:textId="09276721" w:rsidR="00263D25" w:rsidRPr="00D84567" w:rsidRDefault="00640B17" w:rsidP="00416183">
      <w:pPr>
        <w:pStyle w:val="Titolo2"/>
        <w:rPr>
          <w:lang w:val="en-GB"/>
        </w:rPr>
      </w:pPr>
      <w:bookmarkStart w:id="18" w:name="_Toc506192331"/>
      <w:bookmarkStart w:id="19" w:name="_GoBack"/>
      <w:r w:rsidRPr="00D84567">
        <w:rPr>
          <w:lang w:val="en-GB"/>
        </w:rPr>
        <w:t>5</w:t>
      </w:r>
      <w:r w:rsidR="00416183" w:rsidRPr="00D84567">
        <w:rPr>
          <w:lang w:val="en-GB"/>
        </w:rPr>
        <w:t xml:space="preserve">.2 Conclusion with regards to </w:t>
      </w:r>
      <w:r w:rsidR="00263D25" w:rsidRPr="00D84567">
        <w:rPr>
          <w:lang w:val="en-GB"/>
        </w:rPr>
        <w:t>SE Networking initiatives</w:t>
      </w:r>
      <w:bookmarkEnd w:id="18"/>
    </w:p>
    <w:p w14:paraId="6291B181" w14:textId="77777777" w:rsidR="00D84567" w:rsidRPr="00D84567" w:rsidRDefault="00D84567" w:rsidP="001A7563">
      <w:pPr>
        <w:numPr>
          <w:ilvl w:val="0"/>
          <w:numId w:val="3"/>
        </w:numPr>
        <w:spacing w:after="200"/>
        <w:jc w:val="both"/>
        <w:rPr>
          <w:rFonts w:cs="Arial"/>
          <w:b/>
          <w:szCs w:val="24"/>
          <w:lang w:val="en-GB"/>
        </w:rPr>
      </w:pPr>
      <w:r w:rsidRPr="00D84567">
        <w:rPr>
          <w:rFonts w:cs="Arial"/>
          <w:b/>
          <w:szCs w:val="24"/>
          <w:lang w:val="en-GB"/>
        </w:rPr>
        <w:t xml:space="preserve">Social Recognition and Public Awareness </w:t>
      </w:r>
    </w:p>
    <w:p w14:paraId="0A53970E" w14:textId="3289C594" w:rsidR="00D84567" w:rsidRPr="00D84567" w:rsidRDefault="00D84567" w:rsidP="00D84567">
      <w:pPr>
        <w:jc w:val="both"/>
        <w:rPr>
          <w:rFonts w:cs="Arial"/>
          <w:szCs w:val="24"/>
          <w:lang w:val="en-GB"/>
        </w:rPr>
      </w:pPr>
      <w:r w:rsidRPr="00D84567">
        <w:rPr>
          <w:rFonts w:cs="Arial"/>
          <w:szCs w:val="24"/>
          <w:lang w:val="en-GB"/>
        </w:rPr>
        <w:t>Despite recent efforts, also from the side of government, more advocacy for social entrepreneurship in Germany is needed in order to raise awareness among decision-makers</w:t>
      </w:r>
      <w:r w:rsidR="00D61E62">
        <w:rPr>
          <w:rFonts w:cs="Arial"/>
          <w:szCs w:val="24"/>
          <w:lang w:val="en-GB"/>
        </w:rPr>
        <w:t>. Here the pro-</w:t>
      </w:r>
      <w:proofErr w:type="spellStart"/>
      <w:r w:rsidR="00D61E62">
        <w:rPr>
          <w:rFonts w:cs="Arial"/>
          <w:szCs w:val="24"/>
          <w:lang w:val="en-GB"/>
        </w:rPr>
        <w:t>activness</w:t>
      </w:r>
      <w:proofErr w:type="spellEnd"/>
      <w:r w:rsidR="00D61E62">
        <w:rPr>
          <w:rFonts w:cs="Arial"/>
          <w:szCs w:val="24"/>
          <w:lang w:val="en-GB"/>
        </w:rPr>
        <w:t xml:space="preserve"> of key actor and networks are of high importance</w:t>
      </w:r>
      <w:r w:rsidRPr="00D84567">
        <w:rPr>
          <w:rFonts w:cs="Arial"/>
          <w:szCs w:val="24"/>
          <w:lang w:val="en-GB"/>
        </w:rPr>
        <w:t xml:space="preserve">: </w:t>
      </w:r>
    </w:p>
    <w:p w14:paraId="43D6AADC" w14:textId="77777777" w:rsidR="00D84567" w:rsidRPr="00D84567" w:rsidRDefault="00D84567" w:rsidP="001A7563">
      <w:pPr>
        <w:pStyle w:val="Paragrafoelenco"/>
        <w:numPr>
          <w:ilvl w:val="0"/>
          <w:numId w:val="6"/>
        </w:numPr>
        <w:jc w:val="both"/>
        <w:rPr>
          <w:rFonts w:cs="Arial"/>
          <w:szCs w:val="24"/>
          <w:lang w:val="en-GB"/>
        </w:rPr>
      </w:pPr>
      <w:r w:rsidRPr="00D84567">
        <w:rPr>
          <w:rFonts w:cs="Arial"/>
          <w:szCs w:val="24"/>
          <w:lang w:val="en-GB"/>
        </w:rPr>
        <w:t>Because many of the framing conditions that are relevant for the development of social enterprises are cross-cutting issues, an optimal political handling requires inter-departmental coordination at federal and state level. The matter can only be handled in a coordinated manner, in particular if there is a decisive strategy by the government in place that settles the responsible department and stipulates clear goals. This does not only apply to the national but also the regional level.</w:t>
      </w:r>
    </w:p>
    <w:p w14:paraId="1D658B4C" w14:textId="77777777" w:rsidR="00D84567" w:rsidRPr="00D84567" w:rsidRDefault="00D84567" w:rsidP="001A7563">
      <w:pPr>
        <w:pStyle w:val="Paragrafoelenco"/>
        <w:numPr>
          <w:ilvl w:val="0"/>
          <w:numId w:val="6"/>
        </w:numPr>
        <w:jc w:val="both"/>
        <w:rPr>
          <w:rFonts w:cs="Arial"/>
          <w:szCs w:val="24"/>
          <w:lang w:val="en-GB"/>
        </w:rPr>
      </w:pPr>
      <w:r w:rsidRPr="00D84567">
        <w:rPr>
          <w:rFonts w:cs="Arial"/>
          <w:szCs w:val="24"/>
          <w:lang w:val="en-GB"/>
        </w:rPr>
        <w:t xml:space="preserve">A </w:t>
      </w:r>
      <w:r w:rsidRPr="00D84567">
        <w:rPr>
          <w:rFonts w:cs="Arial"/>
          <w:b/>
          <w:szCs w:val="24"/>
          <w:lang w:val="en-GB"/>
        </w:rPr>
        <w:t>wider acceptance of social entrepreneurship</w:t>
      </w:r>
      <w:r w:rsidRPr="00D84567">
        <w:rPr>
          <w:rFonts w:cs="Arial"/>
          <w:szCs w:val="24"/>
          <w:lang w:val="en-GB"/>
        </w:rPr>
        <w:t xml:space="preserve"> as a relevant form of economic activity through key stakeholders of the economy (e.g. chambers, associations, funding institutions) is a closely related issue. Social enterprises often face resentment in Germany: to start an enterprise is frequently associated with the risk of failure and culturally negative connotations. In addition, the concept of social entrepreneurship still has a niche character in Germany. This is sometimes accompanied by reservations of some sectors for </w:t>
      </w:r>
      <w:r w:rsidRPr="00D84567">
        <w:rPr>
          <w:rFonts w:cs="Arial"/>
          <w:szCs w:val="24"/>
          <w:lang w:val="en-GB"/>
        </w:rPr>
        <w:lastRenderedPageBreak/>
        <w:t>the connections between a commercially-oriented entrepreneurial focus and social goals. This awareness creates the preconditions for a real integration of growth-oriented social enterprises in private sector structures, thereby enabling increasing professionalization and market orientation of such companies.</w:t>
      </w:r>
    </w:p>
    <w:p w14:paraId="12E12B0D" w14:textId="77777777" w:rsidR="00416183" w:rsidRPr="00D84567" w:rsidRDefault="00416183" w:rsidP="00416183">
      <w:pPr>
        <w:spacing w:after="200"/>
        <w:ind w:left="720"/>
        <w:jc w:val="both"/>
        <w:rPr>
          <w:rFonts w:cs="Arial"/>
          <w:b/>
          <w:szCs w:val="24"/>
          <w:lang w:val="en-GB"/>
        </w:rPr>
      </w:pPr>
    </w:p>
    <w:p w14:paraId="34CE48EB" w14:textId="3AC42C38" w:rsidR="00263D25" w:rsidRPr="00D84567" w:rsidRDefault="00263D25" w:rsidP="001A7563">
      <w:pPr>
        <w:numPr>
          <w:ilvl w:val="0"/>
          <w:numId w:val="3"/>
        </w:numPr>
        <w:spacing w:after="200"/>
        <w:jc w:val="both"/>
        <w:rPr>
          <w:rFonts w:cs="Arial"/>
          <w:b/>
          <w:szCs w:val="24"/>
          <w:lang w:val="en-GB"/>
        </w:rPr>
      </w:pPr>
      <w:r w:rsidRPr="00D84567">
        <w:rPr>
          <w:rFonts w:cs="Arial"/>
          <w:b/>
          <w:szCs w:val="24"/>
          <w:lang w:val="en-GB"/>
        </w:rPr>
        <w:t xml:space="preserve">Transfer and Scaling </w:t>
      </w:r>
    </w:p>
    <w:p w14:paraId="68D03AA2" w14:textId="77777777" w:rsidR="00263D25" w:rsidRPr="00D84567" w:rsidRDefault="00263D25" w:rsidP="00263D25">
      <w:pPr>
        <w:rPr>
          <w:rFonts w:cs="Arial"/>
          <w:szCs w:val="24"/>
          <w:lang w:val="en-GB"/>
        </w:rPr>
      </w:pPr>
      <w:r w:rsidRPr="00D84567">
        <w:rPr>
          <w:rFonts w:cs="Arial"/>
          <w:szCs w:val="24"/>
          <w:lang w:val="en-GB"/>
        </w:rPr>
        <w:t xml:space="preserve">Networks foster the scaling and transfer of social innovation to new regional context could particularly help SEs to increase their impact in underserved regions. While this branch of SE support has grown significantly in recent years, their reach and efficiency can still be improved. Accordingly, we identified the following needs that still persist on the side of networking efforts for social enterprises:  </w:t>
      </w:r>
    </w:p>
    <w:p w14:paraId="17663BD6" w14:textId="77777777" w:rsidR="00263D25" w:rsidRPr="00D84567" w:rsidRDefault="00263D25" w:rsidP="001A7563">
      <w:pPr>
        <w:pStyle w:val="Paragrafoelenco"/>
        <w:numPr>
          <w:ilvl w:val="0"/>
          <w:numId w:val="2"/>
        </w:numPr>
        <w:jc w:val="both"/>
        <w:rPr>
          <w:rFonts w:cs="Arial"/>
          <w:szCs w:val="24"/>
          <w:lang w:val="en-GB"/>
        </w:rPr>
      </w:pPr>
      <w:r w:rsidRPr="00D84567">
        <w:rPr>
          <w:rFonts w:cs="Arial"/>
          <w:szCs w:val="24"/>
          <w:lang w:val="en-GB"/>
        </w:rPr>
        <w:t xml:space="preserve">Social entrepreneurs adapt their concepts to the context where the social problems are located. Often, however, solutions are not site-specific, but occur in different regional contexts. The parallel development and implementation of a product or service with similar objectives in different regions, nationally and transnationally, is therefore currently not very efficient. </w:t>
      </w:r>
    </w:p>
    <w:p w14:paraId="7B12BCB9" w14:textId="77777777" w:rsidR="00D61E62" w:rsidRPr="00D61E62" w:rsidRDefault="00263D25" w:rsidP="001A7563">
      <w:pPr>
        <w:pStyle w:val="Paragrafoelenco"/>
        <w:numPr>
          <w:ilvl w:val="0"/>
          <w:numId w:val="2"/>
        </w:numPr>
        <w:jc w:val="both"/>
        <w:rPr>
          <w:lang w:val="en-GB"/>
        </w:rPr>
      </w:pPr>
      <w:r w:rsidRPr="00D84567">
        <w:rPr>
          <w:rFonts w:cs="Arial"/>
          <w:szCs w:val="24"/>
          <w:lang w:val="en-GB"/>
        </w:rPr>
        <w:t xml:space="preserve">In order to </w:t>
      </w:r>
      <w:r w:rsidRPr="00D84567">
        <w:rPr>
          <w:rFonts w:cs="Arial"/>
          <w:b/>
          <w:szCs w:val="24"/>
          <w:lang w:val="en-GB"/>
        </w:rPr>
        <w:t>transfer innovative social innovations to rural areas</w:t>
      </w:r>
      <w:r w:rsidRPr="00D84567">
        <w:rPr>
          <w:rFonts w:cs="Arial"/>
          <w:szCs w:val="24"/>
          <w:lang w:val="en-GB"/>
        </w:rPr>
        <w:t xml:space="preserve"> </w:t>
      </w:r>
      <w:r w:rsidRPr="00D84567">
        <w:rPr>
          <w:rFonts w:cs="Arial"/>
          <w:b/>
          <w:szCs w:val="24"/>
          <w:lang w:val="en-GB"/>
        </w:rPr>
        <w:t>there is a need to design specific counselling and support offers and training</w:t>
      </w:r>
      <w:r w:rsidRPr="00D84567">
        <w:rPr>
          <w:rFonts w:cs="Arial"/>
          <w:szCs w:val="24"/>
          <w:lang w:val="en-GB"/>
        </w:rPr>
        <w:t xml:space="preserve"> for trainers and business advisors on scaling strategies that are knowledgeable of the specific regional contexts. The establishment of </w:t>
      </w:r>
      <w:r w:rsidRPr="00D84567">
        <w:rPr>
          <w:rFonts w:cs="Arial"/>
          <w:b/>
          <w:szCs w:val="24"/>
          <w:lang w:val="en-GB"/>
        </w:rPr>
        <w:t>knowledge exchange networks</w:t>
      </w:r>
      <w:r w:rsidRPr="00D84567">
        <w:rPr>
          <w:rFonts w:cs="Arial"/>
          <w:szCs w:val="24"/>
          <w:lang w:val="en-GB"/>
        </w:rPr>
        <w:t xml:space="preserve"> (national and transnational) would further sustain such efforts</w:t>
      </w:r>
    </w:p>
    <w:p w14:paraId="61AD5ADA" w14:textId="2015B022" w:rsidR="007D6F2C" w:rsidRPr="00D84567" w:rsidRDefault="00263D25" w:rsidP="00D61E62">
      <w:pPr>
        <w:pStyle w:val="Paragrafoelenco"/>
        <w:jc w:val="both"/>
        <w:rPr>
          <w:lang w:val="en-GB"/>
        </w:rPr>
      </w:pPr>
      <w:r w:rsidRPr="00D84567">
        <w:rPr>
          <w:rFonts w:cs="Arial"/>
          <w:szCs w:val="24"/>
          <w:lang w:val="en-GB"/>
        </w:rPr>
        <w:t>.</w:t>
      </w:r>
      <w:r w:rsidRPr="00D84567">
        <w:rPr>
          <w:lang w:val="en-GB"/>
        </w:rPr>
        <w:br w:type="page"/>
      </w:r>
    </w:p>
    <w:p w14:paraId="2785C9CF" w14:textId="77777777" w:rsidR="0073228F" w:rsidRPr="00D84567" w:rsidRDefault="002719BD" w:rsidP="00A00DE5">
      <w:pPr>
        <w:pStyle w:val="Titolo1"/>
        <w:jc w:val="both"/>
        <w:rPr>
          <w:lang w:val="en-GB"/>
        </w:rPr>
      </w:pPr>
      <w:bookmarkStart w:id="20" w:name="_Toc506192332"/>
      <w:bookmarkEnd w:id="19"/>
      <w:r w:rsidRPr="00D84567">
        <w:rPr>
          <w:lang w:val="en-GB"/>
        </w:rPr>
        <w:lastRenderedPageBreak/>
        <w:t xml:space="preserve">7. </w:t>
      </w:r>
      <w:r w:rsidR="0073228F" w:rsidRPr="00D84567">
        <w:rPr>
          <w:lang w:val="en-GB"/>
        </w:rPr>
        <w:t>Annex</w:t>
      </w:r>
      <w:bookmarkEnd w:id="20"/>
    </w:p>
    <w:p w14:paraId="3CA2DDB1" w14:textId="5D3A5855" w:rsidR="0073228F" w:rsidRPr="00D84567" w:rsidRDefault="00D84567" w:rsidP="000840D2">
      <w:pPr>
        <w:pStyle w:val="Titolo2"/>
        <w:rPr>
          <w:lang w:val="en-GB"/>
        </w:rPr>
      </w:pPr>
      <w:bookmarkStart w:id="21" w:name="_Toc506192333"/>
      <w:r w:rsidRPr="00D84567">
        <w:rPr>
          <w:lang w:val="en-GB"/>
        </w:rPr>
        <w:t>Bibliography</w:t>
      </w:r>
      <w:bookmarkEnd w:id="21"/>
    </w:p>
    <w:p w14:paraId="4609F866" w14:textId="77777777" w:rsidR="00D84567" w:rsidRPr="00D84567" w:rsidRDefault="00D84567" w:rsidP="00D84567">
      <w:pPr>
        <w:pStyle w:val="Testonotaapidipagina"/>
        <w:rPr>
          <w:rFonts w:ascii="Arial" w:hAnsi="Arial" w:cs="Arial"/>
          <w:sz w:val="24"/>
          <w:lang w:val="en-GB"/>
        </w:rPr>
      </w:pPr>
      <w:proofErr w:type="spellStart"/>
      <w:r w:rsidRPr="00D84567">
        <w:rPr>
          <w:rFonts w:ascii="Arial" w:hAnsi="Arial" w:cs="Arial"/>
          <w:sz w:val="24"/>
          <w:lang w:val="en-GB"/>
        </w:rPr>
        <w:t>Bundesregierung</w:t>
      </w:r>
      <w:proofErr w:type="spellEnd"/>
      <w:r w:rsidRPr="00D84567">
        <w:rPr>
          <w:rFonts w:ascii="Arial" w:hAnsi="Arial" w:cs="Arial"/>
          <w:sz w:val="24"/>
          <w:lang w:val="en-GB"/>
        </w:rPr>
        <w:t xml:space="preserve"> (2010): </w:t>
      </w:r>
      <w:proofErr w:type="spellStart"/>
      <w:r w:rsidRPr="00D84567">
        <w:rPr>
          <w:rFonts w:ascii="Arial" w:hAnsi="Arial" w:cs="Arial"/>
          <w:sz w:val="24"/>
          <w:lang w:val="en-GB"/>
        </w:rPr>
        <w:t>Nationale</w:t>
      </w:r>
      <w:proofErr w:type="spellEnd"/>
      <w:r w:rsidRPr="00D84567">
        <w:rPr>
          <w:rFonts w:ascii="Arial" w:hAnsi="Arial" w:cs="Arial"/>
          <w:sz w:val="24"/>
          <w:lang w:val="en-GB"/>
        </w:rPr>
        <w:t xml:space="preserve"> </w:t>
      </w:r>
      <w:proofErr w:type="spellStart"/>
      <w:r w:rsidRPr="00D84567">
        <w:rPr>
          <w:rFonts w:ascii="Arial" w:hAnsi="Arial" w:cs="Arial"/>
          <w:sz w:val="24"/>
          <w:lang w:val="en-GB"/>
        </w:rPr>
        <w:t>Engagementstrategie</w:t>
      </w:r>
      <w:proofErr w:type="spellEnd"/>
      <w:r w:rsidRPr="00D84567">
        <w:rPr>
          <w:rFonts w:ascii="Arial" w:hAnsi="Arial" w:cs="Arial"/>
          <w:sz w:val="24"/>
          <w:lang w:val="en-GB"/>
        </w:rPr>
        <w:t xml:space="preserve"> der </w:t>
      </w:r>
      <w:proofErr w:type="spellStart"/>
      <w:r w:rsidRPr="00D84567">
        <w:rPr>
          <w:rFonts w:ascii="Arial" w:hAnsi="Arial" w:cs="Arial"/>
          <w:sz w:val="24"/>
          <w:lang w:val="en-GB"/>
        </w:rPr>
        <w:t>Bundesregierung</w:t>
      </w:r>
      <w:proofErr w:type="spellEnd"/>
      <w:r w:rsidRPr="00D84567">
        <w:rPr>
          <w:rFonts w:ascii="Arial" w:hAnsi="Arial" w:cs="Arial"/>
          <w:sz w:val="24"/>
          <w:lang w:val="en-GB"/>
        </w:rPr>
        <w:t>.</w:t>
      </w:r>
    </w:p>
    <w:p w14:paraId="078B3368" w14:textId="77777777" w:rsidR="00D84567" w:rsidRPr="00D84567" w:rsidRDefault="00D84567" w:rsidP="00D84567">
      <w:pPr>
        <w:pStyle w:val="Testonotaapidipagina"/>
        <w:rPr>
          <w:rFonts w:ascii="Arial" w:hAnsi="Arial" w:cs="Arial"/>
          <w:sz w:val="24"/>
          <w:lang w:val="en-GB"/>
        </w:rPr>
      </w:pPr>
    </w:p>
    <w:p w14:paraId="023FC1CD" w14:textId="77777777" w:rsidR="00D84567" w:rsidRPr="00D84567" w:rsidRDefault="00D84567" w:rsidP="00D84567">
      <w:pPr>
        <w:pStyle w:val="Testonotaapidipagina"/>
        <w:rPr>
          <w:rFonts w:ascii="Arial" w:hAnsi="Arial" w:cs="Arial"/>
          <w:sz w:val="24"/>
          <w:lang w:val="en-GB"/>
        </w:rPr>
      </w:pPr>
      <w:proofErr w:type="spellStart"/>
      <w:r w:rsidRPr="00D84567">
        <w:rPr>
          <w:rFonts w:ascii="Arial" w:hAnsi="Arial" w:cs="Arial"/>
          <w:sz w:val="24"/>
          <w:lang w:val="en-GB"/>
        </w:rPr>
        <w:t>Bundesregierung</w:t>
      </w:r>
      <w:proofErr w:type="spellEnd"/>
      <w:r w:rsidRPr="00D84567">
        <w:rPr>
          <w:rFonts w:ascii="Arial" w:hAnsi="Arial" w:cs="Arial"/>
          <w:sz w:val="24"/>
          <w:lang w:val="en-GB"/>
        </w:rPr>
        <w:t xml:space="preserve"> (2017): „Second Engagement Report“.</w:t>
      </w:r>
    </w:p>
    <w:p w14:paraId="62FA7E9B" w14:textId="77777777" w:rsidR="00D84567" w:rsidRPr="00D84567" w:rsidRDefault="00D84567" w:rsidP="00D84567">
      <w:pPr>
        <w:pStyle w:val="Testonotaapidipagina"/>
        <w:rPr>
          <w:rFonts w:ascii="Arial" w:hAnsi="Arial" w:cs="Arial"/>
          <w:sz w:val="24"/>
          <w:lang w:val="en-GB"/>
        </w:rPr>
      </w:pPr>
    </w:p>
    <w:p w14:paraId="3ED7F5CD" w14:textId="77777777" w:rsidR="00D84567" w:rsidRPr="00D84567" w:rsidRDefault="00D84567" w:rsidP="00D84567">
      <w:pPr>
        <w:pStyle w:val="Testonotaapidipagina"/>
        <w:rPr>
          <w:rFonts w:ascii="Arial" w:hAnsi="Arial" w:cs="Arial"/>
          <w:sz w:val="24"/>
          <w:lang w:val="en-GB"/>
        </w:rPr>
      </w:pPr>
      <w:proofErr w:type="spellStart"/>
      <w:r w:rsidRPr="00D84567">
        <w:rPr>
          <w:rFonts w:ascii="Arial" w:hAnsi="Arial" w:cs="Arial"/>
          <w:sz w:val="24"/>
          <w:lang w:val="en-GB"/>
        </w:rPr>
        <w:t>Bundesregierung</w:t>
      </w:r>
      <w:proofErr w:type="spellEnd"/>
      <w:r w:rsidRPr="00D84567">
        <w:rPr>
          <w:rFonts w:ascii="Arial" w:hAnsi="Arial" w:cs="Arial"/>
          <w:sz w:val="24"/>
          <w:lang w:val="en-GB"/>
        </w:rPr>
        <w:t xml:space="preserve"> (2017): </w:t>
      </w:r>
      <w:proofErr w:type="spellStart"/>
      <w:r w:rsidRPr="00D84567">
        <w:rPr>
          <w:rFonts w:ascii="Arial" w:hAnsi="Arial" w:cs="Arial"/>
          <w:sz w:val="24"/>
          <w:lang w:val="en-GB"/>
        </w:rPr>
        <w:t>Kleine</w:t>
      </w:r>
      <w:proofErr w:type="spellEnd"/>
      <w:r w:rsidRPr="00D84567">
        <w:rPr>
          <w:rFonts w:ascii="Arial" w:hAnsi="Arial" w:cs="Arial"/>
          <w:sz w:val="24"/>
          <w:lang w:val="en-GB"/>
        </w:rPr>
        <w:t xml:space="preserve"> </w:t>
      </w:r>
      <w:proofErr w:type="spellStart"/>
      <w:r w:rsidRPr="00D84567">
        <w:rPr>
          <w:rFonts w:ascii="Arial" w:hAnsi="Arial" w:cs="Arial"/>
          <w:sz w:val="24"/>
          <w:lang w:val="en-GB"/>
        </w:rPr>
        <w:t>Anfrage</w:t>
      </w:r>
      <w:proofErr w:type="spellEnd"/>
      <w:r w:rsidRPr="00D84567">
        <w:rPr>
          <w:rFonts w:ascii="Arial" w:hAnsi="Arial" w:cs="Arial"/>
          <w:sz w:val="24"/>
          <w:lang w:val="en-GB"/>
        </w:rPr>
        <w:t xml:space="preserve"> </w:t>
      </w:r>
      <w:proofErr w:type="spellStart"/>
      <w:r w:rsidRPr="00D84567">
        <w:rPr>
          <w:rFonts w:ascii="Arial" w:hAnsi="Arial" w:cs="Arial"/>
          <w:sz w:val="24"/>
          <w:lang w:val="en-GB"/>
        </w:rPr>
        <w:t>zu</w:t>
      </w:r>
      <w:proofErr w:type="spellEnd"/>
      <w:r w:rsidRPr="00D84567">
        <w:rPr>
          <w:rFonts w:ascii="Arial" w:hAnsi="Arial" w:cs="Arial"/>
          <w:sz w:val="24"/>
          <w:lang w:val="en-GB"/>
        </w:rPr>
        <w:t xml:space="preserve"> „</w:t>
      </w:r>
      <w:proofErr w:type="spellStart"/>
      <w:r w:rsidRPr="00D84567">
        <w:rPr>
          <w:rFonts w:ascii="Arial" w:hAnsi="Arial" w:cs="Arial"/>
          <w:sz w:val="24"/>
          <w:lang w:val="en-GB"/>
        </w:rPr>
        <w:t>Gründungen</w:t>
      </w:r>
      <w:proofErr w:type="spellEnd"/>
      <w:r w:rsidRPr="00D84567">
        <w:rPr>
          <w:rFonts w:ascii="Arial" w:hAnsi="Arial" w:cs="Arial"/>
          <w:sz w:val="24"/>
          <w:lang w:val="en-GB"/>
        </w:rPr>
        <w:t xml:space="preserve"> von </w:t>
      </w:r>
      <w:proofErr w:type="spellStart"/>
      <w:r w:rsidRPr="00D84567">
        <w:rPr>
          <w:rFonts w:ascii="Arial" w:hAnsi="Arial" w:cs="Arial"/>
          <w:sz w:val="24"/>
          <w:lang w:val="en-GB"/>
        </w:rPr>
        <w:t>Sozialunternehmen</w:t>
      </w:r>
      <w:proofErr w:type="spellEnd"/>
      <w:r w:rsidRPr="00D84567">
        <w:rPr>
          <w:rFonts w:ascii="Arial" w:hAnsi="Arial" w:cs="Arial"/>
          <w:sz w:val="24"/>
          <w:lang w:val="en-GB"/>
        </w:rPr>
        <w:t xml:space="preserve"> </w:t>
      </w:r>
      <w:proofErr w:type="spellStart"/>
      <w:r w:rsidRPr="00D84567">
        <w:rPr>
          <w:rFonts w:ascii="Arial" w:hAnsi="Arial" w:cs="Arial"/>
          <w:sz w:val="24"/>
          <w:lang w:val="en-GB"/>
        </w:rPr>
        <w:t>aus</w:t>
      </w:r>
      <w:proofErr w:type="spellEnd"/>
      <w:r w:rsidRPr="00D84567">
        <w:rPr>
          <w:rFonts w:ascii="Arial" w:hAnsi="Arial" w:cs="Arial"/>
          <w:sz w:val="24"/>
          <w:lang w:val="en-GB"/>
        </w:rPr>
        <w:t xml:space="preserve"> </w:t>
      </w:r>
      <w:proofErr w:type="spellStart"/>
      <w:r w:rsidRPr="00D84567">
        <w:rPr>
          <w:rFonts w:ascii="Arial" w:hAnsi="Arial" w:cs="Arial"/>
          <w:sz w:val="24"/>
          <w:lang w:val="en-GB"/>
        </w:rPr>
        <w:t>Hochschulen</w:t>
      </w:r>
      <w:proofErr w:type="spellEnd"/>
      <w:r w:rsidRPr="00D84567">
        <w:rPr>
          <w:rFonts w:ascii="Arial" w:hAnsi="Arial" w:cs="Arial"/>
          <w:sz w:val="24"/>
          <w:lang w:val="en-GB"/>
        </w:rPr>
        <w:t>“, BT-</w:t>
      </w:r>
      <w:proofErr w:type="spellStart"/>
      <w:r w:rsidRPr="00D84567">
        <w:rPr>
          <w:rFonts w:ascii="Arial" w:hAnsi="Arial" w:cs="Arial"/>
          <w:sz w:val="24"/>
          <w:lang w:val="en-GB"/>
        </w:rPr>
        <w:t>Drucksache</w:t>
      </w:r>
      <w:proofErr w:type="spellEnd"/>
      <w:r w:rsidRPr="00D84567">
        <w:rPr>
          <w:rFonts w:ascii="Arial" w:hAnsi="Arial" w:cs="Arial"/>
          <w:sz w:val="24"/>
          <w:lang w:val="en-GB"/>
        </w:rPr>
        <w:t>: 18/10720</w:t>
      </w:r>
    </w:p>
    <w:p w14:paraId="7DFD7CC1" w14:textId="77777777" w:rsidR="00D84567" w:rsidRPr="00D84567" w:rsidRDefault="00D84567" w:rsidP="00D84567">
      <w:pPr>
        <w:pStyle w:val="Testonotaapidipagina"/>
        <w:rPr>
          <w:rFonts w:ascii="Arial" w:hAnsi="Arial" w:cs="Arial"/>
          <w:sz w:val="24"/>
          <w:lang w:val="en-GB"/>
        </w:rPr>
      </w:pPr>
    </w:p>
    <w:p w14:paraId="00A7FCAA" w14:textId="77777777" w:rsidR="00D84567" w:rsidRPr="00D84567" w:rsidRDefault="00D84567" w:rsidP="00D84567">
      <w:pPr>
        <w:pStyle w:val="Testonotaapidipagina"/>
        <w:rPr>
          <w:rFonts w:ascii="Arial" w:hAnsi="Arial" w:cs="Arial"/>
          <w:sz w:val="24"/>
          <w:lang w:val="en-GB" w:eastAsia="de-DE"/>
        </w:rPr>
      </w:pPr>
      <w:r w:rsidRPr="00D84567">
        <w:rPr>
          <w:rFonts w:ascii="Arial" w:hAnsi="Arial" w:cs="Arial"/>
          <w:sz w:val="24"/>
          <w:lang w:val="en-GB"/>
        </w:rPr>
        <w:t xml:space="preserve">European Commission (2014): </w:t>
      </w:r>
      <w:r w:rsidRPr="00D84567">
        <w:rPr>
          <w:rFonts w:ascii="Arial" w:hAnsi="Arial" w:cs="Arial"/>
          <w:sz w:val="24"/>
          <w:lang w:val="en-GB" w:eastAsia="de-DE"/>
        </w:rPr>
        <w:t>A map of Social Enterprises and their ecosystems in Europe. Country Report for Germany.</w:t>
      </w:r>
    </w:p>
    <w:p w14:paraId="4794C5AC" w14:textId="77777777" w:rsidR="00D84567" w:rsidRPr="00D84567" w:rsidRDefault="00D84567" w:rsidP="00D84567">
      <w:pPr>
        <w:pStyle w:val="Testonotaapidipagina"/>
        <w:rPr>
          <w:rFonts w:ascii="Arial" w:hAnsi="Arial" w:cs="Arial"/>
          <w:sz w:val="24"/>
          <w:lang w:val="en-GB"/>
        </w:rPr>
      </w:pPr>
    </w:p>
    <w:p w14:paraId="31702F01" w14:textId="77777777" w:rsidR="00D84567" w:rsidRPr="00D84567" w:rsidRDefault="00D84567" w:rsidP="00D84567">
      <w:pPr>
        <w:pStyle w:val="Testonotaapidipagina"/>
        <w:rPr>
          <w:rFonts w:ascii="Arial" w:hAnsi="Arial" w:cs="Arial"/>
          <w:bCs/>
          <w:sz w:val="24"/>
          <w:lang w:val="en-GB" w:eastAsia="de-DE"/>
        </w:rPr>
      </w:pPr>
      <w:r w:rsidRPr="00D84567">
        <w:rPr>
          <w:rFonts w:ascii="Arial" w:hAnsi="Arial" w:cs="Arial"/>
          <w:sz w:val="24"/>
          <w:lang w:val="en-GB"/>
        </w:rPr>
        <w:t>Evers &amp; Jung et al. (2016): “</w:t>
      </w:r>
      <w:r w:rsidRPr="00D84567">
        <w:rPr>
          <w:rFonts w:ascii="Arial" w:hAnsi="Arial" w:cs="Arial"/>
          <w:bCs/>
          <w:sz w:val="24"/>
          <w:lang w:val="en-GB" w:eastAsia="de-DE"/>
        </w:rPr>
        <w:t>Challenges of founding and scaling social enterprises – what framework do social entrepreneurs need?”</w:t>
      </w:r>
    </w:p>
    <w:p w14:paraId="37C7FE4C" w14:textId="77777777" w:rsidR="00D84567" w:rsidRPr="00D84567" w:rsidRDefault="00D84567" w:rsidP="00D84567">
      <w:pPr>
        <w:pStyle w:val="Testonotaapidipagina"/>
        <w:rPr>
          <w:rFonts w:ascii="Arial" w:hAnsi="Arial" w:cs="Arial"/>
          <w:bCs/>
          <w:sz w:val="24"/>
          <w:lang w:val="en-GB" w:eastAsia="de-DE"/>
        </w:rPr>
      </w:pPr>
    </w:p>
    <w:p w14:paraId="0E7387A6" w14:textId="77777777" w:rsidR="00D84567" w:rsidRPr="00D84567" w:rsidRDefault="00D84567" w:rsidP="00D84567">
      <w:pPr>
        <w:pStyle w:val="Testonotaapidipagina"/>
        <w:rPr>
          <w:rFonts w:ascii="Arial" w:hAnsi="Arial" w:cs="Arial"/>
          <w:sz w:val="24"/>
          <w:lang w:val="en-GB"/>
        </w:rPr>
      </w:pPr>
      <w:r w:rsidRPr="00D84567">
        <w:rPr>
          <w:rFonts w:ascii="Arial" w:hAnsi="Arial" w:cs="Arial"/>
          <w:sz w:val="24"/>
          <w:lang w:val="en-GB"/>
        </w:rPr>
        <w:t xml:space="preserve">IQ Consult et al. (2016): </w:t>
      </w:r>
      <w:proofErr w:type="spellStart"/>
      <w:r w:rsidRPr="00D84567">
        <w:rPr>
          <w:rFonts w:ascii="Arial" w:hAnsi="Arial" w:cs="Arial"/>
          <w:sz w:val="24"/>
          <w:lang w:val="en-GB"/>
        </w:rPr>
        <w:t>Praxisleitfaden</w:t>
      </w:r>
      <w:proofErr w:type="spellEnd"/>
      <w:r w:rsidRPr="00D84567">
        <w:rPr>
          <w:rFonts w:ascii="Arial" w:hAnsi="Arial" w:cs="Arial"/>
          <w:sz w:val="24"/>
          <w:lang w:val="en-GB"/>
        </w:rPr>
        <w:t xml:space="preserve"> </w:t>
      </w:r>
      <w:proofErr w:type="spellStart"/>
      <w:r w:rsidRPr="00D84567">
        <w:rPr>
          <w:rFonts w:ascii="Arial" w:hAnsi="Arial" w:cs="Arial"/>
          <w:sz w:val="24"/>
          <w:lang w:val="en-GB"/>
        </w:rPr>
        <w:t>Soziales</w:t>
      </w:r>
      <w:proofErr w:type="spellEnd"/>
      <w:r w:rsidRPr="00D84567">
        <w:rPr>
          <w:rFonts w:ascii="Arial" w:hAnsi="Arial" w:cs="Arial"/>
          <w:sz w:val="24"/>
          <w:lang w:val="en-GB"/>
        </w:rPr>
        <w:t xml:space="preserve"> </w:t>
      </w:r>
      <w:proofErr w:type="spellStart"/>
      <w:r w:rsidRPr="00D84567">
        <w:rPr>
          <w:rFonts w:ascii="Arial" w:hAnsi="Arial" w:cs="Arial"/>
          <w:sz w:val="24"/>
          <w:lang w:val="en-GB"/>
        </w:rPr>
        <w:t>Unternehmertum</w:t>
      </w:r>
      <w:proofErr w:type="spellEnd"/>
      <w:r w:rsidRPr="00D84567">
        <w:rPr>
          <w:rFonts w:ascii="Arial" w:hAnsi="Arial" w:cs="Arial"/>
          <w:sz w:val="24"/>
          <w:lang w:val="en-GB"/>
        </w:rPr>
        <w:t xml:space="preserve">. </w:t>
      </w:r>
    </w:p>
    <w:p w14:paraId="519B3034" w14:textId="5E606304" w:rsidR="00D84567" w:rsidRPr="00D84567" w:rsidRDefault="00D84567" w:rsidP="00D84567">
      <w:pPr>
        <w:pStyle w:val="Testonotaapidipagina"/>
        <w:rPr>
          <w:rFonts w:ascii="Arial" w:hAnsi="Arial" w:cs="Arial"/>
          <w:sz w:val="24"/>
          <w:lang w:val="en-GB"/>
        </w:rPr>
      </w:pPr>
    </w:p>
    <w:p w14:paraId="49950CB6" w14:textId="77777777" w:rsidR="00D84567" w:rsidRPr="00D84567" w:rsidRDefault="00D84567" w:rsidP="00D84567">
      <w:pPr>
        <w:pStyle w:val="Testonotaapidipagina"/>
        <w:rPr>
          <w:rFonts w:ascii="Arial" w:eastAsia="Times New Roman" w:hAnsi="Arial" w:cs="Arial"/>
          <w:sz w:val="24"/>
          <w:lang w:val="en-GB" w:eastAsia="de-DE"/>
        </w:rPr>
      </w:pPr>
      <w:proofErr w:type="spellStart"/>
      <w:r w:rsidRPr="00D84567">
        <w:rPr>
          <w:rFonts w:ascii="Arial" w:hAnsi="Arial" w:cs="Arial"/>
          <w:sz w:val="24"/>
          <w:lang w:val="en-GB"/>
        </w:rPr>
        <w:t>Landesregierung</w:t>
      </w:r>
      <w:proofErr w:type="spellEnd"/>
      <w:r w:rsidRPr="00D84567">
        <w:rPr>
          <w:rFonts w:ascii="Arial" w:hAnsi="Arial" w:cs="Arial"/>
          <w:sz w:val="24"/>
          <w:lang w:val="en-GB"/>
        </w:rPr>
        <w:t xml:space="preserve"> Brandenburg (2017): </w:t>
      </w:r>
      <w:proofErr w:type="spellStart"/>
      <w:r w:rsidRPr="00D84567">
        <w:rPr>
          <w:rFonts w:ascii="Arial" w:eastAsia="Times New Roman" w:hAnsi="Arial" w:cs="Arial"/>
          <w:sz w:val="24"/>
          <w:lang w:val="en-GB" w:eastAsia="de-DE"/>
        </w:rPr>
        <w:t>Gründungs</w:t>
      </w:r>
      <w:proofErr w:type="spellEnd"/>
      <w:r w:rsidRPr="00D84567">
        <w:rPr>
          <w:rFonts w:ascii="Arial" w:eastAsia="Times New Roman" w:hAnsi="Arial" w:cs="Arial"/>
          <w:sz w:val="24"/>
          <w:lang w:val="en-GB" w:eastAsia="de-DE"/>
        </w:rPr>
        <w:t xml:space="preserve">- und </w:t>
      </w:r>
      <w:proofErr w:type="spellStart"/>
      <w:r w:rsidRPr="00D84567">
        <w:rPr>
          <w:rFonts w:ascii="Arial" w:eastAsia="Times New Roman" w:hAnsi="Arial" w:cs="Arial"/>
          <w:sz w:val="24"/>
          <w:lang w:val="en-GB" w:eastAsia="de-DE"/>
        </w:rPr>
        <w:t>Unternehmensnachfolgestrategie</w:t>
      </w:r>
      <w:proofErr w:type="spellEnd"/>
      <w:r w:rsidRPr="00D84567">
        <w:rPr>
          <w:rFonts w:ascii="Arial" w:eastAsia="Times New Roman" w:hAnsi="Arial" w:cs="Arial"/>
          <w:sz w:val="24"/>
          <w:lang w:val="en-GB" w:eastAsia="de-DE"/>
        </w:rPr>
        <w:t xml:space="preserve"> </w:t>
      </w:r>
      <w:proofErr w:type="spellStart"/>
      <w:r w:rsidRPr="00D84567">
        <w:rPr>
          <w:rFonts w:ascii="Arial" w:eastAsia="Times New Roman" w:hAnsi="Arial" w:cs="Arial"/>
          <w:sz w:val="24"/>
          <w:lang w:val="en-GB" w:eastAsia="de-DE"/>
        </w:rPr>
        <w:t>für</w:t>
      </w:r>
      <w:proofErr w:type="spellEnd"/>
      <w:r w:rsidRPr="00D84567">
        <w:rPr>
          <w:rFonts w:ascii="Arial" w:eastAsia="Times New Roman" w:hAnsi="Arial" w:cs="Arial"/>
          <w:sz w:val="24"/>
          <w:lang w:val="en-GB" w:eastAsia="de-DE"/>
        </w:rPr>
        <w:t xml:space="preserve"> das Land Brandenburg (2017).</w:t>
      </w:r>
    </w:p>
    <w:p w14:paraId="76158971" w14:textId="77777777" w:rsidR="00D84567" w:rsidRPr="00D84567" w:rsidRDefault="00D84567" w:rsidP="00D84567">
      <w:pPr>
        <w:pStyle w:val="Testonotaapidipagina"/>
        <w:rPr>
          <w:rFonts w:ascii="Arial" w:eastAsia="Times New Roman" w:hAnsi="Arial" w:cs="Arial"/>
          <w:sz w:val="24"/>
          <w:lang w:val="en-GB" w:eastAsia="de-DE"/>
        </w:rPr>
      </w:pPr>
    </w:p>
    <w:p w14:paraId="3346A066" w14:textId="77777777" w:rsidR="00D84567" w:rsidRPr="00D84567" w:rsidRDefault="00D84567" w:rsidP="00D84567">
      <w:pPr>
        <w:pStyle w:val="Testonotaapidipagina"/>
        <w:rPr>
          <w:rFonts w:ascii="Arial" w:hAnsi="Arial" w:cs="Arial"/>
          <w:sz w:val="24"/>
          <w:lang w:val="en-GB"/>
        </w:rPr>
      </w:pPr>
      <w:r w:rsidRPr="00D84567">
        <w:rPr>
          <w:rFonts w:ascii="Arial" w:hAnsi="Arial" w:cs="Arial"/>
          <w:sz w:val="24"/>
          <w:lang w:val="en-GB"/>
        </w:rPr>
        <w:t>Social Impact (2013): “</w:t>
      </w:r>
      <w:proofErr w:type="spellStart"/>
      <w:r w:rsidRPr="00D84567">
        <w:rPr>
          <w:rFonts w:ascii="Arial" w:hAnsi="Arial" w:cs="Arial"/>
          <w:sz w:val="24"/>
          <w:lang w:val="en-GB"/>
        </w:rPr>
        <w:t>Handlungsempfehlungen</w:t>
      </w:r>
      <w:proofErr w:type="spellEnd"/>
      <w:r w:rsidRPr="00D84567">
        <w:rPr>
          <w:rFonts w:ascii="Arial" w:hAnsi="Arial" w:cs="Arial"/>
          <w:sz w:val="24"/>
          <w:lang w:val="en-GB"/>
        </w:rPr>
        <w:t xml:space="preserve"> </w:t>
      </w:r>
      <w:proofErr w:type="spellStart"/>
      <w:r w:rsidRPr="00D84567">
        <w:rPr>
          <w:rFonts w:ascii="Arial" w:hAnsi="Arial" w:cs="Arial"/>
          <w:sz w:val="24"/>
          <w:lang w:val="en-GB"/>
        </w:rPr>
        <w:t>zur</w:t>
      </w:r>
      <w:proofErr w:type="spellEnd"/>
      <w:r w:rsidRPr="00D84567">
        <w:rPr>
          <w:rFonts w:ascii="Arial" w:hAnsi="Arial" w:cs="Arial"/>
          <w:sz w:val="24"/>
          <w:lang w:val="en-GB"/>
        </w:rPr>
        <w:t xml:space="preserve"> </w:t>
      </w:r>
      <w:proofErr w:type="spellStart"/>
      <w:r w:rsidRPr="00D84567">
        <w:rPr>
          <w:rFonts w:ascii="Arial" w:hAnsi="Arial" w:cs="Arial"/>
          <w:sz w:val="24"/>
          <w:lang w:val="en-GB"/>
        </w:rPr>
        <w:t>Unterstützung</w:t>
      </w:r>
      <w:proofErr w:type="spellEnd"/>
      <w:r w:rsidRPr="00D84567">
        <w:rPr>
          <w:rFonts w:ascii="Arial" w:hAnsi="Arial" w:cs="Arial"/>
          <w:sz w:val="24"/>
          <w:lang w:val="en-GB"/>
        </w:rPr>
        <w:t xml:space="preserve"> von </w:t>
      </w:r>
      <w:proofErr w:type="spellStart"/>
      <w:r w:rsidRPr="00D84567">
        <w:rPr>
          <w:rFonts w:ascii="Arial" w:hAnsi="Arial" w:cs="Arial"/>
          <w:sz w:val="24"/>
          <w:lang w:val="en-GB"/>
        </w:rPr>
        <w:t>sozialen</w:t>
      </w:r>
      <w:proofErr w:type="spellEnd"/>
      <w:r w:rsidRPr="00D84567">
        <w:rPr>
          <w:rFonts w:ascii="Arial" w:hAnsi="Arial" w:cs="Arial"/>
          <w:sz w:val="24"/>
          <w:lang w:val="en-GB"/>
        </w:rPr>
        <w:t xml:space="preserve"> </w:t>
      </w:r>
      <w:proofErr w:type="spellStart"/>
      <w:r w:rsidRPr="00D84567">
        <w:rPr>
          <w:rFonts w:ascii="Arial" w:hAnsi="Arial" w:cs="Arial"/>
          <w:sz w:val="24"/>
          <w:lang w:val="en-GB"/>
        </w:rPr>
        <w:t>Innovationen</w:t>
      </w:r>
      <w:proofErr w:type="spellEnd"/>
      <w:proofErr w:type="gramStart"/>
      <w:r w:rsidRPr="00D84567">
        <w:rPr>
          <w:rFonts w:ascii="Arial" w:hAnsi="Arial" w:cs="Arial"/>
          <w:sz w:val="24"/>
          <w:lang w:val="en-GB"/>
        </w:rPr>
        <w:t>.“</w:t>
      </w:r>
      <w:proofErr w:type="gramEnd"/>
    </w:p>
    <w:p w14:paraId="464D12A4" w14:textId="587ED5AF" w:rsidR="003C35C0" w:rsidRPr="00D84567" w:rsidRDefault="003C35C0" w:rsidP="00D61E62">
      <w:pPr>
        <w:spacing w:line="259" w:lineRule="auto"/>
        <w:jc w:val="both"/>
        <w:rPr>
          <w:lang w:val="en-GB"/>
        </w:rPr>
      </w:pPr>
    </w:p>
    <w:sectPr w:rsidR="003C35C0" w:rsidRPr="00D8456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C80DA" w14:textId="77777777" w:rsidR="00582941" w:rsidRDefault="00582941" w:rsidP="000C70B0">
      <w:pPr>
        <w:spacing w:after="0" w:line="240" w:lineRule="auto"/>
      </w:pPr>
      <w:r>
        <w:separator/>
      </w:r>
    </w:p>
  </w:endnote>
  <w:endnote w:type="continuationSeparator" w:id="0">
    <w:p w14:paraId="76C8E1F6" w14:textId="77777777" w:rsidR="00582941" w:rsidRDefault="00582941" w:rsidP="000C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Regular">
    <w:altName w:val="BundesSans Regular"/>
    <w:panose1 w:val="00000000000000000000"/>
    <w:charset w:val="00"/>
    <w:family w:val="swiss"/>
    <w:notTrueType/>
    <w:pitch w:val="default"/>
    <w:sig w:usb0="00000003" w:usb1="00000000" w:usb2="00000000" w:usb3="00000000" w:csb0="00000001" w:csb1="00000000"/>
  </w:font>
  <w:font w:name="Museo Sans 100">
    <w:altName w:val="Times New Roman"/>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726494"/>
      <w:docPartObj>
        <w:docPartGallery w:val="Page Numbers (Bottom of Page)"/>
        <w:docPartUnique/>
      </w:docPartObj>
    </w:sdtPr>
    <w:sdtContent>
      <w:p w14:paraId="4AC24E5C" w14:textId="11A96889" w:rsidR="00782112" w:rsidRDefault="00782112">
        <w:pPr>
          <w:pStyle w:val="Pidipagina"/>
          <w:jc w:val="right"/>
        </w:pPr>
        <w:r>
          <w:fldChar w:fldCharType="begin"/>
        </w:r>
        <w:r>
          <w:instrText>PAGE   \* MERGEFORMAT</w:instrText>
        </w:r>
        <w:r>
          <w:fldChar w:fldCharType="separate"/>
        </w:r>
        <w:r w:rsidR="00B8415D">
          <w:rPr>
            <w:noProof/>
          </w:rPr>
          <w:t>27</w:t>
        </w:r>
        <w:r>
          <w:fldChar w:fldCharType="end"/>
        </w:r>
      </w:p>
    </w:sdtContent>
  </w:sdt>
  <w:p w14:paraId="1B44FBF6" w14:textId="77777777" w:rsidR="00782112" w:rsidRDefault="007821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DBBAE" w14:textId="77777777" w:rsidR="00582941" w:rsidRDefault="00582941" w:rsidP="000C70B0">
      <w:pPr>
        <w:spacing w:after="0" w:line="240" w:lineRule="auto"/>
      </w:pPr>
      <w:r>
        <w:separator/>
      </w:r>
    </w:p>
  </w:footnote>
  <w:footnote w:type="continuationSeparator" w:id="0">
    <w:p w14:paraId="1722F9F8" w14:textId="77777777" w:rsidR="00582941" w:rsidRDefault="00582941" w:rsidP="000C70B0">
      <w:pPr>
        <w:spacing w:after="0" w:line="240" w:lineRule="auto"/>
      </w:pPr>
      <w:r>
        <w:continuationSeparator/>
      </w:r>
    </w:p>
  </w:footnote>
  <w:footnote w:id="1">
    <w:p w14:paraId="11D39C23" w14:textId="7C294CA7" w:rsidR="00782112" w:rsidRPr="0080044F" w:rsidRDefault="00782112" w:rsidP="0080044F">
      <w:pPr>
        <w:pStyle w:val="Testonotaapidipagina"/>
        <w:rPr>
          <w:lang w:val="en-US"/>
        </w:rPr>
      </w:pPr>
      <w:r>
        <w:rPr>
          <w:rStyle w:val="Rimandonotaapidipagina"/>
        </w:rPr>
        <w:footnoteRef/>
      </w:r>
      <w:r w:rsidRPr="00782112">
        <w:rPr>
          <w:lang w:val="en-GB"/>
        </w:rPr>
        <w:t xml:space="preserve"> </w:t>
      </w:r>
      <w:r>
        <w:rPr>
          <w:lang w:val="en-US"/>
        </w:rPr>
        <w:t xml:space="preserve">See: </w:t>
      </w:r>
      <w:hyperlink r:id="rId1" w:history="1">
        <w:r w:rsidRPr="00DB7C23">
          <w:rPr>
            <w:rStyle w:val="Collegamentoipertestuale"/>
            <w:lang w:val="en"/>
          </w:rPr>
          <w:t>https://www.kfw.de/KfW-Group/Newsroom/Press-Material/Themen-kompakt/Beteiligungsfinanzierung/</w:t>
        </w:r>
      </w:hyperlink>
    </w:p>
  </w:footnote>
  <w:footnote w:id="2">
    <w:p w14:paraId="61A33D9F" w14:textId="6DDB9693" w:rsidR="00782112" w:rsidRPr="00186AC8" w:rsidRDefault="00782112">
      <w:pPr>
        <w:pStyle w:val="Testonotaapidipagina"/>
        <w:rPr>
          <w:lang w:val="en-US"/>
        </w:rPr>
      </w:pPr>
      <w:r>
        <w:rPr>
          <w:rStyle w:val="Rimandonotaapidipagina"/>
        </w:rPr>
        <w:footnoteRef/>
      </w:r>
      <w:r w:rsidRPr="00782112">
        <w:rPr>
          <w:lang w:val="en-GB"/>
        </w:rPr>
        <w:t xml:space="preserve"> </w:t>
      </w:r>
      <w:r w:rsidRPr="00186AC8">
        <w:rPr>
          <w:lang w:val="en-US"/>
        </w:rPr>
        <w:t xml:space="preserve">See: </w:t>
      </w:r>
      <w:r w:rsidRPr="0009485A">
        <w:rPr>
          <w:lang w:val="en-US"/>
        </w:rPr>
        <w:t>https://www.medianet-bb.de/de/startup-net-berlinbrandenburg/</w:t>
      </w:r>
    </w:p>
  </w:footnote>
  <w:footnote w:id="3">
    <w:p w14:paraId="07FA82E2" w14:textId="43BB043E" w:rsidR="00782112" w:rsidRPr="004B70A2" w:rsidRDefault="00782112">
      <w:pPr>
        <w:pStyle w:val="Testonotaapidipagina"/>
        <w:rPr>
          <w:lang w:val="en-US"/>
        </w:rPr>
      </w:pPr>
      <w:r>
        <w:rPr>
          <w:rStyle w:val="Rimandonotaapidipagina"/>
        </w:rPr>
        <w:footnoteRef/>
      </w:r>
      <w:r w:rsidRPr="00782112">
        <w:rPr>
          <w:lang w:val="en-GB"/>
        </w:rPr>
        <w:t xml:space="preserve"> </w:t>
      </w:r>
      <w:r>
        <w:rPr>
          <w:lang w:val="en-US"/>
        </w:rPr>
        <w:t>See</w:t>
      </w:r>
      <w:r w:rsidRPr="0009485A">
        <w:rPr>
          <w:lang w:val="en-US"/>
        </w:rPr>
        <w:t xml:space="preserve"> </w:t>
      </w:r>
      <w:r>
        <w:rPr>
          <w:lang w:val="en-US"/>
        </w:rPr>
        <w:t>www.</w:t>
      </w:r>
      <w:r w:rsidRPr="0009485A">
        <w:rPr>
          <w:lang w:val="en-US"/>
        </w:rPr>
        <w:t>coworking.de</w:t>
      </w:r>
    </w:p>
  </w:footnote>
  <w:footnote w:id="4">
    <w:p w14:paraId="7C4E2AC5" w14:textId="77777777" w:rsidR="00782112" w:rsidRPr="00FC52B8" w:rsidRDefault="00782112" w:rsidP="0063773B">
      <w:r>
        <w:rPr>
          <w:rStyle w:val="Rimandonotaapidipagina"/>
        </w:rPr>
        <w:footnoteRef/>
      </w:r>
      <w:r>
        <w:t xml:space="preserve"> Source: </w:t>
      </w:r>
      <w:hyperlink r:id="rId2" w:history="1">
        <w:r w:rsidRPr="000E000B">
          <w:rPr>
            <w:rStyle w:val="Collegamentoipertestuale"/>
          </w:rPr>
          <w:t>http://www.crowdfundinghub.eu/current-state-crowdfunding-germany/</w:t>
        </w:r>
      </w:hyperlink>
    </w:p>
  </w:footnote>
  <w:footnote w:id="5">
    <w:p w14:paraId="7D1C7D81" w14:textId="77777777" w:rsidR="00782112" w:rsidRPr="0080044F" w:rsidRDefault="00782112" w:rsidP="00263D25">
      <w:pPr>
        <w:pStyle w:val="Testonotaapidipagina"/>
        <w:rPr>
          <w:rFonts w:ascii="Times New Roman" w:hAnsi="Times New Roman"/>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56E5" w14:textId="77777777" w:rsidR="00782112" w:rsidRDefault="00782112" w:rsidP="00D700AB">
    <w:pPr>
      <w:pStyle w:val="Intestazione"/>
      <w:jc w:val="right"/>
    </w:pPr>
    <w:r>
      <w:rPr>
        <w:noProof/>
        <w:sz w:val="16"/>
        <w:szCs w:val="16"/>
        <w:lang w:val="it-IT" w:eastAsia="it-IT"/>
      </w:rPr>
      <w:drawing>
        <wp:anchor distT="0" distB="0" distL="114300" distR="114300" simplePos="0" relativeHeight="251658240" behindDoc="0" locked="0" layoutInCell="1" allowOverlap="1" wp14:anchorId="10431CB6" wp14:editId="79B12F55">
          <wp:simplePos x="0" y="0"/>
          <wp:positionH relativeFrom="column">
            <wp:posOffset>5168265</wp:posOffset>
          </wp:positionH>
          <wp:positionV relativeFrom="paragraph">
            <wp:posOffset>-116205</wp:posOffset>
          </wp:positionV>
          <wp:extent cx="1151255" cy="381000"/>
          <wp:effectExtent l="0" t="0" r="0" b="0"/>
          <wp:wrapThrough wrapText="bothSides">
            <wp:wrapPolygon edited="0">
              <wp:start x="0" y="0"/>
              <wp:lineTo x="0" y="20520"/>
              <wp:lineTo x="21088" y="20520"/>
              <wp:lineTo x="21088"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_impact_logo_screen_ohne_abstand.jpg"/>
                  <pic:cNvPicPr/>
                </pic:nvPicPr>
                <pic:blipFill>
                  <a:blip r:embed="rId1">
                    <a:extLst>
                      <a:ext uri="{28A0092B-C50C-407E-A947-70E740481C1C}">
                        <a14:useLocalDpi xmlns:a14="http://schemas.microsoft.com/office/drawing/2010/main" val="0"/>
                      </a:ext>
                    </a:extLst>
                  </a:blip>
                  <a:stretch>
                    <a:fillRect/>
                  </a:stretch>
                </pic:blipFill>
                <pic:spPr>
                  <a:xfrm>
                    <a:off x="0" y="0"/>
                    <a:ext cx="1151255" cy="381000"/>
                  </a:xfrm>
                  <a:prstGeom prst="rect">
                    <a:avLst/>
                  </a:prstGeom>
                </pic:spPr>
              </pic:pic>
            </a:graphicData>
          </a:graphic>
          <wp14:sizeRelH relativeFrom="margin">
            <wp14:pctWidth>0</wp14:pctWidth>
          </wp14:sizeRelH>
          <wp14:sizeRelV relativeFrom="margin">
            <wp14:pctHeight>0</wp14:pctHeight>
          </wp14:sizeRelV>
        </wp:anchor>
      </w:drawing>
    </w:r>
    <w:r w:rsidRPr="0031590D">
      <w:rPr>
        <w:noProof/>
        <w:lang w:val="it-IT" w:eastAsia="it-IT"/>
      </w:rPr>
      <w:drawing>
        <wp:anchor distT="0" distB="0" distL="114300" distR="114300" simplePos="0" relativeHeight="251659264" behindDoc="0" locked="0" layoutInCell="1" allowOverlap="1" wp14:anchorId="1D71B915" wp14:editId="2ED60F01">
          <wp:simplePos x="0" y="0"/>
          <wp:positionH relativeFrom="column">
            <wp:posOffset>-258096</wp:posOffset>
          </wp:positionH>
          <wp:positionV relativeFrom="paragraph">
            <wp:posOffset>-192405</wp:posOffset>
          </wp:positionV>
          <wp:extent cx="3162300" cy="457710"/>
          <wp:effectExtent l="0" t="0" r="0" b="0"/>
          <wp:wrapThrough wrapText="bothSides">
            <wp:wrapPolygon edited="0">
              <wp:start x="0" y="0"/>
              <wp:lineTo x="0" y="20700"/>
              <wp:lineTo x="12752" y="20700"/>
              <wp:lineTo x="15875" y="20700"/>
              <wp:lineTo x="21340" y="17100"/>
              <wp:lineTo x="21470" y="12600"/>
              <wp:lineTo x="21470" y="2700"/>
              <wp:lineTo x="5986" y="0"/>
              <wp:lineTo x="0" y="0"/>
            </wp:wrapPolygon>
          </wp:wrapThrough>
          <wp:docPr id="3" name="Immagine 1" descr="C:\Users\sonda\Dropbox\FTC\2017\Sentinel\LOGHI\SETINEL_small-surfac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da\Dropbox\FTC\2017\Sentinel\LOGHI\SETINEL_small-surface_horizont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62300" cy="457710"/>
                  </a:xfrm>
                  <a:prstGeom prst="rect">
                    <a:avLst/>
                  </a:prstGeom>
                  <a:noFill/>
                  <a:ln>
                    <a:noFill/>
                  </a:ln>
                </pic:spPr>
              </pic:pic>
            </a:graphicData>
          </a:graphic>
        </wp:anchor>
      </w:drawing>
    </w:r>
  </w:p>
  <w:p w14:paraId="295B5374" w14:textId="77777777" w:rsidR="00782112" w:rsidRDefault="00782112" w:rsidP="00D700AB">
    <w:pPr>
      <w:pStyle w:val="Intestazione"/>
      <w:jc w:val="right"/>
    </w:pPr>
  </w:p>
  <w:p w14:paraId="2F9D4ED3" w14:textId="77777777" w:rsidR="00782112" w:rsidRDefault="007821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B5F"/>
    <w:multiLevelType w:val="hybridMultilevel"/>
    <w:tmpl w:val="E0FA9928"/>
    <w:lvl w:ilvl="0" w:tplc="0407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996493"/>
    <w:multiLevelType w:val="hybridMultilevel"/>
    <w:tmpl w:val="8F8C76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EA0EBD"/>
    <w:multiLevelType w:val="hybridMultilevel"/>
    <w:tmpl w:val="53485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9C5D15"/>
    <w:multiLevelType w:val="hybridMultilevel"/>
    <w:tmpl w:val="6A967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53CB1"/>
    <w:multiLevelType w:val="hybridMultilevel"/>
    <w:tmpl w:val="5DBEC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0066C5"/>
    <w:multiLevelType w:val="hybridMultilevel"/>
    <w:tmpl w:val="E16448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785085A"/>
    <w:multiLevelType w:val="hybridMultilevel"/>
    <w:tmpl w:val="A5B49AA0"/>
    <w:lvl w:ilvl="0" w:tplc="76865296">
      <w:start w:val="28"/>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9D667DB"/>
    <w:multiLevelType w:val="hybridMultilevel"/>
    <w:tmpl w:val="05A61326"/>
    <w:lvl w:ilvl="0" w:tplc="FA729350">
      <w:start w:val="1"/>
      <w:numFmt w:val="bullet"/>
      <w:lvlText w:val=""/>
      <w:lvlJc w:val="left"/>
      <w:pPr>
        <w:tabs>
          <w:tab w:val="num" w:pos="360"/>
        </w:tabs>
        <w:ind w:left="360" w:hanging="360"/>
      </w:pPr>
      <w:rPr>
        <w:rFonts w:ascii="Symbol" w:hAnsi="Symbol" w:hint="default"/>
      </w:rPr>
    </w:lvl>
    <w:lvl w:ilvl="1" w:tplc="09DA3E02" w:tentative="1">
      <w:start w:val="1"/>
      <w:numFmt w:val="bullet"/>
      <w:lvlText w:val=""/>
      <w:lvlJc w:val="left"/>
      <w:pPr>
        <w:tabs>
          <w:tab w:val="num" w:pos="1080"/>
        </w:tabs>
        <w:ind w:left="1080" w:hanging="360"/>
      </w:pPr>
      <w:rPr>
        <w:rFonts w:ascii="Symbol" w:hAnsi="Symbol" w:hint="default"/>
      </w:rPr>
    </w:lvl>
    <w:lvl w:ilvl="2" w:tplc="42647CC2" w:tentative="1">
      <w:start w:val="1"/>
      <w:numFmt w:val="bullet"/>
      <w:lvlText w:val=""/>
      <w:lvlJc w:val="left"/>
      <w:pPr>
        <w:tabs>
          <w:tab w:val="num" w:pos="1800"/>
        </w:tabs>
        <w:ind w:left="1800" w:hanging="360"/>
      </w:pPr>
      <w:rPr>
        <w:rFonts w:ascii="Symbol" w:hAnsi="Symbol" w:hint="default"/>
      </w:rPr>
    </w:lvl>
    <w:lvl w:ilvl="3" w:tplc="9B5478A0" w:tentative="1">
      <w:start w:val="1"/>
      <w:numFmt w:val="bullet"/>
      <w:lvlText w:val=""/>
      <w:lvlJc w:val="left"/>
      <w:pPr>
        <w:tabs>
          <w:tab w:val="num" w:pos="2520"/>
        </w:tabs>
        <w:ind w:left="2520" w:hanging="360"/>
      </w:pPr>
      <w:rPr>
        <w:rFonts w:ascii="Symbol" w:hAnsi="Symbol" w:hint="default"/>
      </w:rPr>
    </w:lvl>
    <w:lvl w:ilvl="4" w:tplc="0DCE0384" w:tentative="1">
      <w:start w:val="1"/>
      <w:numFmt w:val="bullet"/>
      <w:lvlText w:val=""/>
      <w:lvlJc w:val="left"/>
      <w:pPr>
        <w:tabs>
          <w:tab w:val="num" w:pos="3240"/>
        </w:tabs>
        <w:ind w:left="3240" w:hanging="360"/>
      </w:pPr>
      <w:rPr>
        <w:rFonts w:ascii="Symbol" w:hAnsi="Symbol" w:hint="default"/>
      </w:rPr>
    </w:lvl>
    <w:lvl w:ilvl="5" w:tplc="3710B186" w:tentative="1">
      <w:start w:val="1"/>
      <w:numFmt w:val="bullet"/>
      <w:lvlText w:val=""/>
      <w:lvlJc w:val="left"/>
      <w:pPr>
        <w:tabs>
          <w:tab w:val="num" w:pos="3960"/>
        </w:tabs>
        <w:ind w:left="3960" w:hanging="360"/>
      </w:pPr>
      <w:rPr>
        <w:rFonts w:ascii="Symbol" w:hAnsi="Symbol" w:hint="default"/>
      </w:rPr>
    </w:lvl>
    <w:lvl w:ilvl="6" w:tplc="F82C7952" w:tentative="1">
      <w:start w:val="1"/>
      <w:numFmt w:val="bullet"/>
      <w:lvlText w:val=""/>
      <w:lvlJc w:val="left"/>
      <w:pPr>
        <w:tabs>
          <w:tab w:val="num" w:pos="4680"/>
        </w:tabs>
        <w:ind w:left="4680" w:hanging="360"/>
      </w:pPr>
      <w:rPr>
        <w:rFonts w:ascii="Symbol" w:hAnsi="Symbol" w:hint="default"/>
      </w:rPr>
    </w:lvl>
    <w:lvl w:ilvl="7" w:tplc="B5C00D20" w:tentative="1">
      <w:start w:val="1"/>
      <w:numFmt w:val="bullet"/>
      <w:lvlText w:val=""/>
      <w:lvlJc w:val="left"/>
      <w:pPr>
        <w:tabs>
          <w:tab w:val="num" w:pos="5400"/>
        </w:tabs>
        <w:ind w:left="5400" w:hanging="360"/>
      </w:pPr>
      <w:rPr>
        <w:rFonts w:ascii="Symbol" w:hAnsi="Symbol" w:hint="default"/>
      </w:rPr>
    </w:lvl>
    <w:lvl w:ilvl="8" w:tplc="C1EE4846"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256558EB"/>
    <w:multiLevelType w:val="hybridMultilevel"/>
    <w:tmpl w:val="D8EA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717D8"/>
    <w:multiLevelType w:val="hybridMultilevel"/>
    <w:tmpl w:val="83E8C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E5363F"/>
    <w:multiLevelType w:val="hybridMultilevel"/>
    <w:tmpl w:val="BC720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541925"/>
    <w:multiLevelType w:val="hybridMultilevel"/>
    <w:tmpl w:val="BE5437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801475"/>
    <w:multiLevelType w:val="multilevel"/>
    <w:tmpl w:val="9F9A5336"/>
    <w:styleLink w:val="NumbLstBTBullet"/>
    <w:lvl w:ilvl="0">
      <w:start w:val="1"/>
      <w:numFmt w:val="bullet"/>
      <w:pStyle w:val="BTBullet1"/>
      <w:lvlText w:val="■"/>
      <w:lvlJc w:val="left"/>
      <w:pPr>
        <w:tabs>
          <w:tab w:val="num" w:pos="340"/>
        </w:tabs>
        <w:ind w:left="340"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3" w15:restartNumberingAfterBreak="0">
    <w:nsid w:val="43C527F3"/>
    <w:multiLevelType w:val="hybridMultilevel"/>
    <w:tmpl w:val="7D488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C2468"/>
    <w:multiLevelType w:val="hybridMultilevel"/>
    <w:tmpl w:val="08E23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B929DB"/>
    <w:multiLevelType w:val="hybridMultilevel"/>
    <w:tmpl w:val="BAB65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4C37C8"/>
    <w:multiLevelType w:val="hybridMultilevel"/>
    <w:tmpl w:val="04F8F3DC"/>
    <w:lvl w:ilvl="0" w:tplc="0407000F">
      <w:start w:val="1"/>
      <w:numFmt w:val="decimal"/>
      <w:lvlText w:val="%1."/>
      <w:lvlJc w:val="left"/>
      <w:pPr>
        <w:ind w:left="928"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4936E5"/>
    <w:multiLevelType w:val="multilevel"/>
    <w:tmpl w:val="9F9A5336"/>
    <w:numStyleLink w:val="NumbLstBTBullet"/>
  </w:abstractNum>
  <w:abstractNum w:abstractNumId="18" w15:restartNumberingAfterBreak="0">
    <w:nsid w:val="5A466815"/>
    <w:multiLevelType w:val="hybridMultilevel"/>
    <w:tmpl w:val="F418E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82455"/>
    <w:multiLevelType w:val="hybridMultilevel"/>
    <w:tmpl w:val="0644A8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D12108F"/>
    <w:multiLevelType w:val="hybridMultilevel"/>
    <w:tmpl w:val="C0FCF79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DC1522E"/>
    <w:multiLevelType w:val="hybridMultilevel"/>
    <w:tmpl w:val="EF38F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1A1ED0"/>
    <w:multiLevelType w:val="hybridMultilevel"/>
    <w:tmpl w:val="85687D9C"/>
    <w:lvl w:ilvl="0" w:tplc="04100001">
      <w:start w:val="1"/>
      <w:numFmt w:val="bullet"/>
      <w:lvlText w:val=""/>
      <w:lvlJc w:val="left"/>
      <w:pPr>
        <w:ind w:left="720" w:hanging="360"/>
      </w:pPr>
      <w:rPr>
        <w:rFonts w:ascii="Symbol" w:hAnsi="Symbol" w:hint="default"/>
      </w:rPr>
    </w:lvl>
    <w:lvl w:ilvl="1" w:tplc="2E7A48B0">
      <w:numFmt w:val="bullet"/>
      <w:lvlText w:val="•"/>
      <w:lvlJc w:val="left"/>
      <w:pPr>
        <w:ind w:left="1785" w:hanging="705"/>
      </w:pPr>
      <w:rPr>
        <w:rFonts w:ascii="Calibri" w:eastAsiaTheme="minorEastAsia"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356019"/>
    <w:multiLevelType w:val="hybridMultilevel"/>
    <w:tmpl w:val="E8327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E54B97"/>
    <w:multiLevelType w:val="hybridMultilevel"/>
    <w:tmpl w:val="246ED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12"/>
  </w:num>
  <w:num w:numId="5">
    <w:abstractNumId w:val="17"/>
  </w:num>
  <w:num w:numId="6">
    <w:abstractNumId w:val="9"/>
  </w:num>
  <w:num w:numId="7">
    <w:abstractNumId w:val="3"/>
  </w:num>
  <w:num w:numId="8">
    <w:abstractNumId w:val="18"/>
  </w:num>
  <w:num w:numId="9">
    <w:abstractNumId w:val="21"/>
  </w:num>
  <w:num w:numId="10">
    <w:abstractNumId w:val="2"/>
  </w:num>
  <w:num w:numId="11">
    <w:abstractNumId w:val="24"/>
  </w:num>
  <w:num w:numId="12">
    <w:abstractNumId w:val="20"/>
  </w:num>
  <w:num w:numId="13">
    <w:abstractNumId w:val="19"/>
  </w:num>
  <w:num w:numId="14">
    <w:abstractNumId w:val="5"/>
  </w:num>
  <w:num w:numId="15">
    <w:abstractNumId w:val="23"/>
  </w:num>
  <w:num w:numId="16">
    <w:abstractNumId w:val="0"/>
  </w:num>
  <w:num w:numId="17">
    <w:abstractNumId w:val="16"/>
  </w:num>
  <w:num w:numId="18">
    <w:abstractNumId w:val="15"/>
  </w:num>
  <w:num w:numId="19">
    <w:abstractNumId w:val="22"/>
  </w:num>
  <w:num w:numId="20">
    <w:abstractNumId w:val="14"/>
  </w:num>
  <w:num w:numId="21">
    <w:abstractNumId w:val="6"/>
  </w:num>
  <w:num w:numId="22">
    <w:abstractNumId w:val="8"/>
  </w:num>
  <w:num w:numId="23">
    <w:abstractNumId w:val="13"/>
  </w:num>
  <w:num w:numId="24">
    <w:abstractNumId w:val="10"/>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B0"/>
    <w:rsid w:val="00045E6D"/>
    <w:rsid w:val="000603BD"/>
    <w:rsid w:val="0007641C"/>
    <w:rsid w:val="0008139F"/>
    <w:rsid w:val="00081AE1"/>
    <w:rsid w:val="000840D2"/>
    <w:rsid w:val="0009485A"/>
    <w:rsid w:val="000A7676"/>
    <w:rsid w:val="000A792E"/>
    <w:rsid w:val="000C70B0"/>
    <w:rsid w:val="000D3EDC"/>
    <w:rsid w:val="000D6074"/>
    <w:rsid w:val="00102312"/>
    <w:rsid w:val="00116C34"/>
    <w:rsid w:val="0012711F"/>
    <w:rsid w:val="00131CFF"/>
    <w:rsid w:val="00136F6D"/>
    <w:rsid w:val="00145F29"/>
    <w:rsid w:val="0014718A"/>
    <w:rsid w:val="00155421"/>
    <w:rsid w:val="001621EE"/>
    <w:rsid w:val="00186AC8"/>
    <w:rsid w:val="001A7563"/>
    <w:rsid w:val="001C0FDF"/>
    <w:rsid w:val="001C1C1C"/>
    <w:rsid w:val="001C630E"/>
    <w:rsid w:val="001D073D"/>
    <w:rsid w:val="001F35EB"/>
    <w:rsid w:val="001F4EC7"/>
    <w:rsid w:val="0020463D"/>
    <w:rsid w:val="00207F59"/>
    <w:rsid w:val="00224EED"/>
    <w:rsid w:val="002360DD"/>
    <w:rsid w:val="00263D25"/>
    <w:rsid w:val="002719BD"/>
    <w:rsid w:val="0027545F"/>
    <w:rsid w:val="002B461A"/>
    <w:rsid w:val="002C56FE"/>
    <w:rsid w:val="00312DCE"/>
    <w:rsid w:val="003200C7"/>
    <w:rsid w:val="00336430"/>
    <w:rsid w:val="0034036C"/>
    <w:rsid w:val="003504BC"/>
    <w:rsid w:val="003521AC"/>
    <w:rsid w:val="00352733"/>
    <w:rsid w:val="003773E0"/>
    <w:rsid w:val="003940CF"/>
    <w:rsid w:val="003A14AC"/>
    <w:rsid w:val="003A78C5"/>
    <w:rsid w:val="003C35C0"/>
    <w:rsid w:val="003E4BE4"/>
    <w:rsid w:val="003E7C1A"/>
    <w:rsid w:val="003F3773"/>
    <w:rsid w:val="00416183"/>
    <w:rsid w:val="00426722"/>
    <w:rsid w:val="00443BBE"/>
    <w:rsid w:val="00453D25"/>
    <w:rsid w:val="00466166"/>
    <w:rsid w:val="00482763"/>
    <w:rsid w:val="00495F97"/>
    <w:rsid w:val="004B70A2"/>
    <w:rsid w:val="004D25D3"/>
    <w:rsid w:val="004E0B9B"/>
    <w:rsid w:val="004E2CB8"/>
    <w:rsid w:val="00521CE9"/>
    <w:rsid w:val="00535175"/>
    <w:rsid w:val="0055736D"/>
    <w:rsid w:val="005618D3"/>
    <w:rsid w:val="005821C8"/>
    <w:rsid w:val="00582941"/>
    <w:rsid w:val="005A1983"/>
    <w:rsid w:val="005A467B"/>
    <w:rsid w:val="005B2E2A"/>
    <w:rsid w:val="005C19A1"/>
    <w:rsid w:val="005C6EE4"/>
    <w:rsid w:val="005F4A91"/>
    <w:rsid w:val="0063773B"/>
    <w:rsid w:val="00640B17"/>
    <w:rsid w:val="00684D78"/>
    <w:rsid w:val="00691EB0"/>
    <w:rsid w:val="00695BC3"/>
    <w:rsid w:val="00696D86"/>
    <w:rsid w:val="006A3D9E"/>
    <w:rsid w:val="006F35DE"/>
    <w:rsid w:val="0071612C"/>
    <w:rsid w:val="0073165E"/>
    <w:rsid w:val="0073228F"/>
    <w:rsid w:val="00774782"/>
    <w:rsid w:val="00782112"/>
    <w:rsid w:val="007C3189"/>
    <w:rsid w:val="007D6F2C"/>
    <w:rsid w:val="007E5A45"/>
    <w:rsid w:val="0080044F"/>
    <w:rsid w:val="008034E8"/>
    <w:rsid w:val="00813BC7"/>
    <w:rsid w:val="00814ABF"/>
    <w:rsid w:val="00814D46"/>
    <w:rsid w:val="00822A38"/>
    <w:rsid w:val="008325C5"/>
    <w:rsid w:val="00855695"/>
    <w:rsid w:val="008717AD"/>
    <w:rsid w:val="008758CE"/>
    <w:rsid w:val="008759BC"/>
    <w:rsid w:val="00893CDC"/>
    <w:rsid w:val="0089686C"/>
    <w:rsid w:val="009160E4"/>
    <w:rsid w:val="00935D01"/>
    <w:rsid w:val="009372BF"/>
    <w:rsid w:val="0095657A"/>
    <w:rsid w:val="00961A28"/>
    <w:rsid w:val="0098125C"/>
    <w:rsid w:val="009A6E4A"/>
    <w:rsid w:val="009D09E2"/>
    <w:rsid w:val="00A00DE5"/>
    <w:rsid w:val="00A31FE0"/>
    <w:rsid w:val="00A37ABC"/>
    <w:rsid w:val="00A468A8"/>
    <w:rsid w:val="00A60A0B"/>
    <w:rsid w:val="00AB1E46"/>
    <w:rsid w:val="00AD6A5D"/>
    <w:rsid w:val="00B04FDA"/>
    <w:rsid w:val="00B057F8"/>
    <w:rsid w:val="00B104DA"/>
    <w:rsid w:val="00B65789"/>
    <w:rsid w:val="00B72609"/>
    <w:rsid w:val="00B83C7A"/>
    <w:rsid w:val="00B8415D"/>
    <w:rsid w:val="00B85F01"/>
    <w:rsid w:val="00BF6634"/>
    <w:rsid w:val="00BF718C"/>
    <w:rsid w:val="00C31B60"/>
    <w:rsid w:val="00C40153"/>
    <w:rsid w:val="00C432E9"/>
    <w:rsid w:val="00C60569"/>
    <w:rsid w:val="00C7485F"/>
    <w:rsid w:val="00CA33A5"/>
    <w:rsid w:val="00CA7DBC"/>
    <w:rsid w:val="00D1410E"/>
    <w:rsid w:val="00D168E1"/>
    <w:rsid w:val="00D263DC"/>
    <w:rsid w:val="00D26C9C"/>
    <w:rsid w:val="00D32C64"/>
    <w:rsid w:val="00D477ED"/>
    <w:rsid w:val="00D61E62"/>
    <w:rsid w:val="00D700AB"/>
    <w:rsid w:val="00D82C26"/>
    <w:rsid w:val="00D84567"/>
    <w:rsid w:val="00D87BE7"/>
    <w:rsid w:val="00EA0BB0"/>
    <w:rsid w:val="00EB2092"/>
    <w:rsid w:val="00EB596C"/>
    <w:rsid w:val="00EF35DE"/>
    <w:rsid w:val="00EF4EBA"/>
    <w:rsid w:val="00EF62F7"/>
    <w:rsid w:val="00F22ED1"/>
    <w:rsid w:val="00F2445C"/>
    <w:rsid w:val="00F43A4A"/>
    <w:rsid w:val="00F67DE8"/>
    <w:rsid w:val="00FA22F3"/>
    <w:rsid w:val="00FD4975"/>
    <w:rsid w:val="00FE0586"/>
    <w:rsid w:val="00FE3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F785"/>
  <w15:chartTrackingRefBased/>
  <w15:docId w15:val="{C012F749-9EE5-483F-9E0F-FC461C43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228F"/>
    <w:pPr>
      <w:spacing w:line="360" w:lineRule="auto"/>
    </w:pPr>
    <w:rPr>
      <w:rFonts w:ascii="Arial" w:hAnsi="Arial"/>
      <w:sz w:val="24"/>
    </w:rPr>
  </w:style>
  <w:style w:type="paragraph" w:styleId="Titolo1">
    <w:name w:val="heading 1"/>
    <w:basedOn w:val="Normale"/>
    <w:next w:val="Normale"/>
    <w:link w:val="Titolo1Carattere"/>
    <w:uiPriority w:val="9"/>
    <w:qFormat/>
    <w:rsid w:val="001C0F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813B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1C0FD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70B0"/>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C70B0"/>
  </w:style>
  <w:style w:type="paragraph" w:styleId="Pidipagina">
    <w:name w:val="footer"/>
    <w:basedOn w:val="Normale"/>
    <w:link w:val="PidipaginaCarattere"/>
    <w:uiPriority w:val="99"/>
    <w:unhideWhenUsed/>
    <w:rsid w:val="000C70B0"/>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C70B0"/>
  </w:style>
  <w:style w:type="character" w:customStyle="1" w:styleId="Titolo3Carattere">
    <w:name w:val="Titolo 3 Carattere"/>
    <w:basedOn w:val="Carpredefinitoparagrafo"/>
    <w:link w:val="Titolo3"/>
    <w:uiPriority w:val="9"/>
    <w:rsid w:val="001C0FDF"/>
    <w:rPr>
      <w:rFonts w:ascii="Times New Roman" w:eastAsia="Times New Roman" w:hAnsi="Times New Roman" w:cs="Times New Roman"/>
      <w:b/>
      <w:bCs/>
      <w:sz w:val="27"/>
      <w:szCs w:val="27"/>
      <w:lang w:eastAsia="de-DE"/>
    </w:rPr>
  </w:style>
  <w:style w:type="paragraph" w:styleId="NormaleWeb">
    <w:name w:val="Normal (Web)"/>
    <w:basedOn w:val="Normale"/>
    <w:uiPriority w:val="99"/>
    <w:unhideWhenUsed/>
    <w:rsid w:val="001C0FDF"/>
    <w:pPr>
      <w:spacing w:before="100" w:beforeAutospacing="1" w:after="100" w:afterAutospacing="1" w:line="240" w:lineRule="auto"/>
    </w:pPr>
    <w:rPr>
      <w:rFonts w:ascii="Times New Roman" w:eastAsia="Times New Roman" w:hAnsi="Times New Roman" w:cs="Times New Roman"/>
      <w:szCs w:val="24"/>
      <w:lang w:eastAsia="de-DE"/>
    </w:rPr>
  </w:style>
  <w:style w:type="character" w:styleId="Enfasigrassetto">
    <w:name w:val="Strong"/>
    <w:basedOn w:val="Carpredefinitoparagrafo"/>
    <w:uiPriority w:val="22"/>
    <w:qFormat/>
    <w:rsid w:val="001C0FDF"/>
    <w:rPr>
      <w:b/>
      <w:bCs/>
    </w:rPr>
  </w:style>
  <w:style w:type="paragraph" w:styleId="IndirizzoHTML">
    <w:name w:val="HTML Address"/>
    <w:basedOn w:val="Normale"/>
    <w:link w:val="IndirizzoHTMLCarattere"/>
    <w:uiPriority w:val="99"/>
    <w:semiHidden/>
    <w:unhideWhenUsed/>
    <w:rsid w:val="001C0FDF"/>
    <w:pPr>
      <w:spacing w:after="0" w:line="240" w:lineRule="auto"/>
    </w:pPr>
    <w:rPr>
      <w:rFonts w:ascii="Times New Roman" w:eastAsia="Times New Roman" w:hAnsi="Times New Roman" w:cs="Times New Roman"/>
      <w:i/>
      <w:iCs/>
      <w:szCs w:val="24"/>
      <w:lang w:eastAsia="de-DE"/>
    </w:rPr>
  </w:style>
  <w:style w:type="character" w:customStyle="1" w:styleId="IndirizzoHTMLCarattere">
    <w:name w:val="Indirizzo HTML Carattere"/>
    <w:basedOn w:val="Carpredefinitoparagrafo"/>
    <w:link w:val="IndirizzoHTML"/>
    <w:uiPriority w:val="99"/>
    <w:semiHidden/>
    <w:rsid w:val="001C0FDF"/>
    <w:rPr>
      <w:rFonts w:ascii="Times New Roman" w:eastAsia="Times New Roman" w:hAnsi="Times New Roman" w:cs="Times New Roman"/>
      <w:i/>
      <w:iCs/>
      <w:sz w:val="24"/>
      <w:szCs w:val="24"/>
      <w:lang w:eastAsia="de-DE"/>
    </w:rPr>
  </w:style>
  <w:style w:type="character" w:styleId="Collegamentoipertestuale">
    <w:name w:val="Hyperlink"/>
    <w:basedOn w:val="Carpredefinitoparagrafo"/>
    <w:uiPriority w:val="99"/>
    <w:unhideWhenUsed/>
    <w:rsid w:val="001C0FDF"/>
    <w:rPr>
      <w:color w:val="0000FF"/>
      <w:u w:val="single"/>
    </w:rPr>
  </w:style>
  <w:style w:type="paragraph" w:styleId="Paragrafoelenco">
    <w:name w:val="List Paragraph"/>
    <w:basedOn w:val="Normale"/>
    <w:uiPriority w:val="34"/>
    <w:qFormat/>
    <w:rsid w:val="001C0FDF"/>
    <w:pPr>
      <w:ind w:left="720"/>
      <w:contextualSpacing/>
    </w:pPr>
  </w:style>
  <w:style w:type="character" w:customStyle="1" w:styleId="Titolo1Carattere">
    <w:name w:val="Titolo 1 Carattere"/>
    <w:basedOn w:val="Carpredefinitoparagrafo"/>
    <w:link w:val="Titolo1"/>
    <w:uiPriority w:val="9"/>
    <w:rsid w:val="001C0FD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3A78C5"/>
    <w:pPr>
      <w:spacing w:after="0" w:line="240" w:lineRule="auto"/>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3A78C5"/>
    <w:rPr>
      <w:rFonts w:ascii="Segoe UI" w:hAnsi="Segoe UI" w:cs="Segoe UI"/>
      <w:sz w:val="18"/>
      <w:szCs w:val="18"/>
      <w:lang w:val="it-IT"/>
    </w:rPr>
  </w:style>
  <w:style w:type="paragraph" w:customStyle="1" w:styleId="Default">
    <w:name w:val="Default"/>
    <w:rsid w:val="004D25D3"/>
    <w:pPr>
      <w:autoSpaceDE w:val="0"/>
      <w:autoSpaceDN w:val="0"/>
      <w:adjustRightInd w:val="0"/>
      <w:spacing w:after="0" w:line="240" w:lineRule="auto"/>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813BC7"/>
    <w:rPr>
      <w:rFonts w:asciiTheme="majorHAnsi" w:eastAsiaTheme="majorEastAsia" w:hAnsiTheme="majorHAnsi" w:cstheme="majorBidi"/>
      <w:color w:val="2E74B5" w:themeColor="accent1" w:themeShade="BF"/>
      <w:sz w:val="26"/>
      <w:szCs w:val="26"/>
    </w:rPr>
  </w:style>
  <w:style w:type="paragraph" w:styleId="Titolosommario">
    <w:name w:val="TOC Heading"/>
    <w:basedOn w:val="Titolo1"/>
    <w:next w:val="Normale"/>
    <w:uiPriority w:val="39"/>
    <w:unhideWhenUsed/>
    <w:qFormat/>
    <w:rsid w:val="0073228F"/>
    <w:pPr>
      <w:outlineLvl w:val="9"/>
    </w:pPr>
    <w:rPr>
      <w:lang w:eastAsia="de-DE"/>
    </w:rPr>
  </w:style>
  <w:style w:type="paragraph" w:styleId="Sommario2">
    <w:name w:val="toc 2"/>
    <w:basedOn w:val="Normale"/>
    <w:next w:val="Normale"/>
    <w:autoRedefine/>
    <w:uiPriority w:val="39"/>
    <w:unhideWhenUsed/>
    <w:rsid w:val="00102312"/>
    <w:pPr>
      <w:tabs>
        <w:tab w:val="right" w:leader="dot" w:pos="9062"/>
      </w:tabs>
      <w:spacing w:after="100"/>
      <w:ind w:left="220"/>
    </w:pPr>
  </w:style>
  <w:style w:type="paragraph" w:styleId="Sommario1">
    <w:name w:val="toc 1"/>
    <w:basedOn w:val="Normale"/>
    <w:next w:val="Normale"/>
    <w:autoRedefine/>
    <w:uiPriority w:val="39"/>
    <w:unhideWhenUsed/>
    <w:rsid w:val="00102312"/>
    <w:pPr>
      <w:tabs>
        <w:tab w:val="right" w:leader="dot" w:pos="9062"/>
      </w:tabs>
      <w:spacing w:after="100"/>
      <w:ind w:right="-426"/>
    </w:pPr>
  </w:style>
  <w:style w:type="paragraph" w:styleId="Testonotaapidipagina">
    <w:name w:val="footnote text"/>
    <w:aliases w:val="ft,single space,Footnote Text Char Char Char Char Char Char Char Char Char Char,Footnote Text Char Char Char Char Char Char Char Char Char Char Char Char,Footnote Text2,ft2,ADB,Footnote Text Char Char Char,Char,Märk"/>
    <w:basedOn w:val="Normale"/>
    <w:link w:val="TestonotaapidipaginaCarattere"/>
    <w:unhideWhenUsed/>
    <w:qFormat/>
    <w:rsid w:val="00F22ED1"/>
    <w:pPr>
      <w:spacing w:after="0" w:line="240" w:lineRule="auto"/>
    </w:pPr>
    <w:rPr>
      <w:rFonts w:asciiTheme="minorHAnsi" w:hAnsiTheme="minorHAnsi"/>
      <w:sz w:val="20"/>
      <w:szCs w:val="20"/>
      <w:lang w:val="it-IT"/>
    </w:rPr>
  </w:style>
  <w:style w:type="character" w:customStyle="1" w:styleId="TestonotaapidipaginaCarattere">
    <w:name w:val="Testo nota a piè di pagina Carattere"/>
    <w:aliases w:val="ft Carattere,single space Carattere,Footnote Text Char Char Char Char Char Char Char Char Char Char Carattere,Footnote Text Char Char Char Char Char Char Char Char Char Char Char Char Carattere,ft2 Carattere"/>
    <w:basedOn w:val="Carpredefinitoparagrafo"/>
    <w:link w:val="Testonotaapidipagina"/>
    <w:uiPriority w:val="99"/>
    <w:rsid w:val="00F22ED1"/>
    <w:rPr>
      <w:sz w:val="20"/>
      <w:szCs w:val="20"/>
      <w:lang w:val="it-IT"/>
    </w:rPr>
  </w:style>
  <w:style w:type="character" w:styleId="Rimandonotaapidipagina">
    <w:name w:val="footnote reference"/>
    <w:aliases w:val="Footnote Reference Superscript,Footnote symbol,ftref,Footnote Reference Number,Odwołanie przypisu,Footnote Reference/,Footnote Reference_LVL6,Footnote Reference_LVL61,Footnote Reference_LVL62,Footnote Reference_LVL63,FR,B"/>
    <w:basedOn w:val="Carpredefinitoparagrafo"/>
    <w:uiPriority w:val="99"/>
    <w:unhideWhenUsed/>
    <w:rsid w:val="00F22ED1"/>
    <w:rPr>
      <w:vertAlign w:val="superscript"/>
    </w:rPr>
  </w:style>
  <w:style w:type="table" w:styleId="Grigliatabella">
    <w:name w:val="Table Grid"/>
    <w:basedOn w:val="Tabellanormale"/>
    <w:uiPriority w:val="39"/>
    <w:rsid w:val="00F22ED1"/>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85F01"/>
    <w:rPr>
      <w:sz w:val="16"/>
      <w:szCs w:val="16"/>
    </w:rPr>
  </w:style>
  <w:style w:type="paragraph" w:styleId="Testocommento">
    <w:name w:val="annotation text"/>
    <w:basedOn w:val="Normale"/>
    <w:link w:val="TestocommentoCarattere"/>
    <w:uiPriority w:val="99"/>
    <w:semiHidden/>
    <w:unhideWhenUsed/>
    <w:rsid w:val="00B85F0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5F01"/>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B85F01"/>
    <w:rPr>
      <w:b/>
      <w:bCs/>
    </w:rPr>
  </w:style>
  <w:style w:type="character" w:customStyle="1" w:styleId="SoggettocommentoCarattere">
    <w:name w:val="Soggetto commento Carattere"/>
    <w:basedOn w:val="TestocommentoCarattere"/>
    <w:link w:val="Soggettocommento"/>
    <w:uiPriority w:val="99"/>
    <w:semiHidden/>
    <w:rsid w:val="00B85F01"/>
    <w:rPr>
      <w:rFonts w:ascii="Arial" w:hAnsi="Arial"/>
      <w:b/>
      <w:bCs/>
      <w:sz w:val="20"/>
      <w:szCs w:val="20"/>
    </w:rPr>
  </w:style>
  <w:style w:type="paragraph" w:customStyle="1" w:styleId="Pa1">
    <w:name w:val="Pa1"/>
    <w:basedOn w:val="Default"/>
    <w:next w:val="Default"/>
    <w:uiPriority w:val="99"/>
    <w:rsid w:val="003521AC"/>
    <w:pPr>
      <w:spacing w:line="160" w:lineRule="atLeast"/>
    </w:pPr>
    <w:rPr>
      <w:rFonts w:ascii="BundesSans Regular" w:hAnsi="BundesSans Regular" w:cstheme="minorBidi"/>
      <w:color w:val="auto"/>
    </w:rPr>
  </w:style>
  <w:style w:type="character" w:customStyle="1" w:styleId="A11">
    <w:name w:val="A11"/>
    <w:uiPriority w:val="99"/>
    <w:rsid w:val="003521AC"/>
    <w:rPr>
      <w:rFonts w:cs="BundesSans Regular"/>
      <w:color w:val="000000"/>
      <w:sz w:val="16"/>
      <w:szCs w:val="16"/>
      <w:u w:val="single"/>
    </w:rPr>
  </w:style>
  <w:style w:type="paragraph" w:styleId="Revisione">
    <w:name w:val="Revision"/>
    <w:hidden/>
    <w:uiPriority w:val="99"/>
    <w:semiHidden/>
    <w:rsid w:val="003521AC"/>
    <w:pPr>
      <w:spacing w:after="0" w:line="240" w:lineRule="auto"/>
    </w:pPr>
    <w:rPr>
      <w:rFonts w:ascii="Arial" w:hAnsi="Arial"/>
      <w:sz w:val="24"/>
    </w:rPr>
  </w:style>
  <w:style w:type="paragraph" w:customStyle="1" w:styleId="BTBullet1">
    <w:name w:val="BTBullet1"/>
    <w:basedOn w:val="Normale"/>
    <w:qFormat/>
    <w:rsid w:val="00263D25"/>
    <w:pPr>
      <w:numPr>
        <w:numId w:val="5"/>
      </w:numPr>
      <w:tabs>
        <w:tab w:val="clear" w:pos="340"/>
        <w:tab w:val="num" w:pos="360"/>
      </w:tabs>
      <w:spacing w:after="0" w:line="240" w:lineRule="atLeast"/>
      <w:ind w:left="0" w:firstLine="0"/>
      <w:jc w:val="both"/>
    </w:pPr>
    <w:rPr>
      <w:rFonts w:eastAsia="Calibri" w:cs="Times New Roman"/>
      <w:sz w:val="20"/>
      <w:szCs w:val="24"/>
      <w:lang w:val="en-GB"/>
    </w:rPr>
  </w:style>
  <w:style w:type="paragraph" w:customStyle="1" w:styleId="BTBullet2">
    <w:name w:val="BTBullet2"/>
    <w:basedOn w:val="Normale"/>
    <w:uiPriority w:val="99"/>
    <w:qFormat/>
    <w:rsid w:val="00263D25"/>
    <w:pPr>
      <w:numPr>
        <w:ilvl w:val="1"/>
        <w:numId w:val="5"/>
      </w:numPr>
      <w:tabs>
        <w:tab w:val="num" w:pos="360"/>
      </w:tabs>
      <w:spacing w:after="0" w:line="240" w:lineRule="atLeast"/>
      <w:ind w:left="0" w:firstLine="0"/>
      <w:jc w:val="both"/>
    </w:pPr>
    <w:rPr>
      <w:rFonts w:eastAsia="Calibri" w:cs="Times New Roman"/>
      <w:sz w:val="20"/>
      <w:szCs w:val="24"/>
      <w:lang w:val="en-GB"/>
    </w:rPr>
  </w:style>
  <w:style w:type="paragraph" w:customStyle="1" w:styleId="BTBullet3">
    <w:name w:val="BTBullet3"/>
    <w:basedOn w:val="Normale"/>
    <w:uiPriority w:val="6"/>
    <w:qFormat/>
    <w:rsid w:val="00263D25"/>
    <w:pPr>
      <w:numPr>
        <w:ilvl w:val="2"/>
        <w:numId w:val="5"/>
      </w:numPr>
      <w:tabs>
        <w:tab w:val="num" w:pos="360"/>
      </w:tabs>
      <w:spacing w:after="0" w:line="240" w:lineRule="atLeast"/>
      <w:ind w:left="0" w:firstLine="0"/>
      <w:jc w:val="both"/>
    </w:pPr>
    <w:rPr>
      <w:rFonts w:eastAsia="Calibri" w:cs="Times New Roman"/>
      <w:sz w:val="20"/>
      <w:szCs w:val="24"/>
      <w:lang w:val="en-GB"/>
    </w:rPr>
  </w:style>
  <w:style w:type="numbering" w:customStyle="1" w:styleId="NumbLstBTBullet">
    <w:name w:val="NumbLstBTBullet"/>
    <w:rsid w:val="00263D25"/>
    <w:pPr>
      <w:numPr>
        <w:numId w:val="4"/>
      </w:numPr>
    </w:pPr>
  </w:style>
  <w:style w:type="paragraph" w:styleId="Didascalia">
    <w:name w:val="caption"/>
    <w:basedOn w:val="Normale"/>
    <w:next w:val="Normale"/>
    <w:uiPriority w:val="35"/>
    <w:unhideWhenUsed/>
    <w:qFormat/>
    <w:rsid w:val="00443BBE"/>
    <w:pPr>
      <w:spacing w:after="200" w:line="240" w:lineRule="auto"/>
    </w:pPr>
    <w:rPr>
      <w:i/>
      <w:iCs/>
      <w:color w:val="44546A" w:themeColor="text2"/>
      <w:sz w:val="18"/>
      <w:szCs w:val="18"/>
    </w:rPr>
  </w:style>
  <w:style w:type="character" w:styleId="Collegamentovisitato">
    <w:name w:val="FollowedHyperlink"/>
    <w:basedOn w:val="Carpredefinitoparagrafo"/>
    <w:uiPriority w:val="99"/>
    <w:semiHidden/>
    <w:unhideWhenUsed/>
    <w:rsid w:val="00B72609"/>
    <w:rPr>
      <w:color w:val="954F72" w:themeColor="followedHyperlink"/>
      <w:u w:val="single"/>
    </w:rPr>
  </w:style>
  <w:style w:type="character" w:customStyle="1" w:styleId="tgc">
    <w:name w:val="_tgc"/>
    <w:rsid w:val="00B04FDA"/>
  </w:style>
  <w:style w:type="character" w:customStyle="1" w:styleId="st">
    <w:name w:val="st"/>
    <w:basedOn w:val="Carpredefinitoparagrafo"/>
    <w:rsid w:val="0063773B"/>
  </w:style>
  <w:style w:type="character" w:styleId="Enfasicorsivo">
    <w:name w:val="Emphasis"/>
    <w:basedOn w:val="Carpredefinitoparagrafo"/>
    <w:uiPriority w:val="20"/>
    <w:qFormat/>
    <w:rsid w:val="00637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444">
      <w:bodyDiv w:val="1"/>
      <w:marLeft w:val="0"/>
      <w:marRight w:val="0"/>
      <w:marTop w:val="0"/>
      <w:marBottom w:val="0"/>
      <w:divBdr>
        <w:top w:val="none" w:sz="0" w:space="0" w:color="auto"/>
        <w:left w:val="none" w:sz="0" w:space="0" w:color="auto"/>
        <w:bottom w:val="none" w:sz="0" w:space="0" w:color="auto"/>
        <w:right w:val="none" w:sz="0" w:space="0" w:color="auto"/>
      </w:divBdr>
      <w:divsChild>
        <w:div w:id="1355841403">
          <w:marLeft w:val="547"/>
          <w:marRight w:val="0"/>
          <w:marTop w:val="0"/>
          <w:marBottom w:val="0"/>
          <w:divBdr>
            <w:top w:val="none" w:sz="0" w:space="0" w:color="auto"/>
            <w:left w:val="none" w:sz="0" w:space="0" w:color="auto"/>
            <w:bottom w:val="none" w:sz="0" w:space="0" w:color="auto"/>
            <w:right w:val="none" w:sz="0" w:space="0" w:color="auto"/>
          </w:divBdr>
        </w:div>
        <w:div w:id="1139803435">
          <w:marLeft w:val="547"/>
          <w:marRight w:val="0"/>
          <w:marTop w:val="0"/>
          <w:marBottom w:val="0"/>
          <w:divBdr>
            <w:top w:val="none" w:sz="0" w:space="0" w:color="auto"/>
            <w:left w:val="none" w:sz="0" w:space="0" w:color="auto"/>
            <w:bottom w:val="none" w:sz="0" w:space="0" w:color="auto"/>
            <w:right w:val="none" w:sz="0" w:space="0" w:color="auto"/>
          </w:divBdr>
        </w:div>
        <w:div w:id="1102721121">
          <w:marLeft w:val="547"/>
          <w:marRight w:val="0"/>
          <w:marTop w:val="0"/>
          <w:marBottom w:val="0"/>
          <w:divBdr>
            <w:top w:val="none" w:sz="0" w:space="0" w:color="auto"/>
            <w:left w:val="none" w:sz="0" w:space="0" w:color="auto"/>
            <w:bottom w:val="none" w:sz="0" w:space="0" w:color="auto"/>
            <w:right w:val="none" w:sz="0" w:space="0" w:color="auto"/>
          </w:divBdr>
        </w:div>
      </w:divsChild>
    </w:div>
    <w:div w:id="56127251">
      <w:bodyDiv w:val="1"/>
      <w:marLeft w:val="0"/>
      <w:marRight w:val="0"/>
      <w:marTop w:val="0"/>
      <w:marBottom w:val="0"/>
      <w:divBdr>
        <w:top w:val="none" w:sz="0" w:space="0" w:color="auto"/>
        <w:left w:val="none" w:sz="0" w:space="0" w:color="auto"/>
        <w:bottom w:val="none" w:sz="0" w:space="0" w:color="auto"/>
        <w:right w:val="none" w:sz="0" w:space="0" w:color="auto"/>
      </w:divBdr>
      <w:divsChild>
        <w:div w:id="112796525">
          <w:marLeft w:val="547"/>
          <w:marRight w:val="0"/>
          <w:marTop w:val="0"/>
          <w:marBottom w:val="0"/>
          <w:divBdr>
            <w:top w:val="none" w:sz="0" w:space="0" w:color="auto"/>
            <w:left w:val="none" w:sz="0" w:space="0" w:color="auto"/>
            <w:bottom w:val="none" w:sz="0" w:space="0" w:color="auto"/>
            <w:right w:val="none" w:sz="0" w:space="0" w:color="auto"/>
          </w:divBdr>
        </w:div>
        <w:div w:id="1576086795">
          <w:marLeft w:val="547"/>
          <w:marRight w:val="0"/>
          <w:marTop w:val="0"/>
          <w:marBottom w:val="0"/>
          <w:divBdr>
            <w:top w:val="none" w:sz="0" w:space="0" w:color="auto"/>
            <w:left w:val="none" w:sz="0" w:space="0" w:color="auto"/>
            <w:bottom w:val="none" w:sz="0" w:space="0" w:color="auto"/>
            <w:right w:val="none" w:sz="0" w:space="0" w:color="auto"/>
          </w:divBdr>
        </w:div>
      </w:divsChild>
    </w:div>
    <w:div w:id="211769684">
      <w:bodyDiv w:val="1"/>
      <w:marLeft w:val="0"/>
      <w:marRight w:val="0"/>
      <w:marTop w:val="0"/>
      <w:marBottom w:val="0"/>
      <w:divBdr>
        <w:top w:val="none" w:sz="0" w:space="0" w:color="auto"/>
        <w:left w:val="none" w:sz="0" w:space="0" w:color="auto"/>
        <w:bottom w:val="none" w:sz="0" w:space="0" w:color="auto"/>
        <w:right w:val="none" w:sz="0" w:space="0" w:color="auto"/>
      </w:divBdr>
    </w:div>
    <w:div w:id="235089567">
      <w:bodyDiv w:val="1"/>
      <w:marLeft w:val="0"/>
      <w:marRight w:val="0"/>
      <w:marTop w:val="0"/>
      <w:marBottom w:val="0"/>
      <w:divBdr>
        <w:top w:val="none" w:sz="0" w:space="0" w:color="auto"/>
        <w:left w:val="none" w:sz="0" w:space="0" w:color="auto"/>
        <w:bottom w:val="none" w:sz="0" w:space="0" w:color="auto"/>
        <w:right w:val="none" w:sz="0" w:space="0" w:color="auto"/>
      </w:divBdr>
      <w:divsChild>
        <w:div w:id="806776525">
          <w:marLeft w:val="547"/>
          <w:marRight w:val="0"/>
          <w:marTop w:val="0"/>
          <w:marBottom w:val="0"/>
          <w:divBdr>
            <w:top w:val="none" w:sz="0" w:space="0" w:color="auto"/>
            <w:left w:val="none" w:sz="0" w:space="0" w:color="auto"/>
            <w:bottom w:val="none" w:sz="0" w:space="0" w:color="auto"/>
            <w:right w:val="none" w:sz="0" w:space="0" w:color="auto"/>
          </w:divBdr>
        </w:div>
        <w:div w:id="696854778">
          <w:marLeft w:val="547"/>
          <w:marRight w:val="0"/>
          <w:marTop w:val="0"/>
          <w:marBottom w:val="0"/>
          <w:divBdr>
            <w:top w:val="none" w:sz="0" w:space="0" w:color="auto"/>
            <w:left w:val="none" w:sz="0" w:space="0" w:color="auto"/>
            <w:bottom w:val="none" w:sz="0" w:space="0" w:color="auto"/>
            <w:right w:val="none" w:sz="0" w:space="0" w:color="auto"/>
          </w:divBdr>
        </w:div>
      </w:divsChild>
    </w:div>
    <w:div w:id="248119628">
      <w:bodyDiv w:val="1"/>
      <w:marLeft w:val="0"/>
      <w:marRight w:val="0"/>
      <w:marTop w:val="0"/>
      <w:marBottom w:val="0"/>
      <w:divBdr>
        <w:top w:val="none" w:sz="0" w:space="0" w:color="auto"/>
        <w:left w:val="none" w:sz="0" w:space="0" w:color="auto"/>
        <w:bottom w:val="none" w:sz="0" w:space="0" w:color="auto"/>
        <w:right w:val="none" w:sz="0" w:space="0" w:color="auto"/>
      </w:divBdr>
      <w:divsChild>
        <w:div w:id="2073693470">
          <w:marLeft w:val="547"/>
          <w:marRight w:val="0"/>
          <w:marTop w:val="0"/>
          <w:marBottom w:val="0"/>
          <w:divBdr>
            <w:top w:val="none" w:sz="0" w:space="0" w:color="auto"/>
            <w:left w:val="none" w:sz="0" w:space="0" w:color="auto"/>
            <w:bottom w:val="none" w:sz="0" w:space="0" w:color="auto"/>
            <w:right w:val="none" w:sz="0" w:space="0" w:color="auto"/>
          </w:divBdr>
        </w:div>
        <w:div w:id="610667942">
          <w:marLeft w:val="547"/>
          <w:marRight w:val="0"/>
          <w:marTop w:val="0"/>
          <w:marBottom w:val="0"/>
          <w:divBdr>
            <w:top w:val="none" w:sz="0" w:space="0" w:color="auto"/>
            <w:left w:val="none" w:sz="0" w:space="0" w:color="auto"/>
            <w:bottom w:val="none" w:sz="0" w:space="0" w:color="auto"/>
            <w:right w:val="none" w:sz="0" w:space="0" w:color="auto"/>
          </w:divBdr>
        </w:div>
        <w:div w:id="731849350">
          <w:marLeft w:val="547"/>
          <w:marRight w:val="0"/>
          <w:marTop w:val="0"/>
          <w:marBottom w:val="0"/>
          <w:divBdr>
            <w:top w:val="none" w:sz="0" w:space="0" w:color="auto"/>
            <w:left w:val="none" w:sz="0" w:space="0" w:color="auto"/>
            <w:bottom w:val="none" w:sz="0" w:space="0" w:color="auto"/>
            <w:right w:val="none" w:sz="0" w:space="0" w:color="auto"/>
          </w:divBdr>
        </w:div>
      </w:divsChild>
    </w:div>
    <w:div w:id="509175452">
      <w:bodyDiv w:val="1"/>
      <w:marLeft w:val="0"/>
      <w:marRight w:val="0"/>
      <w:marTop w:val="0"/>
      <w:marBottom w:val="0"/>
      <w:divBdr>
        <w:top w:val="none" w:sz="0" w:space="0" w:color="auto"/>
        <w:left w:val="none" w:sz="0" w:space="0" w:color="auto"/>
        <w:bottom w:val="none" w:sz="0" w:space="0" w:color="auto"/>
        <w:right w:val="none" w:sz="0" w:space="0" w:color="auto"/>
      </w:divBdr>
      <w:divsChild>
        <w:div w:id="1699744192">
          <w:marLeft w:val="547"/>
          <w:marRight w:val="0"/>
          <w:marTop w:val="0"/>
          <w:marBottom w:val="0"/>
          <w:divBdr>
            <w:top w:val="none" w:sz="0" w:space="0" w:color="auto"/>
            <w:left w:val="none" w:sz="0" w:space="0" w:color="auto"/>
            <w:bottom w:val="none" w:sz="0" w:space="0" w:color="auto"/>
            <w:right w:val="none" w:sz="0" w:space="0" w:color="auto"/>
          </w:divBdr>
        </w:div>
        <w:div w:id="1559172704">
          <w:marLeft w:val="547"/>
          <w:marRight w:val="0"/>
          <w:marTop w:val="0"/>
          <w:marBottom w:val="0"/>
          <w:divBdr>
            <w:top w:val="none" w:sz="0" w:space="0" w:color="auto"/>
            <w:left w:val="none" w:sz="0" w:space="0" w:color="auto"/>
            <w:bottom w:val="none" w:sz="0" w:space="0" w:color="auto"/>
            <w:right w:val="none" w:sz="0" w:space="0" w:color="auto"/>
          </w:divBdr>
        </w:div>
        <w:div w:id="1237519331">
          <w:marLeft w:val="547"/>
          <w:marRight w:val="0"/>
          <w:marTop w:val="0"/>
          <w:marBottom w:val="0"/>
          <w:divBdr>
            <w:top w:val="none" w:sz="0" w:space="0" w:color="auto"/>
            <w:left w:val="none" w:sz="0" w:space="0" w:color="auto"/>
            <w:bottom w:val="none" w:sz="0" w:space="0" w:color="auto"/>
            <w:right w:val="none" w:sz="0" w:space="0" w:color="auto"/>
          </w:divBdr>
        </w:div>
        <w:div w:id="397438964">
          <w:marLeft w:val="547"/>
          <w:marRight w:val="0"/>
          <w:marTop w:val="0"/>
          <w:marBottom w:val="0"/>
          <w:divBdr>
            <w:top w:val="none" w:sz="0" w:space="0" w:color="auto"/>
            <w:left w:val="none" w:sz="0" w:space="0" w:color="auto"/>
            <w:bottom w:val="none" w:sz="0" w:space="0" w:color="auto"/>
            <w:right w:val="none" w:sz="0" w:space="0" w:color="auto"/>
          </w:divBdr>
        </w:div>
        <w:div w:id="1002705422">
          <w:marLeft w:val="547"/>
          <w:marRight w:val="0"/>
          <w:marTop w:val="0"/>
          <w:marBottom w:val="0"/>
          <w:divBdr>
            <w:top w:val="none" w:sz="0" w:space="0" w:color="auto"/>
            <w:left w:val="none" w:sz="0" w:space="0" w:color="auto"/>
            <w:bottom w:val="none" w:sz="0" w:space="0" w:color="auto"/>
            <w:right w:val="none" w:sz="0" w:space="0" w:color="auto"/>
          </w:divBdr>
        </w:div>
      </w:divsChild>
    </w:div>
    <w:div w:id="539128742">
      <w:bodyDiv w:val="1"/>
      <w:marLeft w:val="0"/>
      <w:marRight w:val="0"/>
      <w:marTop w:val="0"/>
      <w:marBottom w:val="0"/>
      <w:divBdr>
        <w:top w:val="none" w:sz="0" w:space="0" w:color="auto"/>
        <w:left w:val="none" w:sz="0" w:space="0" w:color="auto"/>
        <w:bottom w:val="none" w:sz="0" w:space="0" w:color="auto"/>
        <w:right w:val="none" w:sz="0" w:space="0" w:color="auto"/>
      </w:divBdr>
    </w:div>
    <w:div w:id="578901216">
      <w:bodyDiv w:val="1"/>
      <w:marLeft w:val="0"/>
      <w:marRight w:val="0"/>
      <w:marTop w:val="0"/>
      <w:marBottom w:val="0"/>
      <w:divBdr>
        <w:top w:val="none" w:sz="0" w:space="0" w:color="auto"/>
        <w:left w:val="none" w:sz="0" w:space="0" w:color="auto"/>
        <w:bottom w:val="none" w:sz="0" w:space="0" w:color="auto"/>
        <w:right w:val="none" w:sz="0" w:space="0" w:color="auto"/>
      </w:divBdr>
    </w:div>
    <w:div w:id="667947804">
      <w:bodyDiv w:val="1"/>
      <w:marLeft w:val="0"/>
      <w:marRight w:val="0"/>
      <w:marTop w:val="0"/>
      <w:marBottom w:val="0"/>
      <w:divBdr>
        <w:top w:val="none" w:sz="0" w:space="0" w:color="auto"/>
        <w:left w:val="none" w:sz="0" w:space="0" w:color="auto"/>
        <w:bottom w:val="none" w:sz="0" w:space="0" w:color="auto"/>
        <w:right w:val="none" w:sz="0" w:space="0" w:color="auto"/>
      </w:divBdr>
    </w:div>
    <w:div w:id="696738087">
      <w:bodyDiv w:val="1"/>
      <w:marLeft w:val="0"/>
      <w:marRight w:val="0"/>
      <w:marTop w:val="0"/>
      <w:marBottom w:val="0"/>
      <w:divBdr>
        <w:top w:val="none" w:sz="0" w:space="0" w:color="auto"/>
        <w:left w:val="none" w:sz="0" w:space="0" w:color="auto"/>
        <w:bottom w:val="none" w:sz="0" w:space="0" w:color="auto"/>
        <w:right w:val="none" w:sz="0" w:space="0" w:color="auto"/>
      </w:divBdr>
      <w:divsChild>
        <w:div w:id="1568998321">
          <w:marLeft w:val="547"/>
          <w:marRight w:val="0"/>
          <w:marTop w:val="0"/>
          <w:marBottom w:val="0"/>
          <w:divBdr>
            <w:top w:val="none" w:sz="0" w:space="0" w:color="auto"/>
            <w:left w:val="none" w:sz="0" w:space="0" w:color="auto"/>
            <w:bottom w:val="none" w:sz="0" w:space="0" w:color="auto"/>
            <w:right w:val="none" w:sz="0" w:space="0" w:color="auto"/>
          </w:divBdr>
        </w:div>
        <w:div w:id="829835245">
          <w:marLeft w:val="547"/>
          <w:marRight w:val="0"/>
          <w:marTop w:val="0"/>
          <w:marBottom w:val="0"/>
          <w:divBdr>
            <w:top w:val="none" w:sz="0" w:space="0" w:color="auto"/>
            <w:left w:val="none" w:sz="0" w:space="0" w:color="auto"/>
            <w:bottom w:val="none" w:sz="0" w:space="0" w:color="auto"/>
            <w:right w:val="none" w:sz="0" w:space="0" w:color="auto"/>
          </w:divBdr>
        </w:div>
        <w:div w:id="175311747">
          <w:marLeft w:val="547"/>
          <w:marRight w:val="0"/>
          <w:marTop w:val="0"/>
          <w:marBottom w:val="0"/>
          <w:divBdr>
            <w:top w:val="none" w:sz="0" w:space="0" w:color="auto"/>
            <w:left w:val="none" w:sz="0" w:space="0" w:color="auto"/>
            <w:bottom w:val="none" w:sz="0" w:space="0" w:color="auto"/>
            <w:right w:val="none" w:sz="0" w:space="0" w:color="auto"/>
          </w:divBdr>
        </w:div>
      </w:divsChild>
    </w:div>
    <w:div w:id="707995532">
      <w:bodyDiv w:val="1"/>
      <w:marLeft w:val="0"/>
      <w:marRight w:val="0"/>
      <w:marTop w:val="0"/>
      <w:marBottom w:val="0"/>
      <w:divBdr>
        <w:top w:val="none" w:sz="0" w:space="0" w:color="auto"/>
        <w:left w:val="none" w:sz="0" w:space="0" w:color="auto"/>
        <w:bottom w:val="none" w:sz="0" w:space="0" w:color="auto"/>
        <w:right w:val="none" w:sz="0" w:space="0" w:color="auto"/>
      </w:divBdr>
    </w:div>
    <w:div w:id="727994648">
      <w:bodyDiv w:val="1"/>
      <w:marLeft w:val="0"/>
      <w:marRight w:val="0"/>
      <w:marTop w:val="0"/>
      <w:marBottom w:val="0"/>
      <w:divBdr>
        <w:top w:val="none" w:sz="0" w:space="0" w:color="auto"/>
        <w:left w:val="none" w:sz="0" w:space="0" w:color="auto"/>
        <w:bottom w:val="none" w:sz="0" w:space="0" w:color="auto"/>
        <w:right w:val="none" w:sz="0" w:space="0" w:color="auto"/>
      </w:divBdr>
    </w:div>
    <w:div w:id="785542064">
      <w:bodyDiv w:val="1"/>
      <w:marLeft w:val="0"/>
      <w:marRight w:val="0"/>
      <w:marTop w:val="0"/>
      <w:marBottom w:val="0"/>
      <w:divBdr>
        <w:top w:val="none" w:sz="0" w:space="0" w:color="auto"/>
        <w:left w:val="none" w:sz="0" w:space="0" w:color="auto"/>
        <w:bottom w:val="none" w:sz="0" w:space="0" w:color="auto"/>
        <w:right w:val="none" w:sz="0" w:space="0" w:color="auto"/>
      </w:divBdr>
      <w:divsChild>
        <w:div w:id="1771125728">
          <w:marLeft w:val="547"/>
          <w:marRight w:val="0"/>
          <w:marTop w:val="0"/>
          <w:marBottom w:val="0"/>
          <w:divBdr>
            <w:top w:val="none" w:sz="0" w:space="0" w:color="auto"/>
            <w:left w:val="none" w:sz="0" w:space="0" w:color="auto"/>
            <w:bottom w:val="none" w:sz="0" w:space="0" w:color="auto"/>
            <w:right w:val="none" w:sz="0" w:space="0" w:color="auto"/>
          </w:divBdr>
        </w:div>
        <w:div w:id="1668902637">
          <w:marLeft w:val="547"/>
          <w:marRight w:val="0"/>
          <w:marTop w:val="0"/>
          <w:marBottom w:val="0"/>
          <w:divBdr>
            <w:top w:val="none" w:sz="0" w:space="0" w:color="auto"/>
            <w:left w:val="none" w:sz="0" w:space="0" w:color="auto"/>
            <w:bottom w:val="none" w:sz="0" w:space="0" w:color="auto"/>
            <w:right w:val="none" w:sz="0" w:space="0" w:color="auto"/>
          </w:divBdr>
        </w:div>
      </w:divsChild>
    </w:div>
    <w:div w:id="786584461">
      <w:bodyDiv w:val="1"/>
      <w:marLeft w:val="0"/>
      <w:marRight w:val="0"/>
      <w:marTop w:val="0"/>
      <w:marBottom w:val="0"/>
      <w:divBdr>
        <w:top w:val="none" w:sz="0" w:space="0" w:color="auto"/>
        <w:left w:val="none" w:sz="0" w:space="0" w:color="auto"/>
        <w:bottom w:val="none" w:sz="0" w:space="0" w:color="auto"/>
        <w:right w:val="none" w:sz="0" w:space="0" w:color="auto"/>
      </w:divBdr>
      <w:divsChild>
        <w:div w:id="653144330">
          <w:marLeft w:val="547"/>
          <w:marRight w:val="0"/>
          <w:marTop w:val="0"/>
          <w:marBottom w:val="0"/>
          <w:divBdr>
            <w:top w:val="none" w:sz="0" w:space="0" w:color="auto"/>
            <w:left w:val="none" w:sz="0" w:space="0" w:color="auto"/>
            <w:bottom w:val="none" w:sz="0" w:space="0" w:color="auto"/>
            <w:right w:val="none" w:sz="0" w:space="0" w:color="auto"/>
          </w:divBdr>
        </w:div>
        <w:div w:id="1698847638">
          <w:marLeft w:val="547"/>
          <w:marRight w:val="0"/>
          <w:marTop w:val="0"/>
          <w:marBottom w:val="0"/>
          <w:divBdr>
            <w:top w:val="none" w:sz="0" w:space="0" w:color="auto"/>
            <w:left w:val="none" w:sz="0" w:space="0" w:color="auto"/>
            <w:bottom w:val="none" w:sz="0" w:space="0" w:color="auto"/>
            <w:right w:val="none" w:sz="0" w:space="0" w:color="auto"/>
          </w:divBdr>
        </w:div>
      </w:divsChild>
    </w:div>
    <w:div w:id="1045252867">
      <w:bodyDiv w:val="1"/>
      <w:marLeft w:val="0"/>
      <w:marRight w:val="0"/>
      <w:marTop w:val="0"/>
      <w:marBottom w:val="0"/>
      <w:divBdr>
        <w:top w:val="none" w:sz="0" w:space="0" w:color="auto"/>
        <w:left w:val="none" w:sz="0" w:space="0" w:color="auto"/>
        <w:bottom w:val="none" w:sz="0" w:space="0" w:color="auto"/>
        <w:right w:val="none" w:sz="0" w:space="0" w:color="auto"/>
      </w:divBdr>
    </w:div>
    <w:div w:id="1296252449">
      <w:bodyDiv w:val="1"/>
      <w:marLeft w:val="0"/>
      <w:marRight w:val="0"/>
      <w:marTop w:val="0"/>
      <w:marBottom w:val="0"/>
      <w:divBdr>
        <w:top w:val="none" w:sz="0" w:space="0" w:color="auto"/>
        <w:left w:val="none" w:sz="0" w:space="0" w:color="auto"/>
        <w:bottom w:val="none" w:sz="0" w:space="0" w:color="auto"/>
        <w:right w:val="none" w:sz="0" w:space="0" w:color="auto"/>
      </w:divBdr>
    </w:div>
    <w:div w:id="1584333511">
      <w:bodyDiv w:val="1"/>
      <w:marLeft w:val="0"/>
      <w:marRight w:val="0"/>
      <w:marTop w:val="0"/>
      <w:marBottom w:val="0"/>
      <w:divBdr>
        <w:top w:val="none" w:sz="0" w:space="0" w:color="auto"/>
        <w:left w:val="none" w:sz="0" w:space="0" w:color="auto"/>
        <w:bottom w:val="none" w:sz="0" w:space="0" w:color="auto"/>
        <w:right w:val="none" w:sz="0" w:space="0" w:color="auto"/>
      </w:divBdr>
      <w:divsChild>
        <w:div w:id="1804349976">
          <w:marLeft w:val="547"/>
          <w:marRight w:val="0"/>
          <w:marTop w:val="0"/>
          <w:marBottom w:val="0"/>
          <w:divBdr>
            <w:top w:val="none" w:sz="0" w:space="0" w:color="auto"/>
            <w:left w:val="none" w:sz="0" w:space="0" w:color="auto"/>
            <w:bottom w:val="none" w:sz="0" w:space="0" w:color="auto"/>
            <w:right w:val="none" w:sz="0" w:space="0" w:color="auto"/>
          </w:divBdr>
        </w:div>
      </w:divsChild>
    </w:div>
    <w:div w:id="1800103299">
      <w:bodyDiv w:val="1"/>
      <w:marLeft w:val="0"/>
      <w:marRight w:val="0"/>
      <w:marTop w:val="0"/>
      <w:marBottom w:val="0"/>
      <w:divBdr>
        <w:top w:val="none" w:sz="0" w:space="0" w:color="auto"/>
        <w:left w:val="none" w:sz="0" w:space="0" w:color="auto"/>
        <w:bottom w:val="none" w:sz="0" w:space="0" w:color="auto"/>
        <w:right w:val="none" w:sz="0" w:space="0" w:color="auto"/>
      </w:divBdr>
    </w:div>
    <w:div w:id="1822960363">
      <w:bodyDiv w:val="1"/>
      <w:marLeft w:val="0"/>
      <w:marRight w:val="0"/>
      <w:marTop w:val="0"/>
      <w:marBottom w:val="0"/>
      <w:divBdr>
        <w:top w:val="none" w:sz="0" w:space="0" w:color="auto"/>
        <w:left w:val="none" w:sz="0" w:space="0" w:color="auto"/>
        <w:bottom w:val="none" w:sz="0" w:space="0" w:color="auto"/>
        <w:right w:val="none" w:sz="0" w:space="0" w:color="auto"/>
      </w:divBdr>
      <w:divsChild>
        <w:div w:id="376320166">
          <w:marLeft w:val="547"/>
          <w:marRight w:val="0"/>
          <w:marTop w:val="0"/>
          <w:marBottom w:val="0"/>
          <w:divBdr>
            <w:top w:val="none" w:sz="0" w:space="0" w:color="auto"/>
            <w:left w:val="none" w:sz="0" w:space="0" w:color="auto"/>
            <w:bottom w:val="none" w:sz="0" w:space="0" w:color="auto"/>
            <w:right w:val="none" w:sz="0" w:space="0" w:color="auto"/>
          </w:divBdr>
        </w:div>
      </w:divsChild>
    </w:div>
    <w:div w:id="20938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lin.impacthub.net/" TargetMode="External"/><Relationship Id="rId18" Type="http://schemas.openxmlformats.org/officeDocument/2006/relationships/hyperlink" Target="http://www.sozialbank.de/" TargetMode="External"/><Relationship Id="rId26" Type="http://schemas.openxmlformats.org/officeDocument/2006/relationships/hyperlink" Target="http://www.mikromezzaninfonds-deutschland.de" TargetMode="External"/><Relationship Id="rId39" Type="http://schemas.openxmlformats.org/officeDocument/2006/relationships/hyperlink" Target="http://www.stiftung-mercator.de/" TargetMode="External"/><Relationship Id="rId21" Type="http://schemas.openxmlformats.org/officeDocument/2006/relationships/hyperlink" Target="http://www.ethikbank.de/" TargetMode="External"/><Relationship Id="rId34" Type="http://schemas.openxmlformats.org/officeDocument/2006/relationships/hyperlink" Target="https://www.bertelsmann-stiftung.de" TargetMode="External"/><Relationship Id="rId42" Type="http://schemas.openxmlformats.org/officeDocument/2006/relationships/hyperlink" Target="https://www.deutsche-bank-stiftung.de/" TargetMode="External"/><Relationship Id="rId47" Type="http://schemas.openxmlformats.org/officeDocument/2006/relationships/hyperlink" Target="https://startupsafari.com/" TargetMode="External"/><Relationship Id="rId50" Type="http://schemas.openxmlformats.org/officeDocument/2006/relationships/hyperlink" Target="http://specialimpactaward.e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rtsocial.de/" TargetMode="External"/><Relationship Id="rId29" Type="http://schemas.openxmlformats.org/officeDocument/2006/relationships/hyperlink" Target="http://socentnet.de/" TargetMode="External"/><Relationship Id="rId11" Type="http://schemas.openxmlformats.org/officeDocument/2006/relationships/image" Target="media/image3.png"/><Relationship Id="rId24" Type="http://schemas.openxmlformats.org/officeDocument/2006/relationships/hyperlink" Target="http://www.startnext.com/" TargetMode="External"/><Relationship Id="rId32" Type="http://schemas.openxmlformats.org/officeDocument/2006/relationships/hyperlink" Target="http://www.socialventurefund.com/" TargetMode="External"/><Relationship Id="rId37" Type="http://schemas.openxmlformats.org/officeDocument/2006/relationships/hyperlink" Target="http://bmw-foundation.org/" TargetMode="External"/><Relationship Id="rId40" Type="http://schemas.openxmlformats.org/officeDocument/2006/relationships/hyperlink" Target="http://www.vodafone-stiftung.de/" TargetMode="External"/><Relationship Id="rId45" Type="http://schemas.openxmlformats.org/officeDocument/2006/relationships/hyperlink" Target="http://germany.ashoka.org/" TargetMode="External"/><Relationship Id="rId53"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triodos.de/" TargetMode="External"/><Relationship Id="rId31" Type="http://schemas.openxmlformats.org/officeDocument/2006/relationships/hyperlink" Target="http://www.bonventure.de/" TargetMode="External"/><Relationship Id="rId44" Type="http://schemas.openxmlformats.org/officeDocument/2006/relationships/hyperlink" Target="http://www.seakademie.de/" TargetMode="External"/><Relationship Id="rId52" Type="http://schemas.openxmlformats.org/officeDocument/2006/relationships/hyperlink" Target="http://www.nachhaltigkeitspreis.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limate-kic.org/" TargetMode="External"/><Relationship Id="rId22" Type="http://schemas.openxmlformats.org/officeDocument/2006/relationships/hyperlink" Target="http://www.gls.de/" TargetMode="External"/><Relationship Id="rId27" Type="http://schemas.openxmlformats.org/officeDocument/2006/relationships/hyperlink" Target="http://(www.exist.de" TargetMode="External"/><Relationship Id="rId30" Type="http://schemas.openxmlformats.org/officeDocument/2006/relationships/hyperlink" Target="http://www.zukunftsinstitut.de" TargetMode="External"/><Relationship Id="rId35" Type="http://schemas.openxmlformats.org/officeDocument/2006/relationships/hyperlink" Target="http://www.schwabfound.org/" TargetMode="External"/><Relationship Id="rId43" Type="http://schemas.openxmlformats.org/officeDocument/2006/relationships/hyperlink" Target="http://fa-se.de/" TargetMode="External"/><Relationship Id="rId48" Type="http://schemas.openxmlformats.org/officeDocument/2006/relationships/hyperlink" Target="http://www.tbd.community/de" TargetMode="External"/><Relationship Id="rId8" Type="http://schemas.openxmlformats.org/officeDocument/2006/relationships/image" Target="media/image1.png"/><Relationship Id="rId51" Type="http://schemas.openxmlformats.org/officeDocument/2006/relationships/hyperlink" Target="http://www.smart-hero-award.de/" TargetMode="External"/><Relationship Id="rId3" Type="http://schemas.openxmlformats.org/officeDocument/2006/relationships/styles" Target="styles.xml"/><Relationship Id="rId12" Type="http://schemas.openxmlformats.org/officeDocument/2006/relationships/hyperlink" Target="http://berlin.socialimpactlab.eu/" TargetMode="External"/><Relationship Id="rId17" Type="http://schemas.openxmlformats.org/officeDocument/2006/relationships/hyperlink" Target="http://innoki.de/" TargetMode="External"/><Relationship Id="rId25" Type="http://schemas.openxmlformats.org/officeDocument/2006/relationships/hyperlink" Target="http://www.kfw.de" TargetMode="External"/><Relationship Id="rId33" Type="http://schemas.openxmlformats.org/officeDocument/2006/relationships/hyperlink" Target="http://www.tev-social.de/" TargetMode="External"/><Relationship Id="rId38" Type="http://schemas.openxmlformats.org/officeDocument/2006/relationships/hyperlink" Target="http://www.bosch-stiftung.de" TargetMode="External"/><Relationship Id="rId46" Type="http://schemas.openxmlformats.org/officeDocument/2006/relationships/hyperlink" Target="http://www.upj.de/" TargetMode="External"/><Relationship Id="rId20" Type="http://schemas.openxmlformats.org/officeDocument/2006/relationships/hyperlink" Target="http://www.umweltbank.de/" TargetMode="External"/><Relationship Id="rId41" Type="http://schemas.openxmlformats.org/officeDocument/2006/relationships/hyperlink" Target="http://socialimpactfinance.eu/wirkungsfonds-aktue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hineo.org/" TargetMode="External"/><Relationship Id="rId23" Type="http://schemas.openxmlformats.org/officeDocument/2006/relationships/hyperlink" Target="http://www.betterplace.org/de" TargetMode="External"/><Relationship Id="rId28" Type="http://schemas.openxmlformats.org/officeDocument/2006/relationships/hyperlink" Target="http://www.makesense.org/" TargetMode="External"/><Relationship Id="rId36" Type="http://schemas.openxmlformats.org/officeDocument/2006/relationships/hyperlink" Target="http://www.kuenheim-stiftung.de/" TargetMode="External"/><Relationship Id="rId49" Type="http://schemas.openxmlformats.org/officeDocument/2006/relationships/hyperlink" Target="http://www.socialinnovationexchange.org/ho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rowdfundinghub.eu/current-state-crowdfunding-germany/" TargetMode="External"/><Relationship Id="rId1" Type="http://schemas.openxmlformats.org/officeDocument/2006/relationships/hyperlink" Target="https://www.kfw.de/KfW-Group/Newsroom/Press-Material/Themen-kompakt/Beteiligungsfinanzier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1B6D-09A5-4F0E-969F-6A139168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8337</Words>
  <Characters>47526</Characters>
  <Application>Microsoft Office Word</Application>
  <DocSecurity>0</DocSecurity>
  <Lines>396</Lines>
  <Paragraphs>111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Giovanna Sonda</cp:lastModifiedBy>
  <cp:revision>3</cp:revision>
  <dcterms:created xsi:type="dcterms:W3CDTF">2018-02-12T19:03:00Z</dcterms:created>
  <dcterms:modified xsi:type="dcterms:W3CDTF">2018-02-12T20:36:00Z</dcterms:modified>
</cp:coreProperties>
</file>