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b/>
          <w:bCs/>
          <w:iCs/>
          <w:caps w:val="0"/>
          <w:noProof/>
          <w:color w:val="auto"/>
          <w:spacing w:val="0"/>
          <w:kern w:val="0"/>
          <w:sz w:val="2"/>
          <w:szCs w:val="2"/>
          <w:lang w:val="en-GB" w:eastAsia="de-AT"/>
          <w14:ligatures w14:val="none"/>
        </w:rPr>
        <w:id w:val="1949882721"/>
        <w:docPartObj>
          <w:docPartGallery w:val="Cover Pages"/>
          <w:docPartUnique/>
        </w:docPartObj>
      </w:sdtPr>
      <w:sdtEndPr>
        <w:rPr>
          <w:b w:val="0"/>
          <w:bCs w:val="0"/>
          <w:iCs w:val="0"/>
          <w:noProof w:val="0"/>
          <w:sz w:val="20"/>
          <w:szCs w:val="20"/>
          <w:lang w:eastAsia="en-US"/>
        </w:rPr>
      </w:sdtEndPr>
      <w:sdtContent>
        <w:p w14:paraId="29D9D2E5" w14:textId="77777777" w:rsidR="008D7A32" w:rsidRPr="008A1C31" w:rsidRDefault="008D7A32" w:rsidP="0053739E">
          <w:pPr>
            <w:pStyle w:val="CE-MEGA"/>
            <w:spacing w:line="300" w:lineRule="exact"/>
            <w:rPr>
              <w:rFonts w:ascii="Times New Roman" w:hAnsi="Times New Roman"/>
              <w:caps w:val="0"/>
              <w:color w:val="auto"/>
              <w:spacing w:val="0"/>
              <w:kern w:val="0"/>
              <w:sz w:val="2"/>
              <w:szCs w:val="2"/>
              <w:lang w:val="en-GB"/>
              <w14:ligatures w14:val="none"/>
            </w:rPr>
          </w:pPr>
        </w:p>
        <w:p w14:paraId="247C6932" w14:textId="77777777" w:rsidR="000E4C08" w:rsidRPr="008A1C31" w:rsidRDefault="007037AA" w:rsidP="00CA5EA6">
          <w:pPr>
            <w:pStyle w:val="CE-MEGA"/>
            <w:spacing w:line="240" w:lineRule="auto"/>
            <w:rPr>
              <w:lang w:val="en-GB"/>
            </w:rPr>
          </w:pPr>
          <w:r w:rsidRPr="008A1C31">
            <w:rPr>
              <w:lang w:val="en-GB"/>
            </w:rPr>
            <w:t>TemplAte</w:t>
          </w:r>
        </w:p>
        <w:p w14:paraId="53DC5A03" w14:textId="77777777" w:rsidR="000E4C08" w:rsidRPr="008A1C31" w:rsidRDefault="007037AA" w:rsidP="00CA5EA6">
          <w:pPr>
            <w:pStyle w:val="CE-Head2"/>
            <w:rPr>
              <w:sz w:val="36"/>
              <w:lang w:val="en-GB"/>
            </w:rPr>
          </w:pPr>
          <w:bookmarkStart w:id="0" w:name="_Hlk20386886"/>
          <w:r w:rsidRPr="008A1C31">
            <w:rPr>
              <w:sz w:val="36"/>
              <w:lang w:val="en-GB"/>
            </w:rPr>
            <w:t>Output factsheet:</w:t>
          </w:r>
          <w:r w:rsidRPr="008A1C31">
            <w:rPr>
              <w:lang w:val="en-GB" w:eastAsia="de-DE"/>
            </w:rPr>
            <w:t xml:space="preserve"> </w:t>
          </w:r>
          <w:bookmarkEnd w:id="0"/>
          <w:r w:rsidR="003E2BD9" w:rsidRPr="008A1C31">
            <w:rPr>
              <w:lang w:val="en-GB" w:eastAsia="de-DE"/>
            </w:rPr>
            <mc:AlternateContent>
              <mc:Choice Requires="wps">
                <w:drawing>
                  <wp:anchor distT="0" distB="0" distL="114300" distR="114300" simplePos="0" relativeHeight="251661312" behindDoc="0" locked="0" layoutInCell="1" allowOverlap="1" wp14:anchorId="0479E974" wp14:editId="53FDC268">
                    <wp:simplePos x="0" y="0"/>
                    <wp:positionH relativeFrom="column">
                      <wp:posOffset>4915535</wp:posOffset>
                    </wp:positionH>
                    <wp:positionV relativeFrom="paragraph">
                      <wp:posOffset>19685</wp:posOffset>
                    </wp:positionV>
                    <wp:extent cx="134302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43025" cy="409575"/>
                            </a:xfrm>
                            <a:prstGeom prst="rect">
                              <a:avLst/>
                            </a:prstGeom>
                            <a:noFill/>
                            <a:ln w="6350">
                              <a:noFill/>
                            </a:ln>
                          </wps:spPr>
                          <wps:txbx>
                            <w:txbxContent>
                              <w:p w14:paraId="635CFA3A" w14:textId="77777777" w:rsidR="000E4C08" w:rsidRPr="00530321" w:rsidRDefault="000E4C08" w:rsidP="001A6A77">
                                <w:pPr>
                                  <w:pStyle w:val="CE-Head2"/>
                                  <w:jc w:val="right"/>
                                  <w:rPr>
                                    <w:sz w:val="32"/>
                                    <w:szCs w:val="32"/>
                                  </w:rPr>
                                </w:pPr>
                                <w:r w:rsidRPr="00530321">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9E974" id="_x0000_t202" coordsize="21600,21600" o:spt="202" path="m,l,21600r21600,l21600,xe">
                    <v:stroke joinstyle="miter"/>
                    <v:path gradientshapeok="t" o:connecttype="rect"/>
                  </v:shapetype>
                  <v:shape id="Textfeld 6" o:spid="_x0000_s1026" type="#_x0000_t202" style="position:absolute;left:0;text-align:left;margin-left:387.05pt;margin-top:1.55pt;width:105.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" filled="f" stroked="f" strokeweight=".5pt">
                    <v:textbox>
                      <w:txbxContent>
                        <w:p w14:paraId="635CFA3A" w14:textId="77777777" w:rsidR="000E4C08" w:rsidRPr="00530321" w:rsidRDefault="000E4C08" w:rsidP="001A6A77">
                          <w:pPr>
                            <w:pStyle w:val="CE-Head2"/>
                            <w:jc w:val="right"/>
                            <w:rPr>
                              <w:sz w:val="32"/>
                              <w:szCs w:val="32"/>
                            </w:rPr>
                          </w:pPr>
                          <w:r w:rsidRPr="00530321">
                            <w:rPr>
                              <w:sz w:val="32"/>
                              <w:szCs w:val="32"/>
                            </w:rPr>
                            <w:t>Version 1</w:t>
                          </w:r>
                        </w:p>
                      </w:txbxContent>
                    </v:textbox>
                  </v:shape>
                </w:pict>
              </mc:Fallback>
            </mc:AlternateContent>
          </w:r>
          <w:r w:rsidR="00CA5EA6" w:rsidRPr="008A1C31">
            <w:rPr>
              <w:lang w:val="en-GB" w:eastAsia="de-DE"/>
            </w:rPr>
            <mc:AlternateContent>
              <mc:Choice Requires="wps">
                <w:drawing>
                  <wp:anchor distT="0" distB="0" distL="114300" distR="114300" simplePos="0" relativeHeight="251660288" behindDoc="0" locked="0" layoutInCell="1" allowOverlap="1" wp14:anchorId="4918039F" wp14:editId="394FBD8F">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44EC98"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sidRPr="008A1C31">
            <w:rPr>
              <w:lang w:val="en-GB" w:eastAsia="de-DE"/>
            </w:rPr>
            <mc:AlternateContent>
              <mc:Choice Requires="wps">
                <w:drawing>
                  <wp:anchor distT="0" distB="0" distL="114300" distR="114300" simplePos="0" relativeHeight="251659264" behindDoc="0" locked="0" layoutInCell="1" allowOverlap="1" wp14:anchorId="4327E5C6" wp14:editId="6CA6BA10">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D4F206"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156013" w:rsidRPr="008A1C31">
            <w:rPr>
              <w:sz w:val="36"/>
              <w:lang w:val="en-GB"/>
            </w:rPr>
            <w:t>Strategies and action plans</w:t>
          </w:r>
        </w:p>
        <w:p w14:paraId="4775FD6E" w14:textId="77777777" w:rsidR="00156013" w:rsidRPr="008A1C31" w:rsidRDefault="0076428D"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8A1C31" w14:paraId="6ED8E231" w14:textId="77777777" w:rsidTr="00530321">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148844B9" w14:textId="77777777" w:rsidR="00156013" w:rsidRPr="008A1C31" w:rsidRDefault="00156013" w:rsidP="00585427">
            <w:pPr>
              <w:pStyle w:val="CE-TableHead"/>
              <w:spacing w:line="276" w:lineRule="auto"/>
              <w:ind w:right="0"/>
              <w:jc w:val="left"/>
              <w:rPr>
                <w:sz w:val="22"/>
                <w:szCs w:val="22"/>
                <w:lang w:val="en-GB"/>
              </w:rPr>
            </w:pPr>
            <w:r w:rsidRPr="008A1C31">
              <w:rPr>
                <w:sz w:val="22"/>
                <w:szCs w:val="22"/>
                <w:lang w:val="en-GB"/>
              </w:rPr>
              <w:t>Project index number and acronym</w:t>
            </w:r>
          </w:p>
        </w:tc>
        <w:tc>
          <w:tcPr>
            <w:tcW w:w="5529" w:type="dxa"/>
          </w:tcPr>
          <w:p w14:paraId="4AC125ED" w14:textId="77777777" w:rsidR="00156013" w:rsidRPr="008A1C31" w:rsidRDefault="00FB4915" w:rsidP="00585427">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lang w:val="en-GB"/>
              </w:rPr>
            </w:pPr>
            <w:r w:rsidRPr="008A1C31">
              <w:rPr>
                <w:lang w:val="en-GB"/>
              </w:rPr>
              <w:t>CE 1074 - LAirA</w:t>
            </w:r>
          </w:p>
        </w:tc>
      </w:tr>
      <w:tr w:rsidR="00156013" w:rsidRPr="008A1C31" w14:paraId="01842A46" w14:textId="77777777" w:rsidTr="00530321">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116A5DA0" w14:textId="77777777" w:rsidR="00156013" w:rsidRPr="008A1C31" w:rsidRDefault="00156013" w:rsidP="00585427">
            <w:pPr>
              <w:pStyle w:val="CE-TableStandardWhite"/>
              <w:spacing w:line="276" w:lineRule="auto"/>
              <w:rPr>
                <w:sz w:val="22"/>
                <w:szCs w:val="22"/>
                <w:lang w:val="en-GB"/>
              </w:rPr>
            </w:pPr>
            <w:r w:rsidRPr="008A1C31">
              <w:rPr>
                <w:rFonts w:eastAsiaTheme="minorHAnsi" w:cstheme="minorBidi"/>
                <w:b/>
                <w:bCs/>
                <w:iCs/>
                <w:noProof/>
                <w:sz w:val="22"/>
                <w:szCs w:val="22"/>
                <w:lang w:val="en-GB" w:eastAsia="de-AT"/>
              </w:rPr>
              <w:t>Lead partner</w:t>
            </w:r>
          </w:p>
        </w:tc>
        <w:tc>
          <w:tcPr>
            <w:tcW w:w="5529" w:type="dxa"/>
          </w:tcPr>
          <w:p w14:paraId="3896854A" w14:textId="77777777" w:rsidR="00156013" w:rsidRPr="008A1C31" w:rsidRDefault="00FB4915" w:rsidP="00585427">
            <w:pPr>
              <w:pStyle w:val="CE-TableStandard"/>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8A1C31">
              <w:rPr>
                <w:lang w:val="en-GB"/>
              </w:rPr>
              <w:t>Municipality of 18th district</w:t>
            </w:r>
          </w:p>
        </w:tc>
      </w:tr>
      <w:tr w:rsidR="00156013" w:rsidRPr="008A1C31" w14:paraId="00480837" w14:textId="77777777" w:rsidTr="00530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4656705C" w14:textId="77777777" w:rsidR="00156013" w:rsidRPr="008A1C31" w:rsidRDefault="00156013" w:rsidP="00585427">
            <w:pPr>
              <w:pStyle w:val="CE-TableHead"/>
              <w:spacing w:line="276" w:lineRule="auto"/>
              <w:ind w:right="0"/>
              <w:jc w:val="left"/>
              <w:rPr>
                <w:sz w:val="22"/>
                <w:szCs w:val="22"/>
                <w:lang w:val="en-GB"/>
              </w:rPr>
            </w:pPr>
            <w:r w:rsidRPr="008A1C31">
              <w:rPr>
                <w:sz w:val="22"/>
                <w:szCs w:val="22"/>
                <w:lang w:val="en-GB"/>
              </w:rPr>
              <w:t>Output number and title</w:t>
            </w:r>
          </w:p>
        </w:tc>
        <w:tc>
          <w:tcPr>
            <w:tcW w:w="5529" w:type="dxa"/>
          </w:tcPr>
          <w:p w14:paraId="7D214459" w14:textId="77777777" w:rsidR="00156013" w:rsidRPr="008A1C31" w:rsidRDefault="00FB4915" w:rsidP="00FB4915">
            <w:pPr>
              <w:pStyle w:val="CE-TableStandard"/>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8A1C31">
              <w:rPr>
                <w:lang w:val="en-GB"/>
              </w:rPr>
              <w:t>O.T2.1 - Transnational action plan for multimodal, smart and low carbon accessibility in airport FUAs</w:t>
            </w:r>
          </w:p>
        </w:tc>
      </w:tr>
      <w:tr w:rsidR="00156013" w:rsidRPr="008A1C31" w14:paraId="547DD060" w14:textId="77777777" w:rsidTr="00530321">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666FDF73" w14:textId="77777777" w:rsidR="00156013" w:rsidRPr="008A1C31" w:rsidRDefault="00156013" w:rsidP="00585427">
            <w:pPr>
              <w:pStyle w:val="CE-TableStandardWhite"/>
              <w:spacing w:line="276" w:lineRule="auto"/>
              <w:rPr>
                <w:sz w:val="22"/>
                <w:szCs w:val="22"/>
                <w:lang w:val="en-GB"/>
              </w:rPr>
            </w:pPr>
            <w:r w:rsidRPr="008A1C31">
              <w:rPr>
                <w:rFonts w:eastAsiaTheme="minorHAnsi" w:cstheme="minorBidi"/>
                <w:b/>
                <w:bCs/>
                <w:iCs/>
                <w:noProof/>
                <w:sz w:val="22"/>
                <w:szCs w:val="22"/>
                <w:lang w:val="en-GB" w:eastAsia="de-AT"/>
              </w:rPr>
              <w:t>Responsible partner (PP name and number)</w:t>
            </w:r>
          </w:p>
        </w:tc>
        <w:tc>
          <w:tcPr>
            <w:tcW w:w="5529" w:type="dxa"/>
          </w:tcPr>
          <w:p w14:paraId="6CDC24D4" w14:textId="77777777" w:rsidR="00156013" w:rsidRPr="008A1C31" w:rsidRDefault="00F32D65" w:rsidP="00585427">
            <w:pPr>
              <w:pStyle w:val="CE-TableStandard"/>
              <w:spacing w:line="276"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PP11 SEA Milan Airports </w:t>
            </w:r>
          </w:p>
        </w:tc>
      </w:tr>
      <w:tr w:rsidR="00F102B2" w:rsidRPr="008A1C31" w14:paraId="6097ABA8" w14:textId="77777777" w:rsidTr="00530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79AFDA59" w14:textId="77777777" w:rsidR="00F102B2" w:rsidRPr="008A1C31" w:rsidRDefault="00F102B2" w:rsidP="00585427">
            <w:pPr>
              <w:pStyle w:val="CE-TableStandardWhite"/>
              <w:spacing w:line="276" w:lineRule="auto"/>
              <w:rPr>
                <w:rFonts w:eastAsiaTheme="minorHAnsi" w:cstheme="minorBidi"/>
                <w:iCs/>
                <w:noProof/>
                <w:sz w:val="22"/>
                <w:szCs w:val="22"/>
                <w:lang w:val="en-GB" w:eastAsia="de-AT"/>
              </w:rPr>
            </w:pPr>
            <w:r w:rsidRPr="008A1C31">
              <w:rPr>
                <w:rFonts w:eastAsiaTheme="minorHAnsi" w:cstheme="minorBidi"/>
                <w:b/>
                <w:bCs/>
                <w:iCs/>
                <w:noProof/>
                <w:sz w:val="22"/>
                <w:szCs w:val="22"/>
                <w:lang w:val="en-GB" w:eastAsia="de-AT"/>
              </w:rPr>
              <w:t>Project website</w:t>
            </w:r>
          </w:p>
        </w:tc>
        <w:tc>
          <w:tcPr>
            <w:tcW w:w="5529" w:type="dxa"/>
          </w:tcPr>
          <w:p w14:paraId="6A58829D" w14:textId="77777777" w:rsidR="00F102B2" w:rsidRPr="008A1C31" w:rsidRDefault="0076428D" w:rsidP="00585427">
            <w:pPr>
              <w:pStyle w:val="CE-TableStandard"/>
              <w:spacing w:line="276" w:lineRule="auto"/>
              <w:cnfStyle w:val="000000100000" w:firstRow="0" w:lastRow="0" w:firstColumn="0" w:lastColumn="0" w:oddVBand="0" w:evenVBand="0" w:oddHBand="1" w:evenHBand="0" w:firstRowFirstColumn="0" w:firstRowLastColumn="0" w:lastRowFirstColumn="0" w:lastRowLastColumn="0"/>
              <w:rPr>
                <w:lang w:val="en-GB"/>
              </w:rPr>
            </w:pPr>
            <w:hyperlink r:id="rId8" w:history="1">
              <w:r w:rsidR="00FB4915" w:rsidRPr="008A1C31">
                <w:rPr>
                  <w:rStyle w:val="Collegamentoipertestuale"/>
                  <w:lang w:val="en-GB"/>
                </w:rPr>
                <w:t>https://www.interreg-central.eu/Content.Node/LAirA.html</w:t>
              </w:r>
            </w:hyperlink>
          </w:p>
        </w:tc>
      </w:tr>
      <w:tr w:rsidR="00156013" w:rsidRPr="008A1C31" w14:paraId="33886F65" w14:textId="77777777" w:rsidTr="00530321">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35A13814" w14:textId="77777777" w:rsidR="00156013" w:rsidRPr="008A1C31" w:rsidRDefault="00156013" w:rsidP="00585427">
            <w:pPr>
              <w:pStyle w:val="CE-TableStandardWhite"/>
              <w:spacing w:line="276" w:lineRule="auto"/>
              <w:rPr>
                <w:rFonts w:eastAsiaTheme="minorHAnsi" w:cstheme="minorBidi"/>
                <w:b/>
                <w:bCs/>
                <w:iCs/>
                <w:noProof/>
                <w:sz w:val="22"/>
                <w:szCs w:val="22"/>
                <w:lang w:val="en-GB" w:eastAsia="de-AT"/>
              </w:rPr>
            </w:pPr>
            <w:r w:rsidRPr="008A1C31">
              <w:rPr>
                <w:rFonts w:eastAsiaTheme="minorHAnsi" w:cstheme="minorBidi"/>
                <w:b/>
                <w:bCs/>
                <w:iCs/>
                <w:noProof/>
                <w:sz w:val="22"/>
                <w:szCs w:val="22"/>
                <w:lang w:val="en-GB" w:eastAsia="de-AT"/>
              </w:rPr>
              <w:t>Delivery date</w:t>
            </w:r>
          </w:p>
        </w:tc>
        <w:tc>
          <w:tcPr>
            <w:tcW w:w="5529" w:type="dxa"/>
          </w:tcPr>
          <w:p w14:paraId="04F12E43" w14:textId="77777777" w:rsidR="00156013" w:rsidRPr="008A1C31" w:rsidRDefault="00FB4915" w:rsidP="00585427">
            <w:pPr>
              <w:pStyle w:val="CE-TableStandard"/>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8A1C31">
              <w:rPr>
                <w:lang w:val="en-GB"/>
              </w:rPr>
              <w:t>2019.0</w:t>
            </w:r>
            <w:r w:rsidR="00F32D65">
              <w:rPr>
                <w:lang w:val="en-GB"/>
              </w:rPr>
              <w:t>4</w:t>
            </w:r>
            <w:r w:rsidRPr="008A1C31">
              <w:rPr>
                <w:lang w:val="en-GB"/>
              </w:rPr>
              <w:t>.28</w:t>
            </w:r>
          </w:p>
        </w:tc>
      </w:tr>
    </w:tbl>
    <w:p w14:paraId="1426523B" w14:textId="77777777" w:rsidR="00156013" w:rsidRPr="008A1C31" w:rsidRDefault="00156013" w:rsidP="00585427">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8A1C31" w14:paraId="70FF4AB7" w14:textId="77777777" w:rsidTr="00525B31">
        <w:trPr>
          <w:cnfStyle w:val="100000000000" w:firstRow="1" w:lastRow="0" w:firstColumn="0" w:lastColumn="0" w:oddVBand="0" w:evenVBand="0" w:oddHBand="0" w:evenHBand="0" w:firstRowFirstColumn="0" w:firstRowLastColumn="0" w:lastRowFirstColumn="0" w:lastRowLastColumn="0"/>
          <w:trHeight w:val="315"/>
        </w:trPr>
        <w:tc>
          <w:tcPr>
            <w:tcW w:w="9498" w:type="dxa"/>
            <w:shd w:val="clear" w:color="auto" w:fill="63858D" w:themeFill="accent2" w:themeFillShade="BF"/>
            <w:tcMar>
              <w:top w:w="170" w:type="dxa"/>
              <w:bottom w:w="113" w:type="dxa"/>
            </w:tcMar>
          </w:tcPr>
          <w:p w14:paraId="1D2D616D" w14:textId="77777777" w:rsidR="007B6FAA" w:rsidRPr="008A1C31" w:rsidRDefault="00F102B2" w:rsidP="00585427">
            <w:pPr>
              <w:pStyle w:val="CE-StandardText"/>
              <w:spacing w:line="276" w:lineRule="auto"/>
              <w:jc w:val="left"/>
              <w:rPr>
                <w:rFonts w:eastAsiaTheme="minorHAnsi" w:cstheme="minorBidi"/>
                <w:iCs/>
                <w:noProof/>
                <w:color w:val="FFFFFF" w:themeColor="background1"/>
                <w:sz w:val="22"/>
                <w:szCs w:val="24"/>
                <w:lang w:val="en-GB" w:eastAsia="de-AT"/>
              </w:rPr>
            </w:pPr>
            <w:r w:rsidRPr="008A1C31">
              <w:rPr>
                <w:rFonts w:eastAsiaTheme="minorHAnsi" w:cstheme="minorBidi"/>
                <w:iCs/>
                <w:noProof/>
                <w:color w:val="FFFFFF" w:themeColor="background1"/>
                <w:sz w:val="22"/>
                <w:szCs w:val="24"/>
                <w:lang w:val="en-GB" w:eastAsia="de-AT"/>
              </w:rPr>
              <w:t>Summary</w:t>
            </w:r>
            <w:r w:rsidR="007B6FAA" w:rsidRPr="008A1C31">
              <w:rPr>
                <w:rFonts w:eastAsiaTheme="minorHAnsi" w:cstheme="minorBidi"/>
                <w:iCs/>
                <w:noProof/>
                <w:color w:val="FFFFFF" w:themeColor="background1"/>
                <w:sz w:val="22"/>
                <w:szCs w:val="24"/>
                <w:lang w:val="en-GB" w:eastAsia="de-AT"/>
              </w:rPr>
              <w:t xml:space="preserve"> description of the strateg</w:t>
            </w:r>
            <w:r w:rsidR="00EA5FC7" w:rsidRPr="008A1C31">
              <w:rPr>
                <w:rFonts w:eastAsiaTheme="minorHAnsi" w:cstheme="minorBidi"/>
                <w:iCs/>
                <w:noProof/>
                <w:color w:val="FFFFFF" w:themeColor="background1"/>
                <w:sz w:val="22"/>
                <w:szCs w:val="24"/>
                <w:lang w:val="en-GB" w:eastAsia="de-AT"/>
              </w:rPr>
              <w:t>y/</w:t>
            </w:r>
            <w:r w:rsidR="007B6FAA" w:rsidRPr="008A1C31">
              <w:rPr>
                <w:rFonts w:eastAsiaTheme="minorHAnsi" w:cstheme="minorBidi"/>
                <w:iCs/>
                <w:noProof/>
                <w:color w:val="FFFFFF" w:themeColor="background1"/>
                <w:sz w:val="22"/>
                <w:szCs w:val="24"/>
                <w:lang w:val="en-GB" w:eastAsia="de-AT"/>
              </w:rPr>
              <w:t>action plan</w:t>
            </w:r>
            <w:r w:rsidR="00104303" w:rsidRPr="008A1C31">
              <w:rPr>
                <w:rFonts w:eastAsiaTheme="minorHAnsi" w:cstheme="minorBidi"/>
                <w:iCs/>
                <w:noProof/>
                <w:color w:val="FFFFFF" w:themeColor="background1"/>
                <w:sz w:val="22"/>
                <w:szCs w:val="24"/>
                <w:lang w:val="en-GB" w:eastAsia="de-AT"/>
              </w:rPr>
              <w:t xml:space="preserve"> (developed and/or implemented)</w:t>
            </w:r>
            <w:r w:rsidR="00EA5FC7" w:rsidRPr="008A1C31">
              <w:rPr>
                <w:rFonts w:eastAsiaTheme="minorHAnsi" w:cstheme="minorBidi"/>
                <w:iCs/>
                <w:noProof/>
                <w:color w:val="FFFFFF" w:themeColor="background1"/>
                <w:sz w:val="22"/>
                <w:szCs w:val="24"/>
                <w:lang w:val="en-GB" w:eastAsia="de-AT"/>
              </w:rPr>
              <w:t xml:space="preserve"> </w:t>
            </w:r>
          </w:p>
        </w:tc>
      </w:tr>
      <w:tr w:rsidR="007B6FAA" w:rsidRPr="008A1C31" w14:paraId="708B6A5A" w14:textId="77777777" w:rsidTr="00914324">
        <w:trPr>
          <w:cnfStyle w:val="000000100000" w:firstRow="0" w:lastRow="0" w:firstColumn="0" w:lastColumn="0" w:oddVBand="0" w:evenVBand="0" w:oddHBand="1" w:evenHBand="0" w:firstRowFirstColumn="0" w:firstRowLastColumn="0" w:lastRowFirstColumn="0" w:lastRowLastColumn="0"/>
          <w:trHeight w:val="1096"/>
        </w:trPr>
        <w:tc>
          <w:tcPr>
            <w:tcW w:w="9498" w:type="dxa"/>
            <w:shd w:val="clear" w:color="auto" w:fill="E4E7E7" w:themeFill="accent1" w:themeFillTint="33"/>
            <w:tcMar>
              <w:top w:w="170" w:type="dxa"/>
              <w:bottom w:w="113" w:type="dxa"/>
            </w:tcMar>
          </w:tcPr>
          <w:p w14:paraId="0CE2508F" w14:textId="3E7D1DA2" w:rsidR="007E73F7" w:rsidRPr="008A1C31" w:rsidRDefault="007E73F7" w:rsidP="007E73F7">
            <w:pPr>
              <w:pStyle w:val="CE-BulletPoint1"/>
              <w:numPr>
                <w:ilvl w:val="0"/>
                <w:numId w:val="0"/>
              </w:numPr>
              <w:spacing w:before="0"/>
            </w:pPr>
            <w:r w:rsidRPr="008A1C31">
              <w:t xml:space="preserve">This </w:t>
            </w:r>
            <w:r w:rsidR="00A60303">
              <w:t>Action Plan</w:t>
            </w:r>
            <w:r w:rsidR="00A60303" w:rsidRPr="008A1C31">
              <w:t xml:space="preserve"> </w:t>
            </w:r>
            <w:r w:rsidRPr="008A1C31">
              <w:t xml:space="preserve">specifically focuses on identifying actions for sustainable surface access at the LAirA airports. </w:t>
            </w:r>
          </w:p>
          <w:p w14:paraId="61393E03" w14:textId="60E6A0B3" w:rsidR="007E73F7" w:rsidRPr="008A1C31" w:rsidRDefault="00A60303" w:rsidP="007E73F7">
            <w:pPr>
              <w:pStyle w:val="CE-BulletPoint1"/>
              <w:numPr>
                <w:ilvl w:val="0"/>
                <w:numId w:val="0"/>
              </w:numPr>
              <w:spacing w:before="0"/>
            </w:pPr>
            <w:r>
              <w:t>This Plan</w:t>
            </w:r>
            <w:r w:rsidR="007E73F7" w:rsidRPr="008A1C31">
              <w:t xml:space="preserve"> has two core objectives: </w:t>
            </w:r>
          </w:p>
          <w:p w14:paraId="6C0CDE8A" w14:textId="207A3A9B" w:rsidR="007E73F7" w:rsidRPr="008A1C31" w:rsidRDefault="007E73F7" w:rsidP="007E73F7">
            <w:pPr>
              <w:pStyle w:val="CE-BulletPoint1"/>
              <w:spacing w:before="0"/>
            </w:pPr>
            <w:r w:rsidRPr="008A1C31">
              <w:t xml:space="preserve">guiding the LAirA airports in drafting strategies for sustainable surface access; </w:t>
            </w:r>
            <w:proofErr w:type="gramStart"/>
            <w:r w:rsidRPr="008A1C31">
              <w:t>in particular the</w:t>
            </w:r>
            <w:proofErr w:type="gramEnd"/>
            <w:r w:rsidRPr="008A1C31">
              <w:t xml:space="preserve"> LAirA partners will prepare airport strategies based on the actions identified in this report;</w:t>
            </w:r>
          </w:p>
          <w:p w14:paraId="44C25216" w14:textId="77777777" w:rsidR="007E73F7" w:rsidRPr="008A1C31" w:rsidRDefault="007E73F7" w:rsidP="007E73F7">
            <w:pPr>
              <w:pStyle w:val="CE-BulletPoint1"/>
              <w:spacing w:before="0"/>
            </w:pPr>
            <w:r w:rsidRPr="008A1C31">
              <w:t>supporting non-partner airports in better understanding which actions they can deliver to improve landside accessibility, by bringing the LAirA partners’ experience and presenting international best practices.</w:t>
            </w:r>
          </w:p>
          <w:p w14:paraId="6BC5ECC5" w14:textId="0AAFCC7F" w:rsidR="0010103D" w:rsidRDefault="0010103D" w:rsidP="007E73F7">
            <w:pPr>
              <w:pStyle w:val="CE-StandardText"/>
              <w:spacing w:line="276" w:lineRule="auto"/>
              <w:rPr>
                <w:lang w:val="en-GB"/>
              </w:rPr>
            </w:pPr>
            <w:r>
              <w:t xml:space="preserve">The </w:t>
            </w:r>
            <w:r w:rsidR="00A60303">
              <w:t>output</w:t>
            </w:r>
            <w:r>
              <w:t xml:space="preserve"> focuses on the 7 LAirA key topics: e</w:t>
            </w:r>
            <w:r w:rsidRPr="008A1C31">
              <w:t>lectric mobility</w:t>
            </w:r>
            <w:r>
              <w:t>, a</w:t>
            </w:r>
            <w:r w:rsidRPr="008A1C31">
              <w:t>ir-</w:t>
            </w:r>
            <w:r>
              <w:t>r</w:t>
            </w:r>
            <w:r w:rsidRPr="008A1C31">
              <w:t>ail links</w:t>
            </w:r>
            <w:r>
              <w:t xml:space="preserve">, </w:t>
            </w:r>
            <w:r w:rsidR="00D174C4">
              <w:t>active travel</w:t>
            </w:r>
            <w:r>
              <w:t>, s</w:t>
            </w:r>
            <w:r w:rsidRPr="008A1C31">
              <w:t>hared mobility</w:t>
            </w:r>
            <w:r>
              <w:t>, Intelligent Transport Systems (ITS), w</w:t>
            </w:r>
            <w:r w:rsidRPr="008A1C31">
              <w:t>ayfinding</w:t>
            </w:r>
            <w:r>
              <w:t>, and r</w:t>
            </w:r>
            <w:r w:rsidRPr="008A1C31">
              <w:t>oad public transport</w:t>
            </w:r>
            <w:r>
              <w:t>.</w:t>
            </w:r>
          </w:p>
          <w:p w14:paraId="7898B98B" w14:textId="49ABB835" w:rsidR="007E73F7" w:rsidRPr="008A1C31" w:rsidRDefault="002E44D5" w:rsidP="0076428D">
            <w:pPr>
              <w:pStyle w:val="CE-StandardText"/>
              <w:spacing w:line="276" w:lineRule="auto"/>
            </w:pPr>
            <w:bookmarkStart w:id="1" w:name="_GoBack"/>
            <w:r>
              <w:rPr>
                <w:lang w:val="en-GB"/>
              </w:rPr>
              <w:t xml:space="preserve">The </w:t>
            </w:r>
            <w:r w:rsidR="00DF6AF5">
              <w:rPr>
                <w:lang w:val="en-GB"/>
              </w:rPr>
              <w:t>Action Plan</w:t>
            </w:r>
            <w:r w:rsidR="00DF6AF5" w:rsidRPr="008A1C31">
              <w:rPr>
                <w:lang w:val="en-GB"/>
              </w:rPr>
              <w:t xml:space="preserve"> </w:t>
            </w:r>
            <w:r w:rsidR="00DF6AF5">
              <w:rPr>
                <w:lang w:val="en-GB"/>
              </w:rPr>
              <w:t xml:space="preserve">includes for each </w:t>
            </w:r>
            <w:r w:rsidR="007E73F7" w:rsidRPr="008A1C31">
              <w:t>LAirA topic:</w:t>
            </w:r>
          </w:p>
          <w:bookmarkEnd w:id="1"/>
          <w:p w14:paraId="16131517" w14:textId="5BC6A065" w:rsidR="007E73F7" w:rsidRPr="008A1C31" w:rsidRDefault="007E73F7" w:rsidP="0076428D">
            <w:pPr>
              <w:pStyle w:val="CE-BulletPoint1"/>
            </w:pPr>
            <w:r w:rsidRPr="008A1C31">
              <w:t>the relevance to airports and the EU policy background;</w:t>
            </w:r>
          </w:p>
          <w:p w14:paraId="751CD61D" w14:textId="77777777" w:rsidR="007E73F7" w:rsidRPr="008A1C31" w:rsidRDefault="007E73F7" w:rsidP="0076428D">
            <w:pPr>
              <w:pStyle w:val="CE-BulletPoint1"/>
            </w:pPr>
            <w:r w:rsidRPr="008A1C31">
              <w:t>highlights on the state of art and a qualitative assessment of the LAirA airports’ maturity level in the topic;</w:t>
            </w:r>
          </w:p>
          <w:p w14:paraId="6E4F10AA" w14:textId="77777777" w:rsidR="007E73F7" w:rsidRPr="008A1C31" w:rsidRDefault="007E73F7" w:rsidP="0076428D">
            <w:pPr>
              <w:pStyle w:val="CE-BulletPoint1"/>
            </w:pPr>
            <w:r w:rsidRPr="008A1C31">
              <w:t>the presentation of selected best practices;</w:t>
            </w:r>
          </w:p>
          <w:p w14:paraId="6A3F4CF4" w14:textId="77777777" w:rsidR="007E73F7" w:rsidRPr="008A1C31" w:rsidRDefault="007E73F7" w:rsidP="0076428D">
            <w:pPr>
              <w:pStyle w:val="CE-BulletPoint1"/>
            </w:pPr>
            <w:r w:rsidRPr="008A1C31">
              <w:t>details of the actions planned at the LAirA airports and the assessment of their priority, complexity and timing;</w:t>
            </w:r>
          </w:p>
          <w:p w14:paraId="19782EF2" w14:textId="77777777" w:rsidR="007E73F7" w:rsidRPr="008A1C31" w:rsidRDefault="007E73F7" w:rsidP="0076428D">
            <w:pPr>
              <w:pStyle w:val="CE-BulletPoint1"/>
            </w:pPr>
            <w:r w:rsidRPr="008A1C31">
              <w:t>indications of constraints, opportunities and recommendations to deliver actions.</w:t>
            </w:r>
          </w:p>
          <w:p w14:paraId="32ADA885" w14:textId="6685E3D8" w:rsidR="00914324" w:rsidRDefault="00DF6AF5" w:rsidP="0076428D">
            <w:pPr>
              <w:pStyle w:val="CE-StandardText"/>
              <w:spacing w:line="276" w:lineRule="auto"/>
            </w:pPr>
            <w:r>
              <w:t>C</w:t>
            </w:r>
            <w:r w:rsidR="007E73F7" w:rsidRPr="008A1C31">
              <w:t>onclusions present the summary of the LAirA airports’ actions for sustainable surface access in the seven project topics</w:t>
            </w:r>
            <w:r w:rsidR="005E65B0">
              <w:t>.</w:t>
            </w:r>
          </w:p>
          <w:p w14:paraId="39F7E5AA" w14:textId="1B365B78" w:rsidR="0010103D" w:rsidRDefault="005E65B0" w:rsidP="0010103D">
            <w:pPr>
              <w:pStyle w:val="CE-StandardText"/>
              <w:spacing w:line="276" w:lineRule="auto"/>
            </w:pPr>
            <w:r>
              <w:t>Key findings are:</w:t>
            </w:r>
          </w:p>
          <w:p w14:paraId="4B26CF68" w14:textId="1544D2F8" w:rsidR="00914324" w:rsidRDefault="00914324" w:rsidP="005E65B0">
            <w:pPr>
              <w:pStyle w:val="CE-BulletPoint1"/>
              <w:spacing w:before="0"/>
            </w:pPr>
            <w:r>
              <w:t>Airports will deliver almost all the actions for sustainable surface access by 2025</w:t>
            </w:r>
            <w:r w:rsidR="0010103D">
              <w:t xml:space="preserve"> and considering the complexity of actions this indicates commitment to </w:t>
            </w:r>
            <w:r w:rsidR="00D174C4">
              <w:t>sustainable airport surface access</w:t>
            </w:r>
            <w:r>
              <w:t xml:space="preserve">. </w:t>
            </w:r>
          </w:p>
          <w:p w14:paraId="2AEFA17F" w14:textId="77777777" w:rsidR="00914324" w:rsidRDefault="00914324" w:rsidP="005E65B0">
            <w:pPr>
              <w:pStyle w:val="CE-BulletPoint1"/>
              <w:spacing w:before="0"/>
            </w:pPr>
            <w:r>
              <w:lastRenderedPageBreak/>
              <w:t xml:space="preserve">There is not a specific correlation between the topics addressed by airports and the types of airports (e.g. by passenger traffic volumes, types of carriers operating at the airport, type of passengers) thus the transferability of all the actions are high to other airport regions.   </w:t>
            </w:r>
          </w:p>
          <w:p w14:paraId="052FEA10" w14:textId="16261AED" w:rsidR="00D174C4" w:rsidRPr="00D174C4" w:rsidRDefault="00914324" w:rsidP="005E65B0">
            <w:pPr>
              <w:pStyle w:val="CE-BulletPoint1"/>
              <w:spacing w:before="0"/>
            </w:pPr>
            <w:r w:rsidRPr="00A60303">
              <w:t>Short term actions (by 2021) strongly focus on shared mobility</w:t>
            </w:r>
            <w:r w:rsidR="00D174C4" w:rsidRPr="00A60303">
              <w:t xml:space="preserve"> and this is related to the fact that </w:t>
            </w:r>
            <w:r w:rsidR="00D174C4">
              <w:t>the start-up of shared mobility schemes presents lower complexity than other types of actions</w:t>
            </w:r>
            <w:r w:rsidRPr="00A60303">
              <w:t>.</w:t>
            </w:r>
            <w:r w:rsidR="00D174C4" w:rsidRPr="00A60303">
              <w:t xml:space="preserve"> Almost all the LAirA airports plan actions concerning shared mobility.</w:t>
            </w:r>
            <w:r w:rsidRPr="00A60303">
              <w:t xml:space="preserve"> </w:t>
            </w:r>
          </w:p>
          <w:p w14:paraId="62088E1D" w14:textId="4EE3AD18" w:rsidR="00D174C4" w:rsidRPr="00D174C4" w:rsidRDefault="00914324" w:rsidP="005E65B0">
            <w:pPr>
              <w:pStyle w:val="CE-BulletPoint1"/>
              <w:spacing w:before="0"/>
            </w:pPr>
            <w:r w:rsidRPr="00A60303">
              <w:t>E-mobility actions</w:t>
            </w:r>
            <w:r w:rsidR="005E65B0" w:rsidRPr="00A60303">
              <w:t>’</w:t>
            </w:r>
            <w:r w:rsidRPr="00A60303">
              <w:t xml:space="preserve"> time horizon varies at the different Airports</w:t>
            </w:r>
            <w:r w:rsidR="00D174C4" w:rsidRPr="00A60303">
              <w:t xml:space="preserve"> but are key actions for almost all the LAirA airports.</w:t>
            </w:r>
            <w:r w:rsidRPr="00A60303">
              <w:t xml:space="preserve"> </w:t>
            </w:r>
          </w:p>
          <w:p w14:paraId="599091FE" w14:textId="0F745800" w:rsidR="00D174C4" w:rsidRPr="00D174C4" w:rsidRDefault="00FC2108" w:rsidP="005E65B0">
            <w:pPr>
              <w:pStyle w:val="CE-BulletPoint1"/>
              <w:spacing w:before="0"/>
            </w:pPr>
            <w:r w:rsidRPr="00A60303">
              <w:t xml:space="preserve">Air-rail link is a topic for all the LAirA </w:t>
            </w:r>
            <w:proofErr w:type="gramStart"/>
            <w:r w:rsidR="00D174C4" w:rsidRPr="00A60303">
              <w:t>airports</w:t>
            </w:r>
            <w:proofErr w:type="gramEnd"/>
            <w:r w:rsidR="00D174C4" w:rsidRPr="00A60303">
              <w:t xml:space="preserve"> </w:t>
            </w:r>
            <w:r w:rsidRPr="00A60303">
              <w:t xml:space="preserve">and most actions are planned to be delivered by 2025. </w:t>
            </w:r>
          </w:p>
          <w:p w14:paraId="296A6619" w14:textId="7D60A926" w:rsidR="00D174C4" w:rsidRPr="00D174C4" w:rsidRDefault="00FC2108" w:rsidP="005E65B0">
            <w:pPr>
              <w:pStyle w:val="CE-BulletPoint1"/>
              <w:spacing w:before="0"/>
            </w:pPr>
            <w:r w:rsidRPr="00A60303">
              <w:t xml:space="preserve">Active travel is a topic for almost all the LAirA Airports with actions delivered by 2025. </w:t>
            </w:r>
          </w:p>
          <w:p w14:paraId="6644A2D2" w14:textId="77777777" w:rsidR="00B574C7" w:rsidRPr="009147D0" w:rsidRDefault="00FC2108" w:rsidP="005E65B0">
            <w:pPr>
              <w:pStyle w:val="CE-BulletPoint1"/>
              <w:spacing w:before="0"/>
            </w:pPr>
            <w:r w:rsidRPr="00A60303">
              <w:t>Four of the eight LAirA airports (Budapest, Poznan, Malpensa and Linate) will implement actions in ITS</w:t>
            </w:r>
          </w:p>
          <w:p w14:paraId="122F6274" w14:textId="765B0E91" w:rsidR="00D174C4" w:rsidRPr="00D174C4" w:rsidRDefault="00602752" w:rsidP="005E65B0">
            <w:pPr>
              <w:pStyle w:val="CE-BulletPoint1"/>
              <w:spacing w:before="0"/>
            </w:pPr>
            <w:r w:rsidRPr="00A60303">
              <w:t>F</w:t>
            </w:r>
            <w:r w:rsidR="00FC2108" w:rsidRPr="00A60303">
              <w:t xml:space="preserve">ive airports will deliver actions in wayfinding (Budapest, Modlin, Poznan, Malpensa and Linate). Timing </w:t>
            </w:r>
            <w:r w:rsidR="00D174C4" w:rsidRPr="00A60303">
              <w:t xml:space="preserve">of actions </w:t>
            </w:r>
            <w:r w:rsidR="00FC2108" w:rsidRPr="00A60303">
              <w:t xml:space="preserve">varies </w:t>
            </w:r>
            <w:r w:rsidR="00D174C4" w:rsidRPr="00A60303">
              <w:t>at</w:t>
            </w:r>
            <w:r w:rsidR="00FC2108" w:rsidRPr="00A60303">
              <w:t xml:space="preserve"> the different LAirA airports. </w:t>
            </w:r>
          </w:p>
          <w:p w14:paraId="46136160" w14:textId="524B644E" w:rsidR="00CA5EA6" w:rsidRPr="008A1C31" w:rsidRDefault="00FC2108" w:rsidP="005E65B0">
            <w:pPr>
              <w:pStyle w:val="CE-BulletPoint1"/>
              <w:spacing w:before="0"/>
            </w:pPr>
            <w:r w:rsidRPr="00A60303">
              <w:t xml:space="preserve">Road-based public transport is a topic for almost all the LAirA Airports both in the short </w:t>
            </w:r>
            <w:r w:rsidR="005E65B0" w:rsidRPr="00A60303">
              <w:t xml:space="preserve">(by 2021) </w:t>
            </w:r>
            <w:r w:rsidRPr="00A60303">
              <w:t xml:space="preserve">and medium </w:t>
            </w:r>
            <w:r w:rsidR="005E65B0" w:rsidRPr="00A60303">
              <w:t xml:space="preserve">(by 2025) </w:t>
            </w:r>
            <w:r w:rsidRPr="00A60303">
              <w:t>term. Vienna Airport’s actions have a long term-time</w:t>
            </w:r>
            <w:r w:rsidR="005E65B0" w:rsidRPr="00A60303">
              <w:t xml:space="preserve"> (after 2025)</w:t>
            </w:r>
            <w:r w:rsidRPr="00A60303">
              <w:t xml:space="preserve"> horizon because they encompass road infrastructure works.</w:t>
            </w:r>
          </w:p>
        </w:tc>
      </w:tr>
    </w:tbl>
    <w:p w14:paraId="2F7BEDAA" w14:textId="77777777" w:rsidR="007B6FAA" w:rsidRPr="008A1C31" w:rsidRDefault="007B6FAA" w:rsidP="005854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F102B2" w:rsidRPr="008A1C31" w14:paraId="41B93A7A" w14:textId="77777777" w:rsidTr="00525B31">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40596D0C" w14:textId="77777777" w:rsidR="00F102B2" w:rsidRPr="008A1C31" w:rsidRDefault="00F102B2" w:rsidP="00585427">
            <w:pPr>
              <w:pStyle w:val="CE-StandardText"/>
              <w:spacing w:line="276" w:lineRule="auto"/>
              <w:jc w:val="left"/>
              <w:rPr>
                <w:rFonts w:eastAsiaTheme="minorHAnsi" w:cstheme="minorBidi"/>
                <w:iCs/>
                <w:noProof/>
                <w:color w:val="FFFFFF" w:themeColor="background1"/>
                <w:sz w:val="22"/>
                <w:szCs w:val="24"/>
                <w:lang w:val="en-GB" w:eastAsia="de-AT"/>
              </w:rPr>
            </w:pPr>
            <w:r w:rsidRPr="008A1C31">
              <w:rPr>
                <w:rFonts w:eastAsiaTheme="minorHAnsi" w:cstheme="minorBidi"/>
                <w:iCs/>
                <w:noProof/>
                <w:color w:val="FFFFFF" w:themeColor="background1"/>
                <w:sz w:val="22"/>
                <w:szCs w:val="24"/>
                <w:lang w:val="en-GB" w:eastAsia="de-AT"/>
              </w:rPr>
              <w:t>NUTS region(s) concerned by the strategy/action plan (relevant NUTS level)</w:t>
            </w:r>
          </w:p>
        </w:tc>
      </w:tr>
      <w:tr w:rsidR="00F102B2" w:rsidRPr="008A1C31" w14:paraId="0D0DDA3D" w14:textId="77777777" w:rsidTr="00525B31">
        <w:trPr>
          <w:cnfStyle w:val="000000100000" w:firstRow="0" w:lastRow="0" w:firstColumn="0" w:lastColumn="0" w:oddVBand="0" w:evenVBand="0" w:oddHBand="1" w:evenHBand="0" w:firstRowFirstColumn="0" w:firstRowLastColumn="0" w:lastRowFirstColumn="0" w:lastRowLastColumn="0"/>
          <w:trHeight w:val="267"/>
        </w:trPr>
        <w:tc>
          <w:tcPr>
            <w:tcW w:w="9498" w:type="dxa"/>
            <w:shd w:val="clear" w:color="auto" w:fill="E4E7E7" w:themeFill="accent1" w:themeFillTint="33"/>
            <w:tcMar>
              <w:top w:w="170" w:type="dxa"/>
              <w:bottom w:w="113" w:type="dxa"/>
            </w:tcMar>
          </w:tcPr>
          <w:p w14:paraId="7A054158" w14:textId="77777777" w:rsidR="00D9608F" w:rsidRDefault="00D9608F" w:rsidP="00D9608F">
            <w:pPr>
              <w:pStyle w:val="CE-TableStandard"/>
              <w:spacing w:line="276" w:lineRule="auto"/>
            </w:pPr>
            <w:r>
              <w:t>Country (NUTS 0): HU, IT,</w:t>
            </w:r>
            <w:r w:rsidR="0047100D">
              <w:t>PL,DE, HR, BE, AT</w:t>
            </w:r>
          </w:p>
          <w:p w14:paraId="36A8C3CE" w14:textId="77777777" w:rsidR="00487B85" w:rsidRPr="00487B85" w:rsidRDefault="00D9608F" w:rsidP="00585427">
            <w:pPr>
              <w:pStyle w:val="CE-TableStandard"/>
              <w:spacing w:line="276" w:lineRule="auto"/>
              <w:rPr>
                <w:u w:val="single"/>
                <w:lang w:val="en-GB"/>
              </w:rPr>
            </w:pPr>
            <w:r>
              <w:t>Region (NUTS 2)</w:t>
            </w:r>
            <w:r w:rsidR="00487B85" w:rsidRPr="00487B85">
              <w:rPr>
                <w:u w:val="single"/>
                <w:lang w:val="en-GB"/>
              </w:rPr>
              <w:t>:</w:t>
            </w:r>
          </w:p>
          <w:p w14:paraId="036C92FA" w14:textId="77777777" w:rsidR="00487B85" w:rsidRPr="00487B85" w:rsidRDefault="00487B85" w:rsidP="00585427">
            <w:pPr>
              <w:pStyle w:val="CE-TableStandard"/>
              <w:spacing w:line="276" w:lineRule="auto"/>
              <w:rPr>
                <w:lang w:val="en-GB"/>
              </w:rPr>
            </w:pPr>
            <w:r w:rsidRPr="00487B85">
              <w:rPr>
                <w:lang w:val="en-GB"/>
              </w:rPr>
              <w:t xml:space="preserve">HU10, </w:t>
            </w:r>
            <w:proofErr w:type="spellStart"/>
            <w:r w:rsidRPr="00487B85">
              <w:rPr>
                <w:lang w:val="en-GB"/>
              </w:rPr>
              <w:t>Közép-Magyarország</w:t>
            </w:r>
            <w:proofErr w:type="spellEnd"/>
          </w:p>
          <w:p w14:paraId="774F2BD3" w14:textId="77777777" w:rsidR="00487B85" w:rsidRPr="00487B85" w:rsidRDefault="00487B85" w:rsidP="00585427">
            <w:pPr>
              <w:pStyle w:val="CE-TableStandard"/>
              <w:spacing w:line="276" w:lineRule="auto"/>
              <w:rPr>
                <w:lang w:val="en-GB"/>
              </w:rPr>
            </w:pPr>
            <w:r w:rsidRPr="00487B85">
              <w:rPr>
                <w:lang w:val="en-GB"/>
              </w:rPr>
              <w:t xml:space="preserve">PL12, </w:t>
            </w:r>
            <w:proofErr w:type="spellStart"/>
            <w:r w:rsidRPr="00487B85">
              <w:rPr>
                <w:lang w:val="en-GB"/>
              </w:rPr>
              <w:t>Mazowieckie</w:t>
            </w:r>
            <w:proofErr w:type="spellEnd"/>
          </w:p>
          <w:p w14:paraId="335147E5" w14:textId="77777777" w:rsidR="00487B85" w:rsidRPr="00487B85" w:rsidRDefault="00487B85" w:rsidP="00585427">
            <w:pPr>
              <w:pStyle w:val="CE-TableStandard"/>
              <w:spacing w:line="276" w:lineRule="auto"/>
              <w:rPr>
                <w:lang w:val="en-GB"/>
              </w:rPr>
            </w:pPr>
            <w:r w:rsidRPr="00487B85">
              <w:rPr>
                <w:lang w:val="en-GB"/>
              </w:rPr>
              <w:t xml:space="preserve">DE111, Stuttgart, </w:t>
            </w:r>
            <w:proofErr w:type="spellStart"/>
            <w:r w:rsidRPr="00487B85">
              <w:rPr>
                <w:lang w:val="en-GB"/>
              </w:rPr>
              <w:t>Stadtkreis</w:t>
            </w:r>
            <w:proofErr w:type="spellEnd"/>
          </w:p>
          <w:p w14:paraId="503FFAFA" w14:textId="77777777" w:rsidR="00487B85" w:rsidRPr="00487B85" w:rsidRDefault="00487B85" w:rsidP="00585427">
            <w:pPr>
              <w:pStyle w:val="CE-TableStandard"/>
              <w:spacing w:line="276" w:lineRule="auto"/>
              <w:rPr>
                <w:lang w:val="en-GB"/>
              </w:rPr>
            </w:pPr>
            <w:r w:rsidRPr="00487B85">
              <w:rPr>
                <w:lang w:val="en-GB"/>
              </w:rPr>
              <w:t xml:space="preserve">HR03, </w:t>
            </w:r>
            <w:proofErr w:type="spellStart"/>
            <w:r w:rsidRPr="00487B85">
              <w:rPr>
                <w:lang w:val="en-GB"/>
              </w:rPr>
              <w:t>Jadranska</w:t>
            </w:r>
            <w:proofErr w:type="spellEnd"/>
            <w:r w:rsidRPr="00487B85">
              <w:rPr>
                <w:lang w:val="en-GB"/>
              </w:rPr>
              <w:t xml:space="preserve"> Hrvatska</w:t>
            </w:r>
          </w:p>
          <w:p w14:paraId="418C1A0B" w14:textId="77777777" w:rsidR="00487B85" w:rsidRPr="00487B85" w:rsidRDefault="00487B85" w:rsidP="00585427">
            <w:pPr>
              <w:pStyle w:val="CE-TableStandard"/>
              <w:spacing w:line="276" w:lineRule="auto"/>
              <w:rPr>
                <w:lang w:val="en-GB"/>
              </w:rPr>
            </w:pPr>
            <w:r w:rsidRPr="00487B85">
              <w:rPr>
                <w:lang w:val="en-GB"/>
              </w:rPr>
              <w:t xml:space="preserve">BE10, </w:t>
            </w:r>
            <w:proofErr w:type="spellStart"/>
            <w:r w:rsidRPr="00487B85">
              <w:rPr>
                <w:lang w:val="en-GB"/>
              </w:rPr>
              <w:t>Région</w:t>
            </w:r>
            <w:proofErr w:type="spellEnd"/>
            <w:r w:rsidRPr="00487B85">
              <w:rPr>
                <w:lang w:val="en-GB"/>
              </w:rPr>
              <w:t xml:space="preserve"> de Bruxelles-</w:t>
            </w:r>
            <w:proofErr w:type="spellStart"/>
            <w:r w:rsidRPr="00487B85">
              <w:rPr>
                <w:lang w:val="en-GB"/>
              </w:rPr>
              <w:t>Capitale</w:t>
            </w:r>
            <w:proofErr w:type="spellEnd"/>
            <w:r w:rsidRPr="00487B85">
              <w:rPr>
                <w:lang w:val="en-GB"/>
              </w:rPr>
              <w:t xml:space="preserve">/Brussels </w:t>
            </w:r>
            <w:proofErr w:type="spellStart"/>
            <w:r w:rsidRPr="00487B85">
              <w:rPr>
                <w:lang w:val="en-GB"/>
              </w:rPr>
              <w:t>Hoofdstedelijk</w:t>
            </w:r>
            <w:proofErr w:type="spellEnd"/>
            <w:r w:rsidRPr="00487B85">
              <w:rPr>
                <w:lang w:val="en-GB"/>
              </w:rPr>
              <w:t xml:space="preserve"> </w:t>
            </w:r>
            <w:proofErr w:type="spellStart"/>
            <w:r w:rsidRPr="00487B85">
              <w:rPr>
                <w:lang w:val="en-GB"/>
              </w:rPr>
              <w:t>Gewest</w:t>
            </w:r>
            <w:proofErr w:type="spellEnd"/>
          </w:p>
          <w:p w14:paraId="36CFEDF1" w14:textId="77777777" w:rsidR="00487B85" w:rsidRPr="00487B85" w:rsidRDefault="00487B85" w:rsidP="00585427">
            <w:pPr>
              <w:pStyle w:val="CE-TableStandard"/>
              <w:spacing w:line="276" w:lineRule="auto"/>
              <w:rPr>
                <w:lang w:val="en-GB"/>
              </w:rPr>
            </w:pPr>
            <w:r w:rsidRPr="00487B85">
              <w:rPr>
                <w:lang w:val="en-GB"/>
              </w:rPr>
              <w:t>AT13, Wien</w:t>
            </w:r>
          </w:p>
          <w:p w14:paraId="61E7F723" w14:textId="77777777" w:rsidR="00487B85" w:rsidRPr="00487B85" w:rsidRDefault="00487B85" w:rsidP="00585427">
            <w:pPr>
              <w:pStyle w:val="CE-TableStandard"/>
              <w:spacing w:line="276" w:lineRule="auto"/>
              <w:rPr>
                <w:lang w:val="en-GB"/>
              </w:rPr>
            </w:pPr>
            <w:r w:rsidRPr="00487B85">
              <w:rPr>
                <w:lang w:val="en-GB"/>
              </w:rPr>
              <w:t xml:space="preserve">PL41, </w:t>
            </w:r>
            <w:proofErr w:type="spellStart"/>
            <w:r w:rsidRPr="00487B85">
              <w:rPr>
                <w:lang w:val="en-GB"/>
              </w:rPr>
              <w:t>Wielkopolskie</w:t>
            </w:r>
            <w:proofErr w:type="spellEnd"/>
          </w:p>
          <w:p w14:paraId="1B00E996" w14:textId="77777777" w:rsidR="00F102B2" w:rsidRPr="008A1C31" w:rsidRDefault="00487B85" w:rsidP="00585427">
            <w:pPr>
              <w:pStyle w:val="CE-TableStandard"/>
              <w:spacing w:line="276" w:lineRule="auto"/>
              <w:rPr>
                <w:lang w:val="en-GB"/>
              </w:rPr>
            </w:pPr>
            <w:r w:rsidRPr="00487B85">
              <w:rPr>
                <w:lang w:val="en-GB"/>
              </w:rPr>
              <w:t xml:space="preserve">ITC4, </w:t>
            </w:r>
            <w:proofErr w:type="spellStart"/>
            <w:r w:rsidRPr="00487B85">
              <w:rPr>
                <w:lang w:val="en-GB"/>
              </w:rPr>
              <w:t>Lombardia</w:t>
            </w:r>
            <w:proofErr w:type="spellEnd"/>
            <w:r w:rsidR="00FB4915" w:rsidRPr="008A1C31">
              <w:rPr>
                <w:lang w:val="en-GB"/>
              </w:rPr>
              <w:t xml:space="preserve"> </w:t>
            </w:r>
          </w:p>
        </w:tc>
      </w:tr>
    </w:tbl>
    <w:p w14:paraId="677A1938" w14:textId="77777777" w:rsidR="00F102B2" w:rsidRPr="008A1C31" w:rsidRDefault="00F102B2" w:rsidP="005854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8A1C31" w14:paraId="26967E1D" w14:textId="77777777" w:rsidTr="00525B31">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522668FC" w14:textId="77777777" w:rsidR="008C68CF" w:rsidRPr="008A1C31" w:rsidRDefault="00CA5EA6" w:rsidP="00585427">
            <w:pPr>
              <w:pStyle w:val="CE-StandardText"/>
              <w:spacing w:line="276" w:lineRule="auto"/>
              <w:jc w:val="left"/>
              <w:rPr>
                <w:rFonts w:eastAsiaTheme="minorHAnsi" w:cstheme="minorBidi"/>
                <w:iCs/>
                <w:noProof/>
                <w:color w:val="FFFFFF" w:themeColor="background1"/>
                <w:sz w:val="22"/>
                <w:szCs w:val="24"/>
                <w:lang w:val="en-GB" w:eastAsia="de-AT"/>
              </w:rPr>
            </w:pPr>
            <w:r w:rsidRPr="008A1C31">
              <w:rPr>
                <w:rFonts w:eastAsiaTheme="minorHAnsi" w:cstheme="minorBidi"/>
                <w:iCs/>
                <w:noProof/>
                <w:color w:val="FFFFFF" w:themeColor="background1"/>
                <w:sz w:val="22"/>
                <w:szCs w:val="24"/>
                <w:lang w:val="en-GB" w:eastAsia="de-AT"/>
              </w:rPr>
              <w:t>Expected i</w:t>
            </w:r>
            <w:r w:rsidR="008C68CF" w:rsidRPr="008A1C31">
              <w:rPr>
                <w:rFonts w:eastAsiaTheme="minorHAnsi" w:cstheme="minorBidi"/>
                <w:iCs/>
                <w:noProof/>
                <w:color w:val="FFFFFF" w:themeColor="background1"/>
                <w:sz w:val="22"/>
                <w:szCs w:val="24"/>
                <w:lang w:val="en-GB" w:eastAsia="de-AT"/>
              </w:rPr>
              <w:t xml:space="preserve">mpact and benefits of the </w:t>
            </w:r>
            <w:r w:rsidR="00EA5FC7" w:rsidRPr="008A1C31">
              <w:rPr>
                <w:rFonts w:eastAsiaTheme="minorHAnsi" w:cstheme="minorBidi"/>
                <w:iCs/>
                <w:noProof/>
                <w:color w:val="FFFFFF" w:themeColor="background1"/>
                <w:sz w:val="22"/>
                <w:szCs w:val="24"/>
                <w:lang w:val="en-GB" w:eastAsia="de-AT"/>
              </w:rPr>
              <w:t xml:space="preserve">strategy/action plan </w:t>
            </w:r>
            <w:r w:rsidR="008C68CF" w:rsidRPr="008A1C31">
              <w:rPr>
                <w:rFonts w:eastAsiaTheme="minorHAnsi" w:cstheme="minorBidi"/>
                <w:iCs/>
                <w:noProof/>
                <w:color w:val="FFFFFF" w:themeColor="background1"/>
                <w:sz w:val="22"/>
                <w:szCs w:val="24"/>
                <w:lang w:val="en-GB" w:eastAsia="de-AT"/>
              </w:rPr>
              <w:t>for the concerned territories and target groups</w:t>
            </w:r>
          </w:p>
        </w:tc>
      </w:tr>
      <w:tr w:rsidR="008C68CF" w:rsidRPr="008A1C31" w14:paraId="0B4AF186" w14:textId="77777777" w:rsidTr="00525B31">
        <w:trPr>
          <w:cnfStyle w:val="000000100000" w:firstRow="0" w:lastRow="0" w:firstColumn="0" w:lastColumn="0" w:oddVBand="0" w:evenVBand="0" w:oddHBand="1" w:evenHBand="0" w:firstRowFirstColumn="0" w:firstRowLastColumn="0" w:lastRowFirstColumn="0" w:lastRowLastColumn="0"/>
          <w:trHeight w:val="1609"/>
        </w:trPr>
        <w:tc>
          <w:tcPr>
            <w:tcW w:w="9498" w:type="dxa"/>
            <w:shd w:val="clear" w:color="auto" w:fill="E4E7E7" w:themeFill="accent1" w:themeFillTint="33"/>
            <w:tcMar>
              <w:top w:w="170" w:type="dxa"/>
              <w:bottom w:w="113" w:type="dxa"/>
            </w:tcMar>
          </w:tcPr>
          <w:p w14:paraId="7670EDF5" w14:textId="0399ED0D" w:rsidR="00195661" w:rsidRPr="008A1C31" w:rsidRDefault="002841D0" w:rsidP="00195661">
            <w:pPr>
              <w:pStyle w:val="CE-TableStandard"/>
              <w:spacing w:line="276" w:lineRule="auto"/>
              <w:jc w:val="both"/>
              <w:rPr>
                <w:lang w:val="en-GB"/>
              </w:rPr>
            </w:pPr>
            <w:r w:rsidRPr="008A1C31">
              <w:rPr>
                <w:lang w:val="en-GB"/>
              </w:rPr>
              <w:t xml:space="preserve">Thanks to the </w:t>
            </w:r>
            <w:r w:rsidR="008A1C31" w:rsidRPr="008A1C31">
              <w:rPr>
                <w:lang w:val="en-GB"/>
              </w:rPr>
              <w:t>action plan</w:t>
            </w:r>
            <w:r w:rsidRPr="008A1C31">
              <w:rPr>
                <w:lang w:val="en-GB"/>
              </w:rPr>
              <w:t>, LAirA airports received an overarching guidance for drafting their local strategies for sustainable surface access</w:t>
            </w:r>
            <w:r w:rsidR="00366CF0">
              <w:rPr>
                <w:lang w:val="en-GB"/>
              </w:rPr>
              <w:t xml:space="preserve">. </w:t>
            </w:r>
            <w:r w:rsidRPr="008A1C31">
              <w:rPr>
                <w:lang w:val="en-GB"/>
              </w:rPr>
              <w:t>The</w:t>
            </w:r>
            <w:r w:rsidR="008A1C31" w:rsidRPr="008A1C31">
              <w:rPr>
                <w:lang w:val="en-GB"/>
              </w:rPr>
              <w:t xml:space="preserve"> action plan</w:t>
            </w:r>
            <w:r w:rsidRPr="008A1C31">
              <w:rPr>
                <w:lang w:val="en-GB"/>
              </w:rPr>
              <w:t xml:space="preserve"> ensures that actions are identified </w:t>
            </w:r>
            <w:r w:rsidR="00602752" w:rsidRPr="008A1C31">
              <w:rPr>
                <w:lang w:val="en-GB"/>
              </w:rPr>
              <w:t>f</w:t>
            </w:r>
            <w:r w:rsidR="00602752">
              <w:rPr>
                <w:lang w:val="en-GB"/>
              </w:rPr>
              <w:t>or</w:t>
            </w:r>
            <w:r w:rsidR="00602752" w:rsidRPr="008A1C31">
              <w:rPr>
                <w:lang w:val="en-GB"/>
              </w:rPr>
              <w:t xml:space="preserve"> </w:t>
            </w:r>
            <w:r w:rsidRPr="008A1C31">
              <w:rPr>
                <w:lang w:val="en-GB"/>
              </w:rPr>
              <w:t>almost all the key mobility areas and give</w:t>
            </w:r>
            <w:r w:rsidR="00602752">
              <w:rPr>
                <w:lang w:val="en-GB"/>
              </w:rPr>
              <w:t>s</w:t>
            </w:r>
            <w:r w:rsidRPr="008A1C31">
              <w:rPr>
                <w:lang w:val="en-GB"/>
              </w:rPr>
              <w:t xml:space="preserve"> the possibility for the partners to </w:t>
            </w:r>
            <w:r w:rsidR="00602752">
              <w:rPr>
                <w:lang w:val="en-GB"/>
              </w:rPr>
              <w:t>share</w:t>
            </w:r>
            <w:r w:rsidR="00602752" w:rsidRPr="008A1C31">
              <w:rPr>
                <w:lang w:val="en-GB"/>
              </w:rPr>
              <w:t xml:space="preserve"> </w:t>
            </w:r>
            <w:r w:rsidRPr="008A1C31">
              <w:rPr>
                <w:lang w:val="en-GB"/>
              </w:rPr>
              <w:t>other partners</w:t>
            </w:r>
            <w:r w:rsidR="00602752">
              <w:rPr>
                <w:lang w:val="en-GB"/>
              </w:rPr>
              <w:t>’</w:t>
            </w:r>
            <w:r w:rsidRPr="008A1C31">
              <w:rPr>
                <w:lang w:val="en-GB"/>
              </w:rPr>
              <w:t xml:space="preserve"> </w:t>
            </w:r>
            <w:r w:rsidR="008A1C31" w:rsidRPr="008A1C31">
              <w:rPr>
                <w:lang w:val="en-GB"/>
              </w:rPr>
              <w:t>challenge</w:t>
            </w:r>
            <w:r w:rsidR="00602752">
              <w:rPr>
                <w:lang w:val="en-GB"/>
              </w:rPr>
              <w:t>s</w:t>
            </w:r>
            <w:r w:rsidR="008A1C31" w:rsidRPr="008A1C31">
              <w:rPr>
                <w:lang w:val="en-GB"/>
              </w:rPr>
              <w:t xml:space="preserve"> and solution</w:t>
            </w:r>
            <w:r w:rsidR="00602752">
              <w:rPr>
                <w:lang w:val="en-GB"/>
              </w:rPr>
              <w:t>s</w:t>
            </w:r>
            <w:r w:rsidR="008A1C31" w:rsidRPr="008A1C31">
              <w:rPr>
                <w:lang w:val="en-GB"/>
              </w:rPr>
              <w:t xml:space="preserve"> (</w:t>
            </w:r>
            <w:r w:rsidRPr="008A1C31">
              <w:rPr>
                <w:lang w:val="en-GB"/>
              </w:rPr>
              <w:t>action</w:t>
            </w:r>
            <w:r w:rsidR="00602752">
              <w:rPr>
                <w:lang w:val="en-GB"/>
              </w:rPr>
              <w:t>s</w:t>
            </w:r>
            <w:r w:rsidR="008A1C31" w:rsidRPr="008A1C31">
              <w:rPr>
                <w:lang w:val="en-GB"/>
              </w:rPr>
              <w:t>)</w:t>
            </w:r>
            <w:r w:rsidRPr="008A1C31">
              <w:rPr>
                <w:lang w:val="en-GB"/>
              </w:rPr>
              <w:t xml:space="preserve">, learn from them and include </w:t>
            </w:r>
            <w:r w:rsidR="00602752">
              <w:rPr>
                <w:lang w:val="en-GB"/>
              </w:rPr>
              <w:t xml:space="preserve">findings </w:t>
            </w:r>
            <w:r w:rsidRPr="008A1C31">
              <w:rPr>
                <w:lang w:val="en-GB"/>
              </w:rPr>
              <w:t>into their local strateg</w:t>
            </w:r>
            <w:r w:rsidR="00602752">
              <w:rPr>
                <w:lang w:val="en-GB"/>
              </w:rPr>
              <w:t>ies</w:t>
            </w:r>
            <w:r w:rsidRPr="008A1C31">
              <w:rPr>
                <w:lang w:val="en-GB"/>
              </w:rPr>
              <w:t>. The development of the local strategies will lead to the identification of concrete actions to be implemented</w:t>
            </w:r>
            <w:r w:rsidR="00602752">
              <w:rPr>
                <w:lang w:val="en-GB"/>
              </w:rPr>
              <w:t xml:space="preserve">, which focus on </w:t>
            </w:r>
            <w:r w:rsidRPr="008A1C31">
              <w:rPr>
                <w:lang w:val="en-GB"/>
              </w:rPr>
              <w:t>the airport regions and their target groups</w:t>
            </w:r>
            <w:r w:rsidR="00195661">
              <w:rPr>
                <w:lang w:val="en-GB"/>
              </w:rPr>
              <w:t>.</w:t>
            </w:r>
            <w:r w:rsidR="0005392F" w:rsidRPr="008A1C31">
              <w:rPr>
                <w:lang w:val="en-GB"/>
              </w:rPr>
              <w:t xml:space="preserve"> </w:t>
            </w:r>
            <w:r w:rsidR="00195661">
              <w:rPr>
                <w:lang w:val="en-GB"/>
              </w:rPr>
              <w:t>Public authorit</w:t>
            </w:r>
            <w:r w:rsidR="00366CF0">
              <w:rPr>
                <w:lang w:val="en-GB"/>
              </w:rPr>
              <w:t>ies</w:t>
            </w:r>
            <w:r w:rsidR="00195661">
              <w:rPr>
                <w:lang w:val="en-GB"/>
              </w:rPr>
              <w:t xml:space="preserve"> responsible for urban planning including mobility</w:t>
            </w:r>
            <w:r w:rsidR="00366CF0">
              <w:rPr>
                <w:lang w:val="en-GB"/>
              </w:rPr>
              <w:t xml:space="preserve"> development</w:t>
            </w:r>
            <w:r w:rsidR="00195661">
              <w:rPr>
                <w:lang w:val="en-GB"/>
              </w:rPr>
              <w:t>, public transport provider</w:t>
            </w:r>
            <w:r w:rsidR="00366CF0">
              <w:rPr>
                <w:lang w:val="en-GB"/>
              </w:rPr>
              <w:t>s</w:t>
            </w:r>
            <w:r w:rsidR="00195661">
              <w:rPr>
                <w:lang w:val="en-GB"/>
              </w:rPr>
              <w:t xml:space="preserve"> and airports are the target groups who can benefit from the implementation of the actions.</w:t>
            </w:r>
          </w:p>
          <w:p w14:paraId="6565BE85" w14:textId="6471F522" w:rsidR="00195661" w:rsidRPr="008A1C31" w:rsidRDefault="00195661" w:rsidP="00195661">
            <w:pPr>
              <w:pStyle w:val="CE-TableStandard"/>
              <w:spacing w:line="276" w:lineRule="auto"/>
              <w:jc w:val="both"/>
              <w:rPr>
                <w:lang w:val="en-GB"/>
              </w:rPr>
            </w:pPr>
            <w:r>
              <w:rPr>
                <w:lang w:val="en-GB"/>
              </w:rPr>
              <w:t xml:space="preserve">It is also expected that </w:t>
            </w:r>
            <w:r w:rsidRPr="008A1C31">
              <w:rPr>
                <w:lang w:val="en-GB"/>
              </w:rPr>
              <w:t xml:space="preserve">non-partner airports </w:t>
            </w:r>
            <w:r>
              <w:rPr>
                <w:lang w:val="en-GB"/>
              </w:rPr>
              <w:t>will adapt the</w:t>
            </w:r>
            <w:r w:rsidRPr="008A1C31">
              <w:rPr>
                <w:lang w:val="en-GB"/>
              </w:rPr>
              <w:t xml:space="preserve"> actions </w:t>
            </w:r>
            <w:r>
              <w:rPr>
                <w:lang w:val="en-GB"/>
              </w:rPr>
              <w:t>included into the action plan</w:t>
            </w:r>
            <w:r w:rsidR="00602752">
              <w:rPr>
                <w:lang w:val="en-GB"/>
              </w:rPr>
              <w:t xml:space="preserve"> and</w:t>
            </w:r>
            <w:r>
              <w:rPr>
                <w:lang w:val="en-GB"/>
              </w:rPr>
              <w:t xml:space="preserve"> decrease the carbon emission of</w:t>
            </w:r>
            <w:r w:rsidRPr="008A1C31">
              <w:rPr>
                <w:lang w:val="en-GB"/>
              </w:rPr>
              <w:t xml:space="preserve"> </w:t>
            </w:r>
            <w:r>
              <w:rPr>
                <w:lang w:val="en-GB"/>
              </w:rPr>
              <w:t xml:space="preserve">their </w:t>
            </w:r>
            <w:r w:rsidRPr="008A1C31">
              <w:rPr>
                <w:lang w:val="en-GB"/>
              </w:rPr>
              <w:t xml:space="preserve">landside </w:t>
            </w:r>
            <w:r>
              <w:rPr>
                <w:lang w:val="en-GB"/>
              </w:rPr>
              <w:t xml:space="preserve">mobility </w:t>
            </w:r>
            <w:proofErr w:type="gramStart"/>
            <w:r w:rsidR="00602752">
              <w:rPr>
                <w:lang w:val="en-GB"/>
              </w:rPr>
              <w:t xml:space="preserve">systems,  </w:t>
            </w:r>
            <w:r>
              <w:rPr>
                <w:lang w:val="en-GB"/>
              </w:rPr>
              <w:t>as</w:t>
            </w:r>
            <w:proofErr w:type="gramEnd"/>
            <w:r>
              <w:rPr>
                <w:lang w:val="en-GB"/>
              </w:rPr>
              <w:t xml:space="preserve"> well as improve their low</w:t>
            </w:r>
            <w:r w:rsidR="00602752">
              <w:rPr>
                <w:lang w:val="en-GB"/>
              </w:rPr>
              <w:t>-</w:t>
            </w:r>
            <w:r>
              <w:rPr>
                <w:lang w:val="en-GB"/>
              </w:rPr>
              <w:t>carbon mobility services.</w:t>
            </w:r>
            <w:r w:rsidRPr="008A1C31">
              <w:rPr>
                <w:lang w:val="en-GB"/>
              </w:rPr>
              <w:t xml:space="preserve"> </w:t>
            </w:r>
          </w:p>
        </w:tc>
      </w:tr>
    </w:tbl>
    <w:p w14:paraId="55206929" w14:textId="77777777" w:rsidR="008C68CF" w:rsidRPr="008A1C31" w:rsidRDefault="008C68CF" w:rsidP="005854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8A1C31" w14:paraId="5F5E6216" w14:textId="77777777" w:rsidTr="00525B31">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576F2EAC" w14:textId="77777777" w:rsidR="008C68CF" w:rsidRPr="008A1C31" w:rsidRDefault="008C68CF" w:rsidP="00585427">
            <w:pPr>
              <w:pStyle w:val="CE-StandardText"/>
              <w:spacing w:line="276" w:lineRule="auto"/>
              <w:jc w:val="left"/>
              <w:rPr>
                <w:rFonts w:eastAsiaTheme="minorHAnsi" w:cstheme="minorBidi"/>
                <w:iCs/>
                <w:noProof/>
                <w:color w:val="FFFFFF" w:themeColor="background1"/>
                <w:sz w:val="22"/>
                <w:szCs w:val="24"/>
                <w:lang w:val="en-GB" w:eastAsia="de-AT"/>
              </w:rPr>
            </w:pPr>
            <w:r w:rsidRPr="008A1C31">
              <w:rPr>
                <w:rFonts w:eastAsiaTheme="minorHAnsi" w:cstheme="minorBidi"/>
                <w:iCs/>
                <w:noProof/>
                <w:color w:val="FFFFFF" w:themeColor="background1"/>
                <w:sz w:val="22"/>
                <w:szCs w:val="24"/>
                <w:lang w:val="en-GB" w:eastAsia="de-AT"/>
              </w:rPr>
              <w:t xml:space="preserve">Sustainability of the </w:t>
            </w:r>
            <w:r w:rsidR="003D0DEF" w:rsidRPr="008A1C31">
              <w:rPr>
                <w:rFonts w:eastAsiaTheme="minorHAnsi" w:cstheme="minorBidi"/>
                <w:iCs/>
                <w:noProof/>
                <w:color w:val="FFFFFF" w:themeColor="background1"/>
                <w:sz w:val="22"/>
                <w:szCs w:val="24"/>
                <w:lang w:val="en-GB" w:eastAsia="de-AT"/>
              </w:rPr>
              <w:t xml:space="preserve">developed or implemented </w:t>
            </w:r>
            <w:r w:rsidR="00EA5FC7" w:rsidRPr="008A1C31">
              <w:rPr>
                <w:rFonts w:eastAsiaTheme="minorHAnsi" w:cstheme="minorBidi"/>
                <w:iCs/>
                <w:noProof/>
                <w:color w:val="FFFFFF" w:themeColor="background1"/>
                <w:sz w:val="22"/>
                <w:szCs w:val="24"/>
                <w:lang w:val="en-GB" w:eastAsia="de-AT"/>
              </w:rPr>
              <w:t>strategy/action plan</w:t>
            </w:r>
            <w:r w:rsidR="00104303" w:rsidRPr="008A1C31">
              <w:rPr>
                <w:rFonts w:eastAsiaTheme="minorHAnsi" w:cstheme="minorBidi"/>
                <w:iCs/>
                <w:noProof/>
                <w:color w:val="FFFFFF" w:themeColor="background1"/>
                <w:sz w:val="22"/>
                <w:szCs w:val="24"/>
                <w:lang w:val="en-GB" w:eastAsia="de-AT"/>
              </w:rPr>
              <w:t xml:space="preserve"> and its trans</w:t>
            </w:r>
            <w:r w:rsidR="003D0DEF" w:rsidRPr="008A1C31">
              <w:rPr>
                <w:rFonts w:eastAsiaTheme="minorHAnsi" w:cstheme="minorBidi"/>
                <w:iCs/>
                <w:noProof/>
                <w:color w:val="FFFFFF" w:themeColor="background1"/>
                <w:sz w:val="22"/>
                <w:szCs w:val="24"/>
                <w:lang w:val="en-GB" w:eastAsia="de-AT"/>
              </w:rPr>
              <w:t xml:space="preserve">ferability to other territories and </w:t>
            </w:r>
            <w:r w:rsidR="00104303" w:rsidRPr="008A1C31">
              <w:rPr>
                <w:rFonts w:eastAsiaTheme="minorHAnsi" w:cstheme="minorBidi"/>
                <w:iCs/>
                <w:noProof/>
                <w:color w:val="FFFFFF" w:themeColor="background1"/>
                <w:sz w:val="22"/>
                <w:szCs w:val="24"/>
                <w:lang w:val="en-GB" w:eastAsia="de-AT"/>
              </w:rPr>
              <w:t>stakeholders</w:t>
            </w:r>
          </w:p>
        </w:tc>
      </w:tr>
      <w:tr w:rsidR="008C68CF" w:rsidRPr="008A1C31" w14:paraId="3D984264" w14:textId="77777777" w:rsidTr="0005392F">
        <w:trPr>
          <w:cnfStyle w:val="000000100000" w:firstRow="0" w:lastRow="0" w:firstColumn="0" w:lastColumn="0" w:oddVBand="0" w:evenVBand="0" w:oddHBand="1" w:evenHBand="0" w:firstRowFirstColumn="0" w:firstRowLastColumn="0" w:lastRowFirstColumn="0" w:lastRowLastColumn="0"/>
          <w:trHeight w:val="1103"/>
        </w:trPr>
        <w:tc>
          <w:tcPr>
            <w:tcW w:w="9498" w:type="dxa"/>
            <w:shd w:val="clear" w:color="auto" w:fill="E4E7E7" w:themeFill="accent1" w:themeFillTint="33"/>
            <w:tcMar>
              <w:top w:w="170" w:type="dxa"/>
              <w:bottom w:w="113" w:type="dxa"/>
            </w:tcMar>
          </w:tcPr>
          <w:p w14:paraId="42E5CB85" w14:textId="3BEBB82C" w:rsidR="008A1C31" w:rsidRPr="000E7107" w:rsidRDefault="002A78AC" w:rsidP="0005392F">
            <w:pPr>
              <w:pStyle w:val="CE-TableStandard"/>
              <w:spacing w:line="276" w:lineRule="auto"/>
              <w:jc w:val="both"/>
              <w:rPr>
                <w:color w:val="auto"/>
                <w:lang w:val="en-GB"/>
              </w:rPr>
            </w:pPr>
            <w:r w:rsidRPr="000E7107">
              <w:rPr>
                <w:color w:val="auto"/>
                <w:lang w:val="en-GB"/>
              </w:rPr>
              <w:lastRenderedPageBreak/>
              <w:t xml:space="preserve">The sustainability of the output </w:t>
            </w:r>
            <w:r w:rsidR="00985AC5">
              <w:rPr>
                <w:color w:val="auto"/>
                <w:lang w:val="en-GB"/>
              </w:rPr>
              <w:t>will</w:t>
            </w:r>
            <w:r w:rsidR="00985AC5" w:rsidRPr="000E7107">
              <w:rPr>
                <w:color w:val="auto"/>
                <w:lang w:val="en-GB"/>
              </w:rPr>
              <w:t xml:space="preserve"> </w:t>
            </w:r>
            <w:r w:rsidRPr="000E7107">
              <w:rPr>
                <w:color w:val="auto"/>
                <w:lang w:val="en-GB"/>
              </w:rPr>
              <w:t xml:space="preserve">be ensured through </w:t>
            </w:r>
            <w:r w:rsidR="00BF08FA" w:rsidRPr="000E7107">
              <w:rPr>
                <w:color w:val="auto"/>
                <w:lang w:val="en-GB"/>
              </w:rPr>
              <w:t xml:space="preserve">implementing the </w:t>
            </w:r>
            <w:r w:rsidRPr="000E7107">
              <w:rPr>
                <w:color w:val="auto"/>
                <w:lang w:val="en-GB"/>
              </w:rPr>
              <w:t>activities</w:t>
            </w:r>
            <w:r w:rsidR="00BF08FA" w:rsidRPr="000E7107">
              <w:rPr>
                <w:color w:val="auto"/>
                <w:lang w:val="en-GB"/>
              </w:rPr>
              <w:t xml:space="preserve"> included into the Action Plan</w:t>
            </w:r>
            <w:r w:rsidRPr="000E7107">
              <w:rPr>
                <w:color w:val="auto"/>
                <w:lang w:val="en-GB"/>
              </w:rPr>
              <w:t xml:space="preserve"> focusing on the 7 thematic areas: electric mobility, air-rail links, soft mobility</w:t>
            </w:r>
            <w:r w:rsidR="00427E9C">
              <w:rPr>
                <w:color w:val="auto"/>
                <w:lang w:val="en-GB"/>
              </w:rPr>
              <w:t>/active travel</w:t>
            </w:r>
            <w:r w:rsidRPr="000E7107">
              <w:rPr>
                <w:color w:val="auto"/>
                <w:lang w:val="en-GB"/>
              </w:rPr>
              <w:t xml:space="preserve"> (walking and cycling), shared mobility, intelligent transport systems, (ITS), wayfinding, and road-based public transport. </w:t>
            </w:r>
            <w:r w:rsidR="00BF08FA" w:rsidRPr="000E7107">
              <w:rPr>
                <w:color w:val="auto"/>
                <w:lang w:val="en-GB"/>
              </w:rPr>
              <w:t xml:space="preserve">In addition, the </w:t>
            </w:r>
            <w:r w:rsidRPr="000E7107">
              <w:rPr>
                <w:color w:val="auto"/>
                <w:lang w:val="en-GB"/>
              </w:rPr>
              <w:t>Action Plan aim</w:t>
            </w:r>
            <w:r w:rsidR="00BF08FA" w:rsidRPr="000E7107">
              <w:rPr>
                <w:color w:val="auto"/>
                <w:lang w:val="en-GB"/>
              </w:rPr>
              <w:t>s</w:t>
            </w:r>
            <w:r w:rsidRPr="000E7107">
              <w:rPr>
                <w:color w:val="auto"/>
                <w:lang w:val="en-GB"/>
              </w:rPr>
              <w:t xml:space="preserve"> to create a solid foundation of knowledge concerning multimodal, smart and low carbon landside accessibility of airports, along with how the </w:t>
            </w:r>
            <w:r w:rsidR="00B006ED">
              <w:rPr>
                <w:color w:val="auto"/>
                <w:lang w:val="en-GB"/>
              </w:rPr>
              <w:t xml:space="preserve">actions contribute to </w:t>
            </w:r>
            <w:r w:rsidRPr="000E7107">
              <w:rPr>
                <w:color w:val="auto"/>
                <w:lang w:val="en-GB"/>
              </w:rPr>
              <w:t xml:space="preserve">more efficient management </w:t>
            </w:r>
            <w:r w:rsidR="00B006ED" w:rsidRPr="000E7107">
              <w:rPr>
                <w:color w:val="auto"/>
                <w:lang w:val="en-GB"/>
              </w:rPr>
              <w:t xml:space="preserve">of </w:t>
            </w:r>
            <w:r w:rsidR="00B006ED">
              <w:rPr>
                <w:color w:val="auto"/>
                <w:lang w:val="en-GB"/>
              </w:rPr>
              <w:t xml:space="preserve">the </w:t>
            </w:r>
            <w:r w:rsidRPr="000E7107">
              <w:rPr>
                <w:color w:val="auto"/>
                <w:lang w:val="en-GB"/>
              </w:rPr>
              <w:t xml:space="preserve">airports’ FUA </w:t>
            </w:r>
            <w:r w:rsidR="00B006ED">
              <w:rPr>
                <w:color w:val="auto"/>
                <w:lang w:val="en-GB"/>
              </w:rPr>
              <w:t xml:space="preserve">and in relations to </w:t>
            </w:r>
            <w:r w:rsidRPr="000E7107">
              <w:rPr>
                <w:color w:val="auto"/>
                <w:lang w:val="en-GB"/>
              </w:rPr>
              <w:t xml:space="preserve">future infrastructural developments. All project partners and the relevant actors from their FUAs (airports &amp; local / regional authorities) </w:t>
            </w:r>
            <w:r w:rsidR="00B006ED">
              <w:rPr>
                <w:color w:val="auto"/>
                <w:lang w:val="en-GB"/>
              </w:rPr>
              <w:t xml:space="preserve">can </w:t>
            </w:r>
            <w:r w:rsidRPr="000E7107">
              <w:rPr>
                <w:color w:val="auto"/>
                <w:lang w:val="en-GB"/>
              </w:rPr>
              <w:t>use this summary document for building their low carbon mobility planning strategies</w:t>
            </w:r>
            <w:r w:rsidR="00B8662C" w:rsidRPr="000E7107">
              <w:rPr>
                <w:color w:val="auto"/>
                <w:lang w:val="en-GB"/>
              </w:rPr>
              <w:t xml:space="preserve"> for airports long</w:t>
            </w:r>
            <w:r w:rsidR="00B006ED">
              <w:rPr>
                <w:color w:val="auto"/>
                <w:lang w:val="en-GB"/>
              </w:rPr>
              <w:t>-</w:t>
            </w:r>
            <w:r w:rsidR="00B8662C" w:rsidRPr="000E7107">
              <w:rPr>
                <w:color w:val="auto"/>
                <w:lang w:val="en-GB"/>
              </w:rPr>
              <w:t>term mobility integration into the FUA</w:t>
            </w:r>
            <w:r w:rsidRPr="000E7107">
              <w:rPr>
                <w:color w:val="auto"/>
                <w:lang w:val="en-GB"/>
              </w:rPr>
              <w:t xml:space="preserve"> and mainstreaming in </w:t>
            </w:r>
            <w:r w:rsidR="00B8662C" w:rsidRPr="000E7107">
              <w:rPr>
                <w:color w:val="auto"/>
                <w:lang w:val="en-GB"/>
              </w:rPr>
              <w:t xml:space="preserve">other </w:t>
            </w:r>
            <w:r w:rsidRPr="000E7107">
              <w:rPr>
                <w:color w:val="auto"/>
                <w:lang w:val="en-GB"/>
              </w:rPr>
              <w:t>WPT3 outcomes</w:t>
            </w:r>
            <w:r w:rsidR="00B006ED">
              <w:rPr>
                <w:color w:val="auto"/>
                <w:lang w:val="en-GB"/>
              </w:rPr>
              <w:t xml:space="preserve"> (strategies)</w:t>
            </w:r>
            <w:r w:rsidR="009D4022" w:rsidRPr="000E7107">
              <w:rPr>
                <w:color w:val="auto"/>
                <w:lang w:val="en-GB"/>
              </w:rPr>
              <w:t>.</w:t>
            </w:r>
          </w:p>
          <w:p w14:paraId="04BD8BE1" w14:textId="1189F355" w:rsidR="00DC5D90" w:rsidRPr="00A60303" w:rsidRDefault="00BF08FA" w:rsidP="0005392F">
            <w:pPr>
              <w:pStyle w:val="CE-TableStandard"/>
              <w:spacing w:line="276" w:lineRule="auto"/>
              <w:jc w:val="both"/>
              <w:rPr>
                <w:color w:val="auto"/>
                <w:lang w:val="en-GB"/>
              </w:rPr>
            </w:pPr>
            <w:r w:rsidRPr="00A60303">
              <w:rPr>
                <w:color w:val="auto"/>
                <w:lang w:val="en-GB"/>
              </w:rPr>
              <w:t>Furthermore</w:t>
            </w:r>
            <w:r w:rsidR="00DC5D90" w:rsidRPr="00A60303">
              <w:rPr>
                <w:color w:val="auto"/>
                <w:lang w:val="en-GB"/>
              </w:rPr>
              <w:t xml:space="preserve">, authorities and organizations from outside the partnership can apply the </w:t>
            </w:r>
            <w:r w:rsidR="00351524" w:rsidRPr="00A60303">
              <w:rPr>
                <w:color w:val="auto"/>
                <w:lang w:val="en-GB"/>
              </w:rPr>
              <w:t xml:space="preserve">Action Plan </w:t>
            </w:r>
            <w:r w:rsidRPr="00A60303">
              <w:rPr>
                <w:color w:val="auto"/>
                <w:lang w:val="en-GB"/>
              </w:rPr>
              <w:t xml:space="preserve">by </w:t>
            </w:r>
            <w:r w:rsidR="00B006ED" w:rsidRPr="00A60303">
              <w:rPr>
                <w:color w:val="auto"/>
                <w:lang w:val="en-GB"/>
              </w:rPr>
              <w:t xml:space="preserve">learning which </w:t>
            </w:r>
            <w:r w:rsidR="00DC5D90" w:rsidRPr="00A60303">
              <w:rPr>
                <w:color w:val="auto"/>
                <w:lang w:val="en-GB"/>
              </w:rPr>
              <w:t>type</w:t>
            </w:r>
            <w:r w:rsidR="00B006ED" w:rsidRPr="00A60303">
              <w:rPr>
                <w:color w:val="auto"/>
                <w:lang w:val="en-GB"/>
              </w:rPr>
              <w:t>s</w:t>
            </w:r>
            <w:r w:rsidR="00DC5D90" w:rsidRPr="00A60303">
              <w:rPr>
                <w:color w:val="auto"/>
                <w:lang w:val="en-GB"/>
              </w:rPr>
              <w:t xml:space="preserve"> of actions the partner airports are planning. </w:t>
            </w:r>
            <w:r w:rsidR="00B006ED" w:rsidRPr="00A60303">
              <w:rPr>
                <w:color w:val="auto"/>
                <w:lang w:val="en-GB"/>
              </w:rPr>
              <w:t xml:space="preserve">The Action Plan </w:t>
            </w:r>
            <w:r w:rsidRPr="00A60303">
              <w:rPr>
                <w:color w:val="auto"/>
                <w:lang w:val="en-GB"/>
              </w:rPr>
              <w:t>is</w:t>
            </w:r>
            <w:r w:rsidR="00DC5D90" w:rsidRPr="00A60303">
              <w:rPr>
                <w:color w:val="auto"/>
                <w:lang w:val="en-GB"/>
              </w:rPr>
              <w:t xml:space="preserve"> transferable </w:t>
            </w:r>
            <w:r w:rsidR="00B006ED" w:rsidRPr="00A60303">
              <w:rPr>
                <w:color w:val="auto"/>
                <w:lang w:val="en-GB"/>
              </w:rPr>
              <w:t xml:space="preserve">to </w:t>
            </w:r>
            <w:r w:rsidR="00DC5D90" w:rsidRPr="00A60303">
              <w:rPr>
                <w:color w:val="auto"/>
                <w:lang w:val="en-GB"/>
              </w:rPr>
              <w:t>a wide range of airport</w:t>
            </w:r>
            <w:r w:rsidRPr="00A60303">
              <w:rPr>
                <w:color w:val="auto"/>
                <w:lang w:val="en-GB"/>
              </w:rPr>
              <w:t>s</w:t>
            </w:r>
            <w:r w:rsidR="00DC5D90" w:rsidRPr="00A60303">
              <w:rPr>
                <w:color w:val="auto"/>
                <w:lang w:val="en-GB"/>
              </w:rPr>
              <w:t xml:space="preserve"> or airport region</w:t>
            </w:r>
            <w:r w:rsidR="00351524" w:rsidRPr="00A60303">
              <w:rPr>
                <w:color w:val="auto"/>
                <w:lang w:val="en-GB"/>
              </w:rPr>
              <w:t>s</w:t>
            </w:r>
            <w:r w:rsidR="00B006ED" w:rsidRPr="00A60303">
              <w:rPr>
                <w:color w:val="auto"/>
                <w:lang w:val="en-GB"/>
              </w:rPr>
              <w:t xml:space="preserve"> because it focuses on multiple key areas of interventions</w:t>
            </w:r>
            <w:r w:rsidRPr="00A60303">
              <w:rPr>
                <w:color w:val="auto"/>
                <w:lang w:val="en-GB"/>
              </w:rPr>
              <w:t xml:space="preserve">. </w:t>
            </w:r>
            <w:r w:rsidR="00DC5D90" w:rsidRPr="00A60303">
              <w:rPr>
                <w:color w:val="auto"/>
                <w:lang w:val="en-GB"/>
              </w:rPr>
              <w:t xml:space="preserve">Beside getting </w:t>
            </w:r>
            <w:r w:rsidRPr="00A60303">
              <w:rPr>
                <w:color w:val="auto"/>
                <w:lang w:val="en-GB"/>
              </w:rPr>
              <w:t>to</w:t>
            </w:r>
            <w:r w:rsidR="00DC5D90" w:rsidRPr="00A60303">
              <w:rPr>
                <w:color w:val="auto"/>
                <w:lang w:val="en-GB"/>
              </w:rPr>
              <w:t xml:space="preserve"> know the different plans of similar airport</w:t>
            </w:r>
            <w:r w:rsidRPr="00A60303">
              <w:rPr>
                <w:color w:val="auto"/>
                <w:lang w:val="en-GB"/>
              </w:rPr>
              <w:t>s</w:t>
            </w:r>
            <w:r w:rsidR="00DC5D90" w:rsidRPr="00A60303">
              <w:rPr>
                <w:color w:val="auto"/>
                <w:lang w:val="en-GB"/>
              </w:rPr>
              <w:t xml:space="preserve">, </w:t>
            </w:r>
            <w:r w:rsidRPr="00A60303">
              <w:rPr>
                <w:color w:val="auto"/>
                <w:lang w:val="en-GB"/>
              </w:rPr>
              <w:t>airports and airport region authorities</w:t>
            </w:r>
            <w:r w:rsidR="00DC5D90" w:rsidRPr="00A60303">
              <w:rPr>
                <w:color w:val="auto"/>
                <w:lang w:val="en-GB"/>
              </w:rPr>
              <w:t xml:space="preserve"> can also read about the constraints, opportunities and recommendations related to the actions</w:t>
            </w:r>
            <w:r w:rsidRPr="00A60303">
              <w:rPr>
                <w:color w:val="auto"/>
                <w:lang w:val="en-GB"/>
              </w:rPr>
              <w:t xml:space="preserve"> planned by the LAirA partners</w:t>
            </w:r>
            <w:r w:rsidR="00DC5D90" w:rsidRPr="00A60303">
              <w:rPr>
                <w:color w:val="auto"/>
                <w:lang w:val="en-GB"/>
              </w:rPr>
              <w:t>. On top of these, the included best practices could be also adapted by them.</w:t>
            </w:r>
            <w:r w:rsidR="00351524" w:rsidRPr="00A60303">
              <w:rPr>
                <w:color w:val="auto"/>
                <w:lang w:val="en-GB"/>
              </w:rPr>
              <w:t xml:space="preserve"> </w:t>
            </w:r>
          </w:p>
          <w:p w14:paraId="76ABF30D" w14:textId="271BD3CC" w:rsidR="00351524" w:rsidRPr="008A1C31" w:rsidRDefault="00351524" w:rsidP="0005392F">
            <w:pPr>
              <w:pStyle w:val="CE-TableStandard"/>
              <w:spacing w:line="276" w:lineRule="auto"/>
              <w:jc w:val="both"/>
              <w:rPr>
                <w:lang w:val="en-GB"/>
              </w:rPr>
            </w:pPr>
            <w:r w:rsidRPr="00A60303">
              <w:rPr>
                <w:color w:val="auto"/>
                <w:lang w:val="en-GB"/>
              </w:rPr>
              <w:t xml:space="preserve">In order to promote this output </w:t>
            </w:r>
            <w:r w:rsidR="00B006ED" w:rsidRPr="00A60303">
              <w:rPr>
                <w:color w:val="auto"/>
                <w:lang w:val="en-GB"/>
              </w:rPr>
              <w:t xml:space="preserve">to </w:t>
            </w:r>
            <w:r w:rsidRPr="00A60303">
              <w:rPr>
                <w:color w:val="auto"/>
                <w:lang w:val="en-GB"/>
              </w:rPr>
              <w:t>other stakeholders and territories, the action plan will be partly presented and distributed during the training organized in Vienna and the Final conference in Budapest.</w:t>
            </w:r>
          </w:p>
        </w:tc>
      </w:tr>
    </w:tbl>
    <w:p w14:paraId="1537DC29" w14:textId="77777777" w:rsidR="008C68CF" w:rsidRPr="008A1C31" w:rsidRDefault="008C68CF" w:rsidP="005854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8A1C31" w14:paraId="466DEC24" w14:textId="77777777" w:rsidTr="00525B31">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1B05BE9A" w14:textId="77777777" w:rsidR="008C68CF" w:rsidRPr="008A1C31" w:rsidRDefault="00104303" w:rsidP="00585427">
            <w:pPr>
              <w:pStyle w:val="CE-StandardText"/>
              <w:spacing w:line="276" w:lineRule="auto"/>
              <w:jc w:val="left"/>
              <w:rPr>
                <w:rFonts w:eastAsiaTheme="minorHAnsi" w:cstheme="minorBidi"/>
                <w:iCs/>
                <w:noProof/>
                <w:color w:val="FFFFFF" w:themeColor="background1"/>
                <w:sz w:val="22"/>
                <w:szCs w:val="24"/>
                <w:lang w:val="en-GB" w:eastAsia="de-AT"/>
              </w:rPr>
            </w:pPr>
            <w:r w:rsidRPr="008A1C31">
              <w:rPr>
                <w:rFonts w:eastAsiaTheme="minorHAnsi" w:cstheme="minorBidi"/>
                <w:iCs/>
                <w:noProof/>
                <w:color w:val="FFFFFF" w:themeColor="background1"/>
                <w:sz w:val="22"/>
                <w:szCs w:val="24"/>
                <w:lang w:val="en-GB" w:eastAsia="de-AT"/>
              </w:rPr>
              <w:t>L</w:t>
            </w:r>
            <w:r w:rsidR="008C68CF" w:rsidRPr="008A1C31">
              <w:rPr>
                <w:rFonts w:eastAsiaTheme="minorHAnsi" w:cstheme="minorBidi"/>
                <w:iCs/>
                <w:noProof/>
                <w:color w:val="FFFFFF" w:themeColor="background1"/>
                <w:sz w:val="22"/>
                <w:szCs w:val="24"/>
                <w:lang w:val="en-GB" w:eastAsia="de-AT"/>
              </w:rPr>
              <w:t xml:space="preserve">essons </w:t>
            </w:r>
            <w:r w:rsidR="00F102B2" w:rsidRPr="008A1C31">
              <w:rPr>
                <w:rFonts w:eastAsiaTheme="minorHAnsi" w:cstheme="minorBidi"/>
                <w:iCs/>
                <w:noProof/>
                <w:color w:val="FFFFFF" w:themeColor="background1"/>
                <w:sz w:val="22"/>
                <w:szCs w:val="24"/>
                <w:lang w:val="en-GB" w:eastAsia="de-AT"/>
              </w:rPr>
              <w:t>learned</w:t>
            </w:r>
            <w:r w:rsidR="003D0DEF" w:rsidRPr="008A1C31">
              <w:rPr>
                <w:rFonts w:eastAsiaTheme="minorHAnsi" w:cstheme="minorBidi"/>
                <w:iCs/>
                <w:noProof/>
                <w:color w:val="FFFFFF" w:themeColor="background1"/>
                <w:sz w:val="22"/>
                <w:szCs w:val="24"/>
                <w:lang w:val="en-GB" w:eastAsia="de-AT"/>
              </w:rPr>
              <w:t xml:space="preserve"> from</w:t>
            </w:r>
            <w:r w:rsidRPr="008A1C31">
              <w:rPr>
                <w:rFonts w:eastAsiaTheme="minorHAnsi" w:cstheme="minorBidi"/>
                <w:iCs/>
                <w:noProof/>
                <w:color w:val="FFFFFF" w:themeColor="background1"/>
                <w:sz w:val="22"/>
                <w:szCs w:val="24"/>
                <w:lang w:val="en-GB" w:eastAsia="de-AT"/>
              </w:rPr>
              <w:t xml:space="preserve"> the development/implementation process </w:t>
            </w:r>
            <w:r w:rsidR="003D0DEF" w:rsidRPr="008A1C31">
              <w:rPr>
                <w:rFonts w:eastAsiaTheme="minorHAnsi" w:cstheme="minorBidi"/>
                <w:iCs/>
                <w:noProof/>
                <w:color w:val="FFFFFF" w:themeColor="background1"/>
                <w:sz w:val="22"/>
                <w:szCs w:val="24"/>
                <w:lang w:val="en-GB" w:eastAsia="de-AT"/>
              </w:rPr>
              <w:t xml:space="preserve">of the strategy/action plan </w:t>
            </w:r>
            <w:r w:rsidRPr="008A1C31">
              <w:rPr>
                <w:rFonts w:eastAsiaTheme="minorHAnsi" w:cstheme="minorBidi"/>
                <w:iCs/>
                <w:noProof/>
                <w:color w:val="FFFFFF" w:themeColor="background1"/>
                <w:sz w:val="22"/>
                <w:szCs w:val="24"/>
                <w:lang w:val="en-GB" w:eastAsia="de-AT"/>
              </w:rPr>
              <w:t>and added value of transnational cooperation</w:t>
            </w:r>
          </w:p>
        </w:tc>
      </w:tr>
      <w:tr w:rsidR="008C68CF" w:rsidRPr="008A1C31" w14:paraId="2F0D29D8" w14:textId="77777777" w:rsidTr="007E73F7">
        <w:trPr>
          <w:cnfStyle w:val="000000100000" w:firstRow="0" w:lastRow="0" w:firstColumn="0" w:lastColumn="0" w:oddVBand="0" w:evenVBand="0" w:oddHBand="1" w:evenHBand="0" w:firstRowFirstColumn="0" w:firstRowLastColumn="0" w:lastRowFirstColumn="0" w:lastRowLastColumn="0"/>
          <w:trHeight w:val="1805"/>
        </w:trPr>
        <w:tc>
          <w:tcPr>
            <w:tcW w:w="9498" w:type="dxa"/>
            <w:shd w:val="clear" w:color="auto" w:fill="E4E7E7" w:themeFill="accent1" w:themeFillTint="33"/>
            <w:tcMar>
              <w:top w:w="170" w:type="dxa"/>
              <w:bottom w:w="113" w:type="dxa"/>
            </w:tcMar>
          </w:tcPr>
          <w:p w14:paraId="020904E3" w14:textId="019B5A7C" w:rsidR="00CA5EA6" w:rsidRPr="00441A0D" w:rsidRDefault="00441A0D" w:rsidP="00441A0D">
            <w:pPr>
              <w:pStyle w:val="CE-TableStandard"/>
              <w:spacing w:line="276" w:lineRule="auto"/>
              <w:jc w:val="both"/>
              <w:rPr>
                <w:color w:val="FF0000"/>
              </w:rPr>
            </w:pPr>
            <w:r w:rsidRPr="00441A0D">
              <w:rPr>
                <w:lang w:val="en-GB"/>
              </w:rPr>
              <w:t xml:space="preserve">During the elaboration of the Transnational Action Plan we recognized that </w:t>
            </w:r>
            <w:proofErr w:type="gramStart"/>
            <w:r w:rsidRPr="00441A0D">
              <w:rPr>
                <w:lang w:val="en-GB"/>
              </w:rPr>
              <w:t xml:space="preserve">due to </w:t>
            </w:r>
            <w:r w:rsidR="00CD5CF7">
              <w:rPr>
                <w:lang w:val="en-GB"/>
              </w:rPr>
              <w:t>the fact that</w:t>
            </w:r>
            <w:proofErr w:type="gramEnd"/>
            <w:r w:rsidR="00CD5CF7">
              <w:rPr>
                <w:lang w:val="en-GB"/>
              </w:rPr>
              <w:t xml:space="preserve"> </w:t>
            </w:r>
            <w:r w:rsidRPr="00441A0D">
              <w:rPr>
                <w:lang w:val="en-GB"/>
              </w:rPr>
              <w:t xml:space="preserve">different sized airports participate in the project, the scale of actions is different for some partners </w:t>
            </w:r>
            <w:r w:rsidR="00F422FF">
              <w:rPr>
                <w:lang w:val="en-GB"/>
              </w:rPr>
              <w:t xml:space="preserve">and this </w:t>
            </w:r>
            <w:r w:rsidRPr="00441A0D">
              <w:rPr>
                <w:lang w:val="en-GB"/>
              </w:rPr>
              <w:t>leads to lower budget solutions and not just to big investments. Therefore, the document provides broad solutions on the 7 thematic fields</w:t>
            </w:r>
            <w:r w:rsidR="00F422FF">
              <w:rPr>
                <w:lang w:val="en-GB"/>
              </w:rPr>
              <w:t>, which find specific applications at the single LAirA airports</w:t>
            </w:r>
            <w:r w:rsidRPr="00441A0D">
              <w:rPr>
                <w:lang w:val="en-GB"/>
              </w:rPr>
              <w:t xml:space="preserve">. </w:t>
            </w:r>
            <w:r w:rsidR="00F456A5">
              <w:rPr>
                <w:lang w:val="en-GB"/>
              </w:rPr>
              <w:t xml:space="preserve">The </w:t>
            </w:r>
            <w:r w:rsidRPr="00441A0D">
              <w:rPr>
                <w:lang w:val="en-GB"/>
              </w:rPr>
              <w:t xml:space="preserve">Transnational Action Plan could be an excellent basis for continuing </w:t>
            </w:r>
            <w:r w:rsidR="006D0EE2">
              <w:rPr>
                <w:lang w:val="en-GB"/>
              </w:rPr>
              <w:t>cooperation</w:t>
            </w:r>
            <w:r w:rsidR="006D0EE2" w:rsidRPr="00441A0D">
              <w:rPr>
                <w:lang w:val="en-GB"/>
              </w:rPr>
              <w:t xml:space="preserve"> </w:t>
            </w:r>
            <w:r w:rsidRPr="00441A0D">
              <w:rPr>
                <w:lang w:val="en-GB"/>
              </w:rPr>
              <w:t xml:space="preserve">activities that have started with the LAirA project </w:t>
            </w:r>
            <w:r w:rsidR="00F456A5">
              <w:rPr>
                <w:lang w:val="en-GB"/>
              </w:rPr>
              <w:t>by focusing on the delivery of the planned actions</w:t>
            </w:r>
            <w:r w:rsidR="006D0EE2">
              <w:rPr>
                <w:lang w:val="en-GB"/>
              </w:rPr>
              <w:t xml:space="preserve"> and on exchanging experience on the transnational action plan “application”</w:t>
            </w:r>
            <w:r w:rsidRPr="00441A0D">
              <w:rPr>
                <w:lang w:val="en-GB"/>
              </w:rPr>
              <w:t>.</w:t>
            </w:r>
            <w:r w:rsidRPr="009534D8">
              <w:rPr>
                <w:color w:val="FF0000"/>
              </w:rPr>
              <w:t xml:space="preserve"> </w:t>
            </w:r>
          </w:p>
        </w:tc>
      </w:tr>
    </w:tbl>
    <w:p w14:paraId="270B11D9" w14:textId="77777777" w:rsidR="008C68CF" w:rsidRPr="008A1C31" w:rsidRDefault="008C68CF" w:rsidP="005854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8A1C31" w14:paraId="6A3C93A0" w14:textId="77777777" w:rsidTr="00525B31">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6EB87C29" w14:textId="77777777" w:rsidR="00F01397" w:rsidRPr="008A1C31" w:rsidRDefault="00F01397" w:rsidP="00585427">
            <w:pPr>
              <w:pStyle w:val="CE-StandardText"/>
              <w:spacing w:line="276" w:lineRule="auto"/>
              <w:jc w:val="left"/>
              <w:rPr>
                <w:rFonts w:eastAsiaTheme="minorHAnsi" w:cstheme="minorBidi"/>
                <w:iCs/>
                <w:noProof/>
                <w:color w:val="FFFFFF" w:themeColor="background1"/>
                <w:sz w:val="22"/>
                <w:szCs w:val="24"/>
                <w:lang w:val="en-GB" w:eastAsia="de-AT"/>
              </w:rPr>
            </w:pPr>
            <w:r w:rsidRPr="008A1C31">
              <w:rPr>
                <w:rFonts w:eastAsiaTheme="minorHAnsi" w:cstheme="minorBidi"/>
                <w:iCs/>
                <w:noProof/>
                <w:color w:val="FFFFFF" w:themeColor="background1"/>
                <w:sz w:val="22"/>
                <w:szCs w:val="24"/>
                <w:lang w:val="en-GB" w:eastAsia="de-AT"/>
              </w:rPr>
              <w:t>References to relevant deliverables and web-links</w:t>
            </w:r>
          </w:p>
          <w:p w14:paraId="368011ED" w14:textId="77777777" w:rsidR="008C68CF" w:rsidRPr="008A1C31" w:rsidRDefault="00F01397" w:rsidP="00585427">
            <w:pPr>
              <w:pStyle w:val="CE-StandardText"/>
              <w:spacing w:line="276" w:lineRule="auto"/>
              <w:jc w:val="left"/>
              <w:rPr>
                <w:rFonts w:eastAsiaTheme="minorHAnsi" w:cstheme="minorBidi"/>
                <w:iCs/>
                <w:noProof/>
                <w:color w:val="FFFFFF" w:themeColor="background1"/>
                <w:sz w:val="22"/>
                <w:szCs w:val="24"/>
                <w:lang w:val="en-GB" w:eastAsia="de-AT"/>
              </w:rPr>
            </w:pPr>
            <w:r w:rsidRPr="008A1C31">
              <w:rPr>
                <w:rFonts w:eastAsiaTheme="minorHAnsi" w:cstheme="minorBidi"/>
                <w:iCs/>
                <w:noProof/>
                <w:color w:val="FFFFFF" w:themeColor="background1"/>
                <w:sz w:val="22"/>
                <w:szCs w:val="24"/>
                <w:lang w:val="en-GB" w:eastAsia="de-AT"/>
              </w:rPr>
              <w:t>If applicable, pictures or images to be provided as annex</w:t>
            </w:r>
          </w:p>
        </w:tc>
      </w:tr>
      <w:tr w:rsidR="008C68CF" w:rsidRPr="008A1C31" w14:paraId="776EF4C5" w14:textId="77777777" w:rsidTr="00525B31">
        <w:trPr>
          <w:cnfStyle w:val="000000100000" w:firstRow="0" w:lastRow="0" w:firstColumn="0" w:lastColumn="0" w:oddVBand="0" w:evenVBand="0" w:oddHBand="1" w:evenHBand="0" w:firstRowFirstColumn="0" w:firstRowLastColumn="0" w:lastRowFirstColumn="0" w:lastRowLastColumn="0"/>
          <w:trHeight w:val="1536"/>
        </w:trPr>
        <w:tc>
          <w:tcPr>
            <w:tcW w:w="9498" w:type="dxa"/>
            <w:shd w:val="clear" w:color="auto" w:fill="E4E7E7" w:themeFill="accent1" w:themeFillTint="33"/>
            <w:tcMar>
              <w:top w:w="170" w:type="dxa"/>
              <w:bottom w:w="113" w:type="dxa"/>
            </w:tcMar>
          </w:tcPr>
          <w:p w14:paraId="30F85BDC" w14:textId="77777777" w:rsidR="008A1C31" w:rsidRPr="008A1C31" w:rsidRDefault="008A1C31" w:rsidP="008A1C31">
            <w:pPr>
              <w:pStyle w:val="CE-BulletPoint1"/>
              <w:numPr>
                <w:ilvl w:val="0"/>
                <w:numId w:val="0"/>
              </w:numPr>
              <w:spacing w:before="0"/>
              <w:ind w:left="1004" w:hanging="360"/>
            </w:pPr>
            <w:r w:rsidRPr="008A1C31">
              <w:t>All AT 2.1 deliverables</w:t>
            </w:r>
            <w:r w:rsidR="00C417EA">
              <w:t>,</w:t>
            </w:r>
            <w:r w:rsidRPr="008A1C31">
              <w:t xml:space="preserve"> especially:</w:t>
            </w:r>
          </w:p>
          <w:p w14:paraId="42E8CEA1" w14:textId="77777777" w:rsidR="008C68CF" w:rsidRPr="008A1C31" w:rsidRDefault="008A1C31" w:rsidP="008A1C31">
            <w:pPr>
              <w:pStyle w:val="CE-BulletPoint1"/>
              <w:spacing w:before="0"/>
            </w:pPr>
            <w:r w:rsidRPr="008A1C31">
              <w:t>D.T2.1.2 - Joint Electric mobility action plan in LAirA airport FUAs</w:t>
            </w:r>
          </w:p>
          <w:p w14:paraId="784BC9CE" w14:textId="77777777" w:rsidR="008A1C31" w:rsidRPr="008A1C31" w:rsidRDefault="008A1C31" w:rsidP="008A1C31">
            <w:pPr>
              <w:pStyle w:val="CE-BulletPoint1"/>
              <w:spacing w:before="0"/>
            </w:pPr>
            <w:r w:rsidRPr="008A1C31">
              <w:t>D.T2.1.3 - Joint Air-Rail links action plan in LAirA airport FUAs</w:t>
            </w:r>
            <w:r w:rsidR="00441A0D">
              <w:t xml:space="preserve"> </w:t>
            </w:r>
            <w:hyperlink r:id="rId9" w:history="1">
              <w:r w:rsidR="00441A0D">
                <w:rPr>
                  <w:rStyle w:val="Collegamentoipertestuale"/>
                </w:rPr>
                <w:t>https://www.interreg-central.eu/Content.Node/Action-Plan-1.pdf</w:t>
              </w:r>
            </w:hyperlink>
          </w:p>
          <w:p w14:paraId="0E89E371" w14:textId="77777777" w:rsidR="008A1C31" w:rsidRPr="008A1C31" w:rsidRDefault="008A1C31" w:rsidP="008A1C31">
            <w:pPr>
              <w:pStyle w:val="CE-BulletPoint1"/>
              <w:spacing w:before="0"/>
            </w:pPr>
            <w:r w:rsidRPr="008A1C31">
              <w:t>D.T2.1.4 - Joint Soft mobility action plan in LAirA airport FUAs</w:t>
            </w:r>
          </w:p>
          <w:p w14:paraId="5AE7266A" w14:textId="77777777" w:rsidR="008A1C31" w:rsidRPr="008A1C31" w:rsidRDefault="008A1C31" w:rsidP="008A1C31">
            <w:pPr>
              <w:pStyle w:val="CE-BulletPoint1"/>
              <w:spacing w:before="0"/>
            </w:pPr>
            <w:r w:rsidRPr="008A1C31">
              <w:t>D.T2.1.5 - Joint Shared mobility action plan in LAirA airport FUAs</w:t>
            </w:r>
          </w:p>
          <w:p w14:paraId="70B98B78" w14:textId="77777777" w:rsidR="008A1C31" w:rsidRPr="008A1C31" w:rsidRDefault="008A1C31" w:rsidP="008A1C31">
            <w:pPr>
              <w:pStyle w:val="CE-BulletPoint1"/>
              <w:spacing w:before="0"/>
            </w:pPr>
            <w:r w:rsidRPr="008A1C31">
              <w:t>D.T2.1.6 Joint ITS mobility action plan in LAirA airport FUAs</w:t>
            </w:r>
          </w:p>
          <w:p w14:paraId="19286811" w14:textId="77777777" w:rsidR="008A1C31" w:rsidRPr="008A1C31" w:rsidRDefault="008A1C31" w:rsidP="008A1C31">
            <w:pPr>
              <w:pStyle w:val="CE-BulletPoint1"/>
              <w:spacing w:before="0"/>
            </w:pPr>
            <w:r w:rsidRPr="008A1C31">
              <w:t>D.T2.1.7 - Joint Wayfinding action plan in LAirA airport FUAs</w:t>
            </w:r>
          </w:p>
          <w:p w14:paraId="3E2D1630" w14:textId="77777777" w:rsidR="008A1C31" w:rsidRPr="008A1C31" w:rsidRDefault="008A1C31" w:rsidP="008A1C31">
            <w:pPr>
              <w:pStyle w:val="CE-BulletPoint1"/>
              <w:spacing w:before="0"/>
            </w:pPr>
            <w:r w:rsidRPr="008A1C31">
              <w:t>D.T2.1.8 - Road public transport &amp; Demand Responsive Transport action plan in LAirA airport FUAs</w:t>
            </w:r>
          </w:p>
          <w:p w14:paraId="62B90A40" w14:textId="77777777" w:rsidR="008A1C31" w:rsidRPr="00C417EA" w:rsidRDefault="008A1C31" w:rsidP="008A1C31">
            <w:pPr>
              <w:pStyle w:val="CE-BulletPoint1"/>
              <w:spacing w:before="0"/>
              <w:rPr>
                <w:rFonts w:ascii="OpenSans" w:hAnsi="OpenSans" w:cs="OpenSans"/>
                <w:sz w:val="17"/>
                <w:szCs w:val="17"/>
              </w:rPr>
            </w:pPr>
            <w:r w:rsidRPr="008A1C31">
              <w:t>D.T2.1.12 - Transnational action plan for multimodal, smart and low carbon accessibility in airport FUAs</w:t>
            </w:r>
          </w:p>
          <w:p w14:paraId="6FCB18C8" w14:textId="77777777" w:rsidR="00C417EA" w:rsidRPr="00C417EA" w:rsidRDefault="00C417EA" w:rsidP="00C417EA">
            <w:pPr>
              <w:pStyle w:val="CE-BulletPoint1"/>
              <w:spacing w:before="0"/>
              <w:rPr>
                <w:rFonts w:ascii="OpenSans-Bold" w:hAnsi="OpenSans-Bold" w:cs="OpenSans-Bold"/>
                <w:b/>
                <w:bCs/>
                <w:sz w:val="17"/>
                <w:szCs w:val="17"/>
                <w:lang w:val="hu-HU"/>
              </w:rPr>
            </w:pPr>
            <w:r w:rsidRPr="00C417EA">
              <w:t>D.T2.1.10 - Transnational learning meeting on action plans for low carbon mobility in airport FUAs</w:t>
            </w:r>
          </w:p>
          <w:p w14:paraId="5D82A132" w14:textId="77777777" w:rsidR="00C417EA" w:rsidRPr="00C417EA" w:rsidRDefault="00C417EA" w:rsidP="00C417EA">
            <w:pPr>
              <w:pStyle w:val="CE-BulletPoint1"/>
              <w:spacing w:before="0"/>
            </w:pPr>
            <w:r w:rsidRPr="00C417EA">
              <w:t>D.T1.1.2 - Best practice guide on</w:t>
            </w:r>
            <w:r>
              <w:t xml:space="preserve"> </w:t>
            </w:r>
            <w:r w:rsidRPr="00C417EA">
              <w:t>low carbon mobility</w:t>
            </w:r>
            <w:r>
              <w:t xml:space="preserve"> </w:t>
            </w:r>
            <w:r w:rsidRPr="00C417EA">
              <w:t>integration of airports</w:t>
            </w:r>
            <w:r>
              <w:t xml:space="preserve"> </w:t>
            </w:r>
            <w:r w:rsidRPr="00C417EA">
              <w:t>into FUAs</w:t>
            </w:r>
            <w:r w:rsidR="00441A0D">
              <w:t xml:space="preserve"> (</w:t>
            </w:r>
            <w:hyperlink r:id="rId10" w:history="1">
              <w:r w:rsidR="00441A0D">
                <w:rPr>
                  <w:rStyle w:val="Collegamentoipertestuale"/>
                </w:rPr>
                <w:t>https://www.interreg-central.eu/Content.Node/Laira-best-practices.pdf</w:t>
              </w:r>
            </w:hyperlink>
            <w:r w:rsidR="00441A0D">
              <w:t xml:space="preserve"> )</w:t>
            </w:r>
          </w:p>
        </w:tc>
      </w:tr>
    </w:tbl>
    <w:p w14:paraId="76B12233" w14:textId="77777777" w:rsidR="008C68CF" w:rsidRPr="008A1C31" w:rsidRDefault="008C68CF" w:rsidP="00585427">
      <w:pPr>
        <w:pStyle w:val="CE-StandardText"/>
        <w:spacing w:line="276" w:lineRule="auto"/>
        <w:rPr>
          <w:lang w:val="en-GB" w:eastAsia="de-AT"/>
        </w:rPr>
      </w:pPr>
    </w:p>
    <w:sectPr w:rsidR="008C68CF" w:rsidRPr="008A1C31" w:rsidSect="00731BF8">
      <w:headerReference w:type="default" r:id="rId11"/>
      <w:footerReference w:type="default" r:id="rId12"/>
      <w:headerReference w:type="first" r:id="rId13"/>
      <w:pgSz w:w="11906" w:h="16838" w:code="9"/>
      <w:pgMar w:top="2977"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BBB81" w14:textId="77777777" w:rsidR="00530FB3" w:rsidRDefault="00530FB3" w:rsidP="00877C37">
      <w:r>
        <w:separator/>
      </w:r>
    </w:p>
    <w:p w14:paraId="02B51DEE" w14:textId="77777777" w:rsidR="00530FB3" w:rsidRDefault="00530FB3"/>
    <w:p w14:paraId="7949F3AC" w14:textId="77777777" w:rsidR="00530FB3" w:rsidRDefault="00530FB3"/>
    <w:p w14:paraId="251600E1" w14:textId="77777777" w:rsidR="00530FB3" w:rsidRDefault="00530FB3"/>
  </w:endnote>
  <w:endnote w:type="continuationSeparator" w:id="0">
    <w:p w14:paraId="3CFCD8ED" w14:textId="77777777" w:rsidR="00530FB3" w:rsidRDefault="00530FB3" w:rsidP="00877C37">
      <w:r>
        <w:continuationSeparator/>
      </w:r>
    </w:p>
    <w:p w14:paraId="4B1AD3B0" w14:textId="77777777" w:rsidR="00530FB3" w:rsidRDefault="00530FB3"/>
    <w:p w14:paraId="5F37EDBD" w14:textId="77777777" w:rsidR="00530FB3" w:rsidRDefault="00530FB3"/>
    <w:p w14:paraId="7FA84D96" w14:textId="77777777" w:rsidR="00530FB3" w:rsidRDefault="00530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OpenSans">
    <w:altName w:val="Calibri"/>
    <w:panose1 w:val="00000000000000000000"/>
    <w:charset w:val="EE"/>
    <w:family w:val="auto"/>
    <w:notTrueType/>
    <w:pitch w:val="default"/>
    <w:sig w:usb0="00000005" w:usb1="00000000" w:usb2="00000000" w:usb3="00000000" w:csb0="00000002" w:csb1="00000000"/>
  </w:font>
  <w:font w:name="OpenSans-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50C4" w14:textId="77777777" w:rsidR="00DA073A" w:rsidRDefault="00DA073A" w:rsidP="00DA073A">
    <w:pPr>
      <w:pStyle w:val="Pidipagina"/>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D8EE6" w14:textId="77777777" w:rsidR="00530FB3" w:rsidRPr="00924079" w:rsidRDefault="00530FB3" w:rsidP="00924079">
      <w:pPr>
        <w:ind w:left="0"/>
        <w:rPr>
          <w:color w:val="4D4933" w:themeColor="accent6"/>
        </w:rPr>
      </w:pPr>
      <w:r w:rsidRPr="00924079">
        <w:rPr>
          <w:color w:val="4D4933" w:themeColor="accent6"/>
        </w:rPr>
        <w:separator/>
      </w:r>
    </w:p>
    <w:p w14:paraId="23701554" w14:textId="77777777" w:rsidR="00530FB3" w:rsidRDefault="00530FB3" w:rsidP="00924079">
      <w:pPr>
        <w:ind w:left="0"/>
      </w:pPr>
    </w:p>
    <w:p w14:paraId="1DEEF017" w14:textId="77777777" w:rsidR="00530FB3" w:rsidRDefault="00530FB3"/>
    <w:p w14:paraId="727D5B26" w14:textId="77777777" w:rsidR="00530FB3" w:rsidRDefault="00530FB3"/>
    <w:p w14:paraId="4E1EB4DE" w14:textId="77777777" w:rsidR="00530FB3" w:rsidRDefault="00530FB3"/>
  </w:footnote>
  <w:footnote w:type="continuationSeparator" w:id="0">
    <w:p w14:paraId="226A6F08" w14:textId="77777777" w:rsidR="00530FB3" w:rsidRDefault="00530FB3" w:rsidP="00924079">
      <w:pPr>
        <w:ind w:left="0"/>
      </w:pPr>
      <w:r>
        <w:continuationSeparator/>
      </w:r>
    </w:p>
    <w:p w14:paraId="683239AE" w14:textId="77777777" w:rsidR="00530FB3" w:rsidRDefault="00530FB3"/>
    <w:p w14:paraId="69DBB5C1" w14:textId="77777777" w:rsidR="00530FB3" w:rsidRDefault="00530FB3"/>
    <w:p w14:paraId="2CD89C62" w14:textId="77777777" w:rsidR="00530FB3" w:rsidRDefault="00530FB3"/>
  </w:footnote>
  <w:footnote w:type="continuationNotice" w:id="1">
    <w:p w14:paraId="0E2EF32F" w14:textId="77777777" w:rsidR="00530FB3" w:rsidRDefault="00530FB3">
      <w:pPr>
        <w:spacing w:before="0" w:line="240" w:lineRule="auto"/>
      </w:pPr>
    </w:p>
    <w:p w14:paraId="3A34185C" w14:textId="77777777" w:rsidR="00530FB3" w:rsidRDefault="00530FB3"/>
    <w:p w14:paraId="7B97436E" w14:textId="77777777" w:rsidR="00530FB3" w:rsidRDefault="00530FB3"/>
    <w:p w14:paraId="7502D422" w14:textId="77777777" w:rsidR="00530FB3" w:rsidRDefault="00530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BA30" w14:textId="77777777" w:rsidR="00596D54" w:rsidRPr="00C8321B" w:rsidRDefault="001A4AB1" w:rsidP="00C8321B">
    <w:pPr>
      <w:pStyle w:val="Intestazione"/>
      <w:jc w:val="center"/>
    </w:pPr>
    <w:r>
      <w:rPr>
        <w:noProof/>
        <w:lang w:val="de-DE" w:eastAsia="de-DE"/>
      </w:rPr>
      <w:drawing>
        <wp:anchor distT="0" distB="0" distL="114300" distR="114300" simplePos="0" relativeHeight="251659776" behindDoc="1" locked="0" layoutInCell="1" allowOverlap="1" wp14:anchorId="5D798E49" wp14:editId="1B5476D7">
          <wp:simplePos x="0" y="0"/>
          <wp:positionH relativeFrom="column">
            <wp:posOffset>-361950</wp:posOffset>
          </wp:positionH>
          <wp:positionV relativeFrom="paragraph">
            <wp:posOffset>0</wp:posOffset>
          </wp:positionV>
          <wp:extent cx="6917130" cy="1439544"/>
          <wp:effectExtent l="0" t="0" r="0" b="8890"/>
          <wp:wrapNone/>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9BA94" w14:textId="77777777" w:rsidR="00596D54" w:rsidRDefault="00596D54"/>
  <w:p w14:paraId="04876BE7" w14:textId="77777777" w:rsidR="00596D54" w:rsidRDefault="00596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E1B6" w14:textId="77777777" w:rsidR="00596D54" w:rsidRDefault="00C64D73" w:rsidP="00D41EE5">
    <w:pPr>
      <w:pStyle w:val="Intestazione"/>
      <w:ind w:left="-1559"/>
    </w:pPr>
    <w:r>
      <w:rPr>
        <w:noProof/>
        <w:lang w:val="de-DE" w:eastAsia="de-DE"/>
      </w:rPr>
      <w:drawing>
        <wp:anchor distT="0" distB="0" distL="114300" distR="114300" simplePos="0" relativeHeight="251657728" behindDoc="1" locked="0" layoutInCell="1" allowOverlap="1" wp14:anchorId="125FD44D" wp14:editId="01603850">
          <wp:simplePos x="0" y="0"/>
          <wp:positionH relativeFrom="column">
            <wp:posOffset>-409575</wp:posOffset>
          </wp:positionH>
          <wp:positionV relativeFrom="paragraph">
            <wp:posOffset>0</wp:posOffset>
          </wp:positionV>
          <wp:extent cx="6917130" cy="1439544"/>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7"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start w:val="1"/>
      <w:numFmt w:val="bullet"/>
      <w:lvlText w:val=""/>
      <w:lvlJc w:val="left"/>
      <w:pPr>
        <w:ind w:left="2444" w:hanging="360"/>
      </w:pPr>
      <w:rPr>
        <w:rFonts w:ascii="Wingdings" w:hAnsi="Wingdings" w:hint="default"/>
      </w:rPr>
    </w:lvl>
    <w:lvl w:ilvl="3" w:tplc="0C07000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2"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14"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1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9"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1"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3"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19"/>
  </w:num>
  <w:num w:numId="2">
    <w:abstractNumId w:val="20"/>
  </w:num>
  <w:num w:numId="3">
    <w:abstractNumId w:val="1"/>
  </w:num>
  <w:num w:numId="4">
    <w:abstractNumId w:val="22"/>
  </w:num>
  <w:num w:numId="5">
    <w:abstractNumId w:val="16"/>
  </w:num>
  <w:num w:numId="6">
    <w:abstractNumId w:val="9"/>
  </w:num>
  <w:num w:numId="7">
    <w:abstractNumId w:val="12"/>
  </w:num>
  <w:num w:numId="8">
    <w:abstractNumId w:val="15"/>
  </w:num>
  <w:num w:numId="9">
    <w:abstractNumId w:val="2"/>
  </w:num>
  <w:num w:numId="10">
    <w:abstractNumId w:val="17"/>
  </w:num>
  <w:num w:numId="11">
    <w:abstractNumId w:val="13"/>
  </w:num>
  <w:num w:numId="12">
    <w:abstractNumId w:val="6"/>
  </w:num>
  <w:num w:numId="13">
    <w:abstractNumId w:val="8"/>
  </w:num>
  <w:num w:numId="14">
    <w:abstractNumId w:val="0"/>
  </w:num>
  <w:num w:numId="15">
    <w:abstractNumId w:val="10"/>
  </w:num>
  <w:num w:numId="16">
    <w:abstractNumId w:val="5"/>
  </w:num>
  <w:num w:numId="17">
    <w:abstractNumId w:val="7"/>
  </w:num>
  <w:num w:numId="18">
    <w:abstractNumId w:val="21"/>
  </w:num>
  <w:num w:numId="19">
    <w:abstractNumId w:val="3"/>
  </w:num>
  <w:num w:numId="20">
    <w:abstractNumId w:val="14"/>
  </w:num>
  <w:num w:numId="21">
    <w:abstractNumId w:val="4"/>
  </w:num>
  <w:num w:numId="22">
    <w:abstractNumId w:val="23"/>
  </w:num>
  <w:num w:numId="23">
    <w:abstractNumId w:val="18"/>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92F"/>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210"/>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E7107"/>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103D"/>
    <w:rsid w:val="001020E1"/>
    <w:rsid w:val="001034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7BD"/>
    <w:rsid w:val="00143CCB"/>
    <w:rsid w:val="001442F5"/>
    <w:rsid w:val="0014488E"/>
    <w:rsid w:val="001454AA"/>
    <w:rsid w:val="001454E7"/>
    <w:rsid w:val="001461FD"/>
    <w:rsid w:val="001479F7"/>
    <w:rsid w:val="0015157B"/>
    <w:rsid w:val="0015213A"/>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61"/>
    <w:rsid w:val="00195691"/>
    <w:rsid w:val="0019598D"/>
    <w:rsid w:val="00197251"/>
    <w:rsid w:val="001A04B8"/>
    <w:rsid w:val="001A146D"/>
    <w:rsid w:val="001A1681"/>
    <w:rsid w:val="001A2008"/>
    <w:rsid w:val="001A31CB"/>
    <w:rsid w:val="001A46B4"/>
    <w:rsid w:val="001A49D3"/>
    <w:rsid w:val="001A4AB1"/>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B16"/>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1D0"/>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A78AC"/>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44D5"/>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0AA"/>
    <w:rsid w:val="003433E3"/>
    <w:rsid w:val="00344432"/>
    <w:rsid w:val="00344A4E"/>
    <w:rsid w:val="00344BE3"/>
    <w:rsid w:val="00345EEA"/>
    <w:rsid w:val="00346665"/>
    <w:rsid w:val="003505FB"/>
    <w:rsid w:val="00351524"/>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CF0"/>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D9E"/>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0DEF"/>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2BD9"/>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27E9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0D"/>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00D"/>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B85"/>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E81"/>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5B31"/>
    <w:rsid w:val="005266EC"/>
    <w:rsid w:val="00526DB2"/>
    <w:rsid w:val="00527F24"/>
    <w:rsid w:val="00530265"/>
    <w:rsid w:val="00530321"/>
    <w:rsid w:val="0053076B"/>
    <w:rsid w:val="00530C42"/>
    <w:rsid w:val="00530E6A"/>
    <w:rsid w:val="00530F37"/>
    <w:rsid w:val="00530F57"/>
    <w:rsid w:val="00530FB3"/>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427"/>
    <w:rsid w:val="00585A95"/>
    <w:rsid w:val="00585F0A"/>
    <w:rsid w:val="00586634"/>
    <w:rsid w:val="005875A2"/>
    <w:rsid w:val="00587750"/>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5B0"/>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752"/>
    <w:rsid w:val="00602918"/>
    <w:rsid w:val="00603239"/>
    <w:rsid w:val="0060331D"/>
    <w:rsid w:val="00603635"/>
    <w:rsid w:val="006053E2"/>
    <w:rsid w:val="00605728"/>
    <w:rsid w:val="00605E69"/>
    <w:rsid w:val="00605FB6"/>
    <w:rsid w:val="00607CAE"/>
    <w:rsid w:val="00607D5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0EE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5EC"/>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7AA"/>
    <w:rsid w:val="00703CE1"/>
    <w:rsid w:val="00703EE7"/>
    <w:rsid w:val="00704010"/>
    <w:rsid w:val="00705A02"/>
    <w:rsid w:val="00705E30"/>
    <w:rsid w:val="0070668D"/>
    <w:rsid w:val="00706773"/>
    <w:rsid w:val="00706FCC"/>
    <w:rsid w:val="007071B1"/>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8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3F7"/>
    <w:rsid w:val="007E7435"/>
    <w:rsid w:val="007E7A7B"/>
    <w:rsid w:val="007F01C9"/>
    <w:rsid w:val="007F0A8E"/>
    <w:rsid w:val="007F13F1"/>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1C31"/>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09D5"/>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3D93"/>
    <w:rsid w:val="00904ADC"/>
    <w:rsid w:val="00905A54"/>
    <w:rsid w:val="009063D0"/>
    <w:rsid w:val="00906A32"/>
    <w:rsid w:val="00907A66"/>
    <w:rsid w:val="00907D67"/>
    <w:rsid w:val="00910917"/>
    <w:rsid w:val="0091099D"/>
    <w:rsid w:val="009110EE"/>
    <w:rsid w:val="0091172E"/>
    <w:rsid w:val="00911E02"/>
    <w:rsid w:val="00911FEC"/>
    <w:rsid w:val="00912696"/>
    <w:rsid w:val="00914324"/>
    <w:rsid w:val="0091451C"/>
    <w:rsid w:val="009147D0"/>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F8"/>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5AC5"/>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4022"/>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303"/>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581"/>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6ED"/>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574C7"/>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0223"/>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62C"/>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08FA"/>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7EA"/>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4D7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5CF7"/>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174C4"/>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39DC"/>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608F"/>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9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AF5"/>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0A1"/>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786D"/>
    <w:rsid w:val="00EF7BC7"/>
    <w:rsid w:val="00EF7D61"/>
    <w:rsid w:val="00EF7DF8"/>
    <w:rsid w:val="00F01397"/>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2D65"/>
    <w:rsid w:val="00F3320E"/>
    <w:rsid w:val="00F341F5"/>
    <w:rsid w:val="00F34A9B"/>
    <w:rsid w:val="00F369AE"/>
    <w:rsid w:val="00F3716F"/>
    <w:rsid w:val="00F406DF"/>
    <w:rsid w:val="00F40BB1"/>
    <w:rsid w:val="00F422FF"/>
    <w:rsid w:val="00F43043"/>
    <w:rsid w:val="00F43127"/>
    <w:rsid w:val="00F43263"/>
    <w:rsid w:val="00F44B6D"/>
    <w:rsid w:val="00F44C58"/>
    <w:rsid w:val="00F44FA5"/>
    <w:rsid w:val="00F45114"/>
    <w:rsid w:val="00F4527F"/>
    <w:rsid w:val="00F456A5"/>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915"/>
    <w:rsid w:val="00FB4ADB"/>
    <w:rsid w:val="00FB4F48"/>
    <w:rsid w:val="00FB5E79"/>
    <w:rsid w:val="00FB696E"/>
    <w:rsid w:val="00FB6C7F"/>
    <w:rsid w:val="00FB78CF"/>
    <w:rsid w:val="00FC0CFE"/>
    <w:rsid w:val="00FC14FA"/>
    <w:rsid w:val="00FC1566"/>
    <w:rsid w:val="00FC1E08"/>
    <w:rsid w:val="00FC21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0C729E"/>
  <w15:docId w15:val="{32DC2857-D99A-4101-9049-7E581F00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Footnote,CE-Footnote"/>
    <w:link w:val="TestonotaapidipaginaCarattere"/>
    <w:uiPriority w:val="99"/>
    <w:unhideWhenUsed/>
    <w:qFormat/>
    <w:rsid w:val="00115498"/>
    <w:rPr>
      <w:rFonts w:ascii="Trebuchet MS" w:hAnsi="Trebuchet MS"/>
      <w:color w:val="A6A7A9" w:themeColor="accent5"/>
      <w:sz w:val="14"/>
    </w:rPr>
  </w:style>
  <w:style w:type="character" w:customStyle="1" w:styleId="TestonotaapidipaginaCarattere">
    <w:name w:val="Testo nota a piè di pagina Carattere"/>
    <w:aliases w:val="Footnote Carattere,CE-Footnote Carattere"/>
    <w:basedOn w:val="Carpredefinitoparagrafo"/>
    <w:link w:val="Testonotaapidipagina"/>
    <w:uiPriority w:val="99"/>
    <w:rsid w:val="00115498"/>
    <w:rPr>
      <w:rFonts w:ascii="Trebuchet MS" w:hAnsi="Trebuchet MS"/>
      <w:color w:val="A6A7A9" w:themeColor="accent5"/>
      <w:sz w:val="14"/>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ellanormale"/>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Titolo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ellanormale"/>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Titolo2Carattere"/>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e"/>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Carpredefinitoparagrafo"/>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itazione">
    <w:name w:val="Quote"/>
    <w:aliases w:val="CE-Quotation"/>
    <w:basedOn w:val="Normale"/>
    <w:next w:val="CE-StandardText"/>
    <w:link w:val="CitazioneCarattere"/>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itazioneCarattere">
    <w:name w:val="Citazione Carattere"/>
    <w:aliases w:val="CE-Quotation Carattere"/>
    <w:basedOn w:val="Carpredefinitoparagrafo"/>
    <w:link w:val="Citazion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ellanormale"/>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BulletPoint1">
    <w:name w:val="CE-BulletPoint1"/>
    <w:basedOn w:val="CE-StandardText"/>
    <w:link w:val="CE-BulletPoint1Zchn"/>
    <w:qFormat/>
    <w:rsid w:val="007E73F7"/>
    <w:pPr>
      <w:numPr>
        <w:numId w:val="24"/>
      </w:numPr>
      <w:spacing w:before="120" w:line="276" w:lineRule="auto"/>
      <w:jc w:val="left"/>
    </w:pPr>
    <w:rPr>
      <w:rFonts w:eastAsia="PMingLiU"/>
      <w:lang w:val="en-GB"/>
    </w:rPr>
  </w:style>
  <w:style w:type="character" w:customStyle="1" w:styleId="CE-BulletPoint1Zchn">
    <w:name w:val="CE-BulletPoint1 Zchn"/>
    <w:basedOn w:val="CE-StandardTextZchn"/>
    <w:link w:val="CE-BulletPoint1"/>
    <w:rsid w:val="007E73F7"/>
    <w:rPr>
      <w:rFonts w:ascii="Trebuchet MS" w:eastAsia="PMingLiU" w:hAnsi="Trebuchet MS"/>
      <w:color w:val="4D4D4E"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reg-central.eu/Content.Node/LAirA.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terreg-central.eu/Content.Node/Laira-best-practices.pdf" TargetMode="External"/><Relationship Id="rId4" Type="http://schemas.openxmlformats.org/officeDocument/2006/relationships/settings" Target="settings.xml"/><Relationship Id="rId9" Type="http://schemas.openxmlformats.org/officeDocument/2006/relationships/hyperlink" Target="https://www.interreg-central.eu/Content.Node/Action-Plan-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66E7F-4C5E-47A7-BC30-F0F3487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1277</Words>
  <Characters>7633</Characters>
  <Application>Microsoft Office Word</Application>
  <DocSecurity>0</DocSecurity>
  <Lines>63</Lines>
  <Paragraphs>17</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Implementation manual</vt:lpstr>
      <vt:lpstr>Implementation manual</vt:lpstr>
      <vt:lpstr>Implementation manual</vt:lpstr>
    </vt:vector>
  </TitlesOfParts>
  <Company>Magistrat der Stadt Wien, MA 14 - ADV</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Romano Francesca</cp:lastModifiedBy>
  <cp:revision>4</cp:revision>
  <cp:lastPrinted>2016-04-05T12:14:00Z</cp:lastPrinted>
  <dcterms:created xsi:type="dcterms:W3CDTF">2020-06-18T16:48:00Z</dcterms:created>
  <dcterms:modified xsi:type="dcterms:W3CDTF">2020-06-19T06:59:00Z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