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52E17AC" w14:textId="77777777" w:rsidR="006C72D0" w:rsidRPr="00D76603" w:rsidRDefault="006C72D0" w:rsidP="00D76603">
      <w:pPr>
        <w:pStyle w:val="CE-StandardText"/>
        <w:rPr>
          <w:lang w:val="en-US"/>
        </w:rPr>
      </w:pPr>
    </w:p>
    <w:sdt>
      <w:sdtPr>
        <w:rPr>
          <w:lang w:eastAsia="de-AT"/>
        </w:rPr>
        <w:id w:val="-760060528"/>
        <w:docPartObj>
          <w:docPartGallery w:val="Cover Pages"/>
          <w:docPartUnique/>
        </w:docPartObj>
      </w:sdtPr>
      <w:sdtEndPr>
        <w:rPr>
          <w:lang w:eastAsia="en-US"/>
        </w:rPr>
      </w:sdtEndPr>
      <w:sdtContent>
        <w:p w14:paraId="144F054B" w14:textId="77777777" w:rsidR="006C72D0" w:rsidRPr="00DC3CAE" w:rsidRDefault="006C72D0" w:rsidP="006C72D0">
          <w:pPr>
            <w:pStyle w:val="CE-StandardText"/>
          </w:pPr>
        </w:p>
        <w:p w14:paraId="368ABFA0" w14:textId="77777777" w:rsidR="006C72D0" w:rsidRPr="00DC3CAE" w:rsidRDefault="006C72D0" w:rsidP="006C72D0">
          <w:pPr>
            <w:spacing w:before="0" w:line="240" w:lineRule="auto"/>
            <w:ind w:left="0" w:right="0"/>
            <w:jc w:val="left"/>
            <w:rPr>
              <w:lang w:val="en-GB"/>
            </w:rPr>
          </w:pPr>
        </w:p>
        <w:p w14:paraId="03E62B81" w14:textId="77777777" w:rsidR="006C72D0" w:rsidRPr="00DC3CAE" w:rsidRDefault="00C7551D" w:rsidP="006C72D0">
          <w:pPr>
            <w:spacing w:before="0" w:line="240" w:lineRule="auto"/>
            <w:ind w:left="0" w:right="0"/>
            <w:jc w:val="left"/>
            <w:rPr>
              <w:lang w:val="en-GB"/>
            </w:rPr>
          </w:pPr>
          <w:r>
            <w:rPr>
              <w:noProof/>
              <w:lang w:val="it-IT" w:eastAsia="it-IT"/>
            </w:rPr>
            <mc:AlternateContent>
              <mc:Choice Requires="wps">
                <w:drawing>
                  <wp:anchor distT="0" distB="0" distL="114300" distR="114300" simplePos="0" relativeHeight="251657216" behindDoc="0" locked="0" layoutInCell="1" allowOverlap="1" wp14:anchorId="3E5CA563" wp14:editId="03419352">
                    <wp:simplePos x="0" y="0"/>
                    <wp:positionH relativeFrom="column">
                      <wp:posOffset>-132715</wp:posOffset>
                    </wp:positionH>
                    <wp:positionV relativeFrom="paragraph">
                      <wp:posOffset>113665</wp:posOffset>
                    </wp:positionV>
                    <wp:extent cx="4495800" cy="1019175"/>
                    <wp:effectExtent l="0" t="0" r="0" b="0"/>
                    <wp:wrapNone/>
                    <wp:docPr id="6"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495800" cy="1019175"/>
                            </a:xfrm>
                            <a:prstGeom prst="rect">
                              <a:avLst/>
                            </a:prstGeom>
                            <a:noFill/>
                            <a:ln w="6350">
                              <a:noFill/>
                            </a:ln>
                          </wps:spPr>
                          <wps:txbx>
                            <w:txbxContent>
                              <w:p w14:paraId="1A1E7419" w14:textId="77777777" w:rsidR="004C2AC8" w:rsidRDefault="004C2AC8" w:rsidP="006C72D0">
                                <w:pPr>
                                  <w:pStyle w:val="CE-HeadlineTitle"/>
                                </w:pPr>
                                <w:r>
                                  <w:t xml:space="preserve">Deliverable </w:t>
                                </w:r>
                                <w:proofErr w:type="gramStart"/>
                                <w:r>
                                  <w:t>D.T</w:t>
                                </w:r>
                                <w:proofErr w:type="gramEnd"/>
                                <w:r>
                                  <w:t>1.3.3</w:t>
                                </w:r>
                              </w:p>
                              <w:p w14:paraId="1D58A9E4" w14:textId="77777777" w:rsidR="004C2AC8" w:rsidRDefault="004C2AC8" w:rsidP="006C72D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5CA563" id="_x0000_t202" coordsize="21600,21600" o:spt="202" path="m,l,21600r21600,l21600,xe">
                    <v:stroke joinstyle="miter"/>
                    <v:path gradientshapeok="t" o:connecttype="rect"/>
                  </v:shapetype>
                  <v:shape id="Textfeld 1" o:spid="_x0000_s1026" type="#_x0000_t202" style="position:absolute;margin-left:-10.45pt;margin-top:8.95pt;width:354pt;height:80.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" filled="f" stroked="f" strokeweight=".5pt">
                    <v:path arrowok="t"/>
                    <v:textbox>
                      <w:txbxContent>
                        <w:p w14:paraId="1A1E7419" w14:textId="77777777" w:rsidR="004C2AC8" w:rsidRDefault="004C2AC8" w:rsidP="006C72D0">
                          <w:pPr>
                            <w:pStyle w:val="CE-HeadlineTitle"/>
                          </w:pPr>
                          <w:r>
                            <w:t>Deliverable D.T1.3.3</w:t>
                          </w:r>
                        </w:p>
                        <w:p w14:paraId="1D58A9E4" w14:textId="77777777" w:rsidR="004C2AC8" w:rsidRDefault="004C2AC8" w:rsidP="006C72D0"/>
                      </w:txbxContent>
                    </v:textbox>
                  </v:shape>
                </w:pict>
              </mc:Fallback>
            </mc:AlternateContent>
          </w:r>
        </w:p>
        <w:p w14:paraId="301FA731" w14:textId="77777777" w:rsidR="006C72D0" w:rsidRPr="00DC3CAE" w:rsidRDefault="006C72D0" w:rsidP="006C72D0">
          <w:pPr>
            <w:pStyle w:val="Testonotaapidipagina"/>
          </w:pPr>
        </w:p>
        <w:p w14:paraId="495DC689" w14:textId="77777777" w:rsidR="006C72D0" w:rsidRPr="00DC3CAE" w:rsidRDefault="006C72D0" w:rsidP="006C72D0">
          <w:pPr>
            <w:pStyle w:val="CE-StandardText"/>
          </w:pPr>
        </w:p>
        <w:p w14:paraId="2D965767" w14:textId="77777777" w:rsidR="006C72D0" w:rsidRPr="00DC3CAE" w:rsidRDefault="006C72D0" w:rsidP="006C72D0">
          <w:pPr>
            <w:pStyle w:val="CE-StandardText"/>
          </w:pPr>
        </w:p>
        <w:p w14:paraId="7BA3D7E4" w14:textId="77777777" w:rsidR="006C72D0" w:rsidRPr="00DC3CAE" w:rsidRDefault="006C72D0" w:rsidP="006C72D0">
          <w:pPr>
            <w:pStyle w:val="CE-StandardText"/>
          </w:pPr>
        </w:p>
        <w:p w14:paraId="579E3EFC" w14:textId="77777777" w:rsidR="006C72D0" w:rsidRPr="00DC3CAE" w:rsidRDefault="007218E3" w:rsidP="006C72D0">
          <w:pPr>
            <w:pStyle w:val="CE-StandardText"/>
          </w:pPr>
        </w:p>
      </w:sdtContent>
    </w:sdt>
    <w:tbl>
      <w:tblPr>
        <w:tblStyle w:val="Grigliatabella"/>
        <w:tblpPr w:leftFromText="141" w:rightFromText="141" w:vertAnchor="text" w:horzAnchor="margin" w:tblpXSpec="center" w:tblpY="-65"/>
        <w:tblW w:w="0" w:type="auto"/>
        <w:tblBorders>
          <w:top w:val="single" w:sz="18" w:space="0" w:color="7E93A5" w:themeColor="background2"/>
          <w:left w:val="none" w:sz="0" w:space="0" w:color="auto"/>
          <w:bottom w:val="single" w:sz="18" w:space="0" w:color="7E93A5" w:themeColor="background2"/>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391"/>
        <w:gridCol w:w="3107"/>
      </w:tblGrid>
      <w:tr w:rsidR="006C72D0" w:rsidRPr="00DC3CAE" w14:paraId="6FF5EEBE" w14:textId="77777777" w:rsidTr="00F23832">
        <w:tc>
          <w:tcPr>
            <w:tcW w:w="6391" w:type="dxa"/>
            <w:vAlign w:val="center"/>
          </w:tcPr>
          <w:p w14:paraId="6CE33ECF" w14:textId="77777777" w:rsidR="006C72D0" w:rsidRPr="00DC3CAE" w:rsidRDefault="006C72D0" w:rsidP="000172AA">
            <w:pPr>
              <w:pStyle w:val="CE-HeadlineSubtitle"/>
              <w:rPr>
                <w:noProof w:val="0"/>
              </w:rPr>
            </w:pPr>
            <w:bookmarkStart w:id="0" w:name="_Toc504755701"/>
            <w:bookmarkStart w:id="1" w:name="_Toc507574348"/>
            <w:r w:rsidRPr="00DC3CAE">
              <w:rPr>
                <w:noProof w:val="0"/>
              </w:rPr>
              <w:t xml:space="preserve">Transnational </w:t>
            </w:r>
            <w:bookmarkEnd w:id="0"/>
            <w:r w:rsidR="000172AA">
              <w:rPr>
                <w:noProof w:val="0"/>
              </w:rPr>
              <w:t xml:space="preserve">Tool. Focus on </w:t>
            </w:r>
            <w:bookmarkEnd w:id="1"/>
            <w:r w:rsidR="00E12258">
              <w:rPr>
                <w:noProof w:val="0"/>
              </w:rPr>
              <w:t>PSO and timetable harmonisation</w:t>
            </w:r>
          </w:p>
        </w:tc>
        <w:tc>
          <w:tcPr>
            <w:tcW w:w="3107" w:type="dxa"/>
            <w:vAlign w:val="center"/>
          </w:tcPr>
          <w:p w14:paraId="64ED6F4D" w14:textId="16827347" w:rsidR="006C72D0" w:rsidRPr="00DC3CAE" w:rsidRDefault="006C72D0" w:rsidP="00F23832">
            <w:pPr>
              <w:pStyle w:val="CE-HeadlineSubtitle"/>
              <w:jc w:val="right"/>
              <w:rPr>
                <w:noProof w:val="0"/>
              </w:rPr>
            </w:pPr>
            <w:bookmarkStart w:id="2" w:name="_Toc504755702"/>
            <w:bookmarkStart w:id="3" w:name="_Toc507574349"/>
            <w:r w:rsidRPr="00DC3CAE">
              <w:rPr>
                <w:noProof w:val="0"/>
              </w:rPr>
              <w:t xml:space="preserve">Version </w:t>
            </w:r>
            <w:r w:rsidR="00D51259">
              <w:rPr>
                <w:noProof w:val="0"/>
              </w:rPr>
              <w:t>1</w:t>
            </w:r>
            <w:r w:rsidRPr="00DC3CAE">
              <w:rPr>
                <w:noProof w:val="0"/>
              </w:rPr>
              <w:t>.</w:t>
            </w:r>
            <w:bookmarkEnd w:id="2"/>
            <w:bookmarkEnd w:id="3"/>
            <w:r w:rsidR="00D51259">
              <w:rPr>
                <w:noProof w:val="0"/>
              </w:rPr>
              <w:t>0</w:t>
            </w:r>
          </w:p>
          <w:p w14:paraId="03D3D097" w14:textId="77777777" w:rsidR="006C72D0" w:rsidRPr="00DC3CAE" w:rsidRDefault="007340DE" w:rsidP="00F23832">
            <w:pPr>
              <w:pStyle w:val="CE-HeadlineSubtitle"/>
              <w:jc w:val="right"/>
              <w:rPr>
                <w:noProof w:val="0"/>
              </w:rPr>
            </w:pPr>
            <w:bookmarkStart w:id="4" w:name="_Toc504755703"/>
            <w:bookmarkStart w:id="5" w:name="_Toc507574350"/>
            <w:r>
              <w:rPr>
                <w:noProof w:val="0"/>
              </w:rPr>
              <w:t>03</w:t>
            </w:r>
            <w:r w:rsidR="007D1105">
              <w:rPr>
                <w:noProof w:val="0"/>
              </w:rPr>
              <w:t>2018</w:t>
            </w:r>
            <w:bookmarkEnd w:id="4"/>
            <w:bookmarkEnd w:id="5"/>
          </w:p>
        </w:tc>
      </w:tr>
    </w:tbl>
    <w:p w14:paraId="48D4F093" w14:textId="220EFEDE" w:rsidR="006C72D0" w:rsidRDefault="006C72D0" w:rsidP="000172AA">
      <w:pPr>
        <w:pStyle w:val="CE-StandardText"/>
      </w:pPr>
      <w:r>
        <w:br w:type="page"/>
      </w:r>
    </w:p>
    <w:p w14:paraId="2C1E137E" w14:textId="77777777" w:rsidR="00C50C7E" w:rsidRDefault="000D3CEF" w:rsidP="000D3CEF">
      <w:pPr>
        <w:pStyle w:val="CE-Headline1"/>
      </w:pPr>
      <w:bookmarkStart w:id="6" w:name="_Toc507574354"/>
      <w:r w:rsidRPr="00EB258B">
        <w:rPr>
          <w:lang w:val="en-US"/>
        </w:rPr>
        <w:lastRenderedPageBreak/>
        <w:t>Introduction: aim &amp; objective</w:t>
      </w:r>
    </w:p>
    <w:p w14:paraId="18DE8551" w14:textId="77777777" w:rsidR="00264D85" w:rsidRDefault="00D84EF8" w:rsidP="00267473">
      <w:pPr>
        <w:pStyle w:val="CE-StandardText"/>
      </w:pPr>
      <w:r>
        <w:t>Being the last deliverable of the WPT1 and the main output of the same work package</w:t>
      </w:r>
      <w:r w:rsidR="00C7551D">
        <w:t>,</w:t>
      </w:r>
      <w:r>
        <w:t xml:space="preserve"> transnational tools</w:t>
      </w:r>
      <w:r w:rsidR="00AB0A7C">
        <w:t>’</w:t>
      </w:r>
      <w:r>
        <w:t xml:space="preserve"> main aim is to enhance public transport (PT) planning capacities among the stakeholders and decision-makers. </w:t>
      </w:r>
    </w:p>
    <w:p w14:paraId="2BAD4546" w14:textId="4CFD8F36" w:rsidR="00264D85" w:rsidRDefault="00264D85" w:rsidP="00267473">
      <w:pPr>
        <w:pStyle w:val="CE-StandardText"/>
      </w:pPr>
      <w:r>
        <w:t xml:space="preserve">Based on </w:t>
      </w:r>
      <w:r w:rsidR="00D84EF8">
        <w:t xml:space="preserve">the vast information gathered from Project Partners (PPs) </w:t>
      </w:r>
      <w:r>
        <w:t xml:space="preserve">through </w:t>
      </w:r>
      <w:r w:rsidR="00D84EF8">
        <w:t xml:space="preserve">the Territorial Needs Assessment (TNA) </w:t>
      </w:r>
      <w:r>
        <w:t xml:space="preserve">(Deliverables </w:t>
      </w:r>
      <w:proofErr w:type="gramStart"/>
      <w:r>
        <w:t>D.T</w:t>
      </w:r>
      <w:proofErr w:type="gramEnd"/>
      <w:r>
        <w:t>1.2.2 - D.T1.2.11),</w:t>
      </w:r>
      <w:r w:rsidR="00D84EF8">
        <w:t xml:space="preserve"> </w:t>
      </w:r>
      <w:r>
        <w:t xml:space="preserve">three different </w:t>
      </w:r>
      <w:r w:rsidR="00877E05">
        <w:t xml:space="preserve">transnational studies </w:t>
      </w:r>
      <w:r>
        <w:t>(D.T1.2.13-</w:t>
      </w:r>
      <w:r w:rsidRPr="00264D85">
        <w:t xml:space="preserve"> </w:t>
      </w:r>
      <w:r>
        <w:t xml:space="preserve">D.T1.2.15) </w:t>
      </w:r>
      <w:r w:rsidR="00877E05">
        <w:t>ha</w:t>
      </w:r>
      <w:r w:rsidR="00C7551D">
        <w:t>ve</w:t>
      </w:r>
      <w:r w:rsidR="00877E05">
        <w:t xml:space="preserve"> been elaborated in order to synthetize the regional results and to achieve a transnational added value. </w:t>
      </w:r>
    </w:p>
    <w:p w14:paraId="314767E5" w14:textId="0C8FD107" w:rsidR="00267473" w:rsidRDefault="00C7551D" w:rsidP="00267473">
      <w:pPr>
        <w:pStyle w:val="CE-StandardText"/>
      </w:pPr>
      <w:r>
        <w:t>As a conclusion of WPT1,</w:t>
      </w:r>
      <w:r w:rsidR="00D84EF8">
        <w:t xml:space="preserve"> CONNECT2CE project </w:t>
      </w:r>
      <w:r>
        <w:t xml:space="preserve">has </w:t>
      </w:r>
      <w:r w:rsidR="00D84EF8">
        <w:t>implement</w:t>
      </w:r>
      <w:r>
        <w:t>ed</w:t>
      </w:r>
      <w:r w:rsidR="00D84EF8">
        <w:t xml:space="preserve"> a decision support tool for all the 3 thematic areas (Public Service Obligation/Timetable harmonisation, </w:t>
      </w:r>
      <w:r w:rsidR="00A530BA">
        <w:t xml:space="preserve">Multimodal Integrated Ticketing and Tariff Systems, Passenger Information Systems). In other </w:t>
      </w:r>
      <w:proofErr w:type="gramStart"/>
      <w:r w:rsidR="00A530BA">
        <w:t>words</w:t>
      </w:r>
      <w:proofErr w:type="gramEnd"/>
      <w:r w:rsidR="00A530BA">
        <w:t xml:space="preserve"> it can be summarized that the public service contract for operating cross-border services is the main “hardware” while timetable harmonisation is the energy to let the hardware running and the ticketing system and passenger information system are the key software of the efficient passenger transport. </w:t>
      </w:r>
    </w:p>
    <w:p w14:paraId="1B699163" w14:textId="135B8948" w:rsidR="00A530BA" w:rsidRDefault="00A530BA" w:rsidP="00267473">
      <w:pPr>
        <w:pStyle w:val="CE-StandardText"/>
      </w:pPr>
      <w:r>
        <w:t xml:space="preserve">As </w:t>
      </w:r>
      <w:r w:rsidR="00264D85">
        <w:t>understood</w:t>
      </w:r>
      <w:r>
        <w:t xml:space="preserve"> from the previous transnational studies</w:t>
      </w:r>
      <w:r w:rsidR="00264D85">
        <w:t>,</w:t>
      </w:r>
      <w:r>
        <w:t xml:space="preserve"> CONNECT2CE’s project </w:t>
      </w:r>
      <w:r w:rsidRPr="00DC59E3">
        <w:rPr>
          <w:b/>
        </w:rPr>
        <w:t xml:space="preserve">partner’s </w:t>
      </w:r>
      <w:r w:rsidR="00184905" w:rsidRPr="004C2AC8">
        <w:t>belong</w:t>
      </w:r>
      <w:r w:rsidR="00184905" w:rsidRPr="00184905">
        <w:t xml:space="preserve"> </w:t>
      </w:r>
      <w:r w:rsidR="00184905" w:rsidRPr="00DC460C">
        <w:t>to</w:t>
      </w:r>
      <w:r w:rsidR="00184905">
        <w:t xml:space="preserve"> </w:t>
      </w:r>
      <w:r>
        <w:t xml:space="preserve">a rather </w:t>
      </w:r>
      <w:r w:rsidRPr="00DC59E3">
        <w:rPr>
          <w:b/>
        </w:rPr>
        <w:t>heterogeneous group of region</w:t>
      </w:r>
      <w:r>
        <w:t xml:space="preserve">s from many different geographical, social-economic and sectoral </w:t>
      </w:r>
      <w:r w:rsidR="00DC460C">
        <w:t xml:space="preserve">areas </w:t>
      </w:r>
      <w:r>
        <w:t>(e.g. transport network development and organisation). Thus in order to elaborate an equally usable decision support for any interested partner and virtually any interested professional from the area</w:t>
      </w:r>
      <w:r w:rsidR="00264D85">
        <w:t>,</w:t>
      </w:r>
      <w:r>
        <w:t xml:space="preserve"> a special </w:t>
      </w:r>
      <w:r w:rsidR="00AC6242">
        <w:t xml:space="preserve">care has been given when designing the logic frameworks </w:t>
      </w:r>
      <w:r w:rsidR="00DC460C">
        <w:t xml:space="preserve">to properly </w:t>
      </w:r>
      <w:r w:rsidR="00AC6242">
        <w:t>select</w:t>
      </w:r>
      <w:r w:rsidR="00DC460C">
        <w:t xml:space="preserve"> </w:t>
      </w:r>
      <w:r w:rsidR="00AC6242">
        <w:t xml:space="preserve">questions </w:t>
      </w:r>
      <w:r w:rsidR="00DC460C">
        <w:t xml:space="preserve">as to provide </w:t>
      </w:r>
      <w:r w:rsidR="00AC6242">
        <w:t xml:space="preserve">recommendations </w:t>
      </w:r>
      <w:r w:rsidR="00DC460C">
        <w:t xml:space="preserve">for enhancing </w:t>
      </w:r>
      <w:r w:rsidR="00AC6242">
        <w:t>the different thematic areas mentioned above.</w:t>
      </w:r>
    </w:p>
    <w:p w14:paraId="3BFB4A99" w14:textId="5FD2E001" w:rsidR="00264D85" w:rsidRDefault="00DC460C" w:rsidP="00267473">
      <w:pPr>
        <w:pStyle w:val="CE-StandardText"/>
      </w:pPr>
      <w:r>
        <w:t xml:space="preserve">Managing </w:t>
      </w:r>
      <w:r w:rsidR="00AC6242">
        <w:t xml:space="preserve">public transport </w:t>
      </w:r>
      <w:r>
        <w:t xml:space="preserve">in an </w:t>
      </w:r>
      <w:r w:rsidR="00AC6242">
        <w:t>efficient</w:t>
      </w:r>
      <w:r>
        <w:t xml:space="preserve"> way</w:t>
      </w:r>
      <w:r w:rsidR="00AC6242">
        <w:t xml:space="preserve"> always </w:t>
      </w:r>
      <w:r>
        <w:t xml:space="preserve">needs </w:t>
      </w:r>
      <w:r w:rsidR="00AC6242">
        <w:t xml:space="preserve">a special attention </w:t>
      </w:r>
      <w:r>
        <w:t xml:space="preserve">to </w:t>
      </w:r>
      <w:r w:rsidR="00AC6242">
        <w:t xml:space="preserve">different possible options to choose depending on the characteristic of the survey area and of course </w:t>
      </w:r>
      <w:r>
        <w:t xml:space="preserve">on </w:t>
      </w:r>
      <w:r w:rsidR="00AC6242">
        <w:t xml:space="preserve">the financial resources. There are several EU directives regulating the area as well as local regulations, social discounts and technical standards to just mention a few of them. Harmonising all of these aspects can be a very challenging task for </w:t>
      </w:r>
      <w:r>
        <w:t>related</w:t>
      </w:r>
      <w:r w:rsidR="00AC6242">
        <w:t xml:space="preserve"> authorities</w:t>
      </w:r>
      <w:r>
        <w:t>,</w:t>
      </w:r>
      <w:r w:rsidR="00AC6242">
        <w:t xml:space="preserve"> who are usually overload with other tasks and daily operational problems to </w:t>
      </w:r>
      <w:r>
        <w:t>be tackled</w:t>
      </w:r>
      <w:r w:rsidR="00AC6242">
        <w:t xml:space="preserve">. What is even more </w:t>
      </w:r>
      <w:r w:rsidR="00141495">
        <w:t>a benefit</w:t>
      </w:r>
      <w:r w:rsidR="00AC6242">
        <w:t xml:space="preserve"> of this </w:t>
      </w:r>
      <w:proofErr w:type="spellStart"/>
      <w:r w:rsidR="00356728">
        <w:t>Interreg</w:t>
      </w:r>
      <w:proofErr w:type="spellEnd"/>
      <w:r w:rsidR="00356728">
        <w:t xml:space="preserve"> Central Europe </w:t>
      </w:r>
      <w:r w:rsidR="00AC6242">
        <w:t xml:space="preserve">transnational territorial cooperation programme is the </w:t>
      </w:r>
      <w:r w:rsidR="00AC6242" w:rsidRPr="00DC59E3">
        <w:rPr>
          <w:b/>
        </w:rPr>
        <w:t xml:space="preserve">support towards the cross-border </w:t>
      </w:r>
      <w:r w:rsidR="00141495" w:rsidRPr="00DC59E3">
        <w:rPr>
          <w:b/>
        </w:rPr>
        <w:t>traffic</w:t>
      </w:r>
      <w:r w:rsidR="00141495">
        <w:t>, which</w:t>
      </w:r>
      <w:r w:rsidR="00AC6242">
        <w:t xml:space="preserve"> has no historical </w:t>
      </w:r>
      <w:r w:rsidR="00866B7D">
        <w:t>precedent in the most of the cases</w:t>
      </w:r>
      <w:r w:rsidR="006260DE">
        <w:t xml:space="preserve">. Consequently, it raised only limited or no attention when defining national regulations and technical interoperability standards. The current thematic tool deliverables are </w:t>
      </w:r>
      <w:r w:rsidR="00DC59E3">
        <w:rPr>
          <w:b/>
        </w:rPr>
        <w:t xml:space="preserve">aiming to guide decision </w:t>
      </w:r>
      <w:r w:rsidR="006260DE" w:rsidRPr="00DC59E3">
        <w:rPr>
          <w:b/>
        </w:rPr>
        <w:t>maker</w:t>
      </w:r>
      <w:r w:rsidR="00264D85">
        <w:rPr>
          <w:b/>
        </w:rPr>
        <w:t>s</w:t>
      </w:r>
      <w:r w:rsidR="006260DE">
        <w:t xml:space="preserve"> in this area whit more than normal difficulties for running and setting-up public transport services. </w:t>
      </w:r>
    </w:p>
    <w:p w14:paraId="32699BEF" w14:textId="11B82BE6" w:rsidR="00AC6242" w:rsidRDefault="00DC460C" w:rsidP="00267473">
      <w:pPr>
        <w:pStyle w:val="CE-StandardText"/>
      </w:pPr>
      <w:r>
        <w:t>To do so, t</w:t>
      </w:r>
      <w:r w:rsidR="006260DE">
        <w:t xml:space="preserve">he transnational tool starts with a </w:t>
      </w:r>
      <w:r>
        <w:t xml:space="preserve">common set of </w:t>
      </w:r>
      <w:r w:rsidR="006260DE">
        <w:t xml:space="preserve">general </w:t>
      </w:r>
      <w:r>
        <w:t xml:space="preserve">questions </w:t>
      </w:r>
      <w:r w:rsidR="006260DE">
        <w:t xml:space="preserve">in order to </w:t>
      </w:r>
      <w:r>
        <w:t xml:space="preserve">properly identify </w:t>
      </w:r>
      <w:r w:rsidR="006260DE">
        <w:t>the most problematic them</w:t>
      </w:r>
      <w:r w:rsidR="00156258">
        <w:t xml:space="preserve">e </w:t>
      </w:r>
      <w:r>
        <w:t xml:space="preserve">for </w:t>
      </w:r>
      <w:r w:rsidR="006260DE">
        <w:t>the user</w:t>
      </w:r>
      <w:r w:rsidR="00156258">
        <w:t xml:space="preserve"> and therefore addressing the following in depth analysis </w:t>
      </w:r>
      <w:r w:rsidR="000E74F9">
        <w:t xml:space="preserve">in </w:t>
      </w:r>
      <w:r>
        <w:t xml:space="preserve">one or more of the </w:t>
      </w:r>
      <w:r w:rsidR="006260DE">
        <w:t>follow</w:t>
      </w:r>
      <w:r w:rsidR="000E74F9">
        <w:t>ing thematic questionnaires</w:t>
      </w:r>
      <w:r w:rsidR="006260DE">
        <w:t xml:space="preserve">. </w:t>
      </w:r>
      <w:r w:rsidR="000E74F9">
        <w:t>Thus, i</w:t>
      </w:r>
      <w:r w:rsidR="006260DE">
        <w:t>n a web-based user-friendly platform (</w:t>
      </w:r>
      <w:proofErr w:type="spellStart"/>
      <w:r w:rsidR="006260DE">
        <w:t>Eusurvey</w:t>
      </w:r>
      <w:proofErr w:type="spellEnd"/>
      <w:r w:rsidR="006260DE">
        <w:t xml:space="preserve">) </w:t>
      </w:r>
      <w:r w:rsidR="00356728">
        <w:t xml:space="preserve">each user should find the potential solution (based on best practices) in </w:t>
      </w:r>
      <w:r w:rsidR="00356728" w:rsidRPr="00DC59E3">
        <w:rPr>
          <w:b/>
        </w:rPr>
        <w:t>how to set-up</w:t>
      </w:r>
      <w:r w:rsidR="00264D85">
        <w:rPr>
          <w:b/>
        </w:rPr>
        <w:t>,</w:t>
      </w:r>
      <w:r w:rsidR="00356728" w:rsidRPr="00DC59E3">
        <w:rPr>
          <w:b/>
        </w:rPr>
        <w:t xml:space="preserve"> run and efficiently operate</w:t>
      </w:r>
      <w:r w:rsidR="00356728">
        <w:t xml:space="preserve"> an attractive and competitive </w:t>
      </w:r>
      <w:r w:rsidR="00356728" w:rsidRPr="00DC59E3">
        <w:rPr>
          <w:b/>
        </w:rPr>
        <w:t>cross-border public transport</w:t>
      </w:r>
      <w:r w:rsidR="00356728">
        <w:t xml:space="preserve"> </w:t>
      </w:r>
      <w:r w:rsidR="00356728" w:rsidRPr="004C2AC8">
        <w:rPr>
          <w:b/>
        </w:rPr>
        <w:t>system</w:t>
      </w:r>
      <w:r w:rsidR="00356728">
        <w:t xml:space="preserve">. </w:t>
      </w:r>
    </w:p>
    <w:p w14:paraId="188FFD30" w14:textId="77777777" w:rsidR="0036172B" w:rsidRDefault="0036172B" w:rsidP="00267473">
      <w:pPr>
        <w:pStyle w:val="CE-StandardText"/>
      </w:pPr>
    </w:p>
    <w:p w14:paraId="66F0DA59" w14:textId="77777777" w:rsidR="007D7C4E" w:rsidRDefault="0036172B" w:rsidP="0036172B">
      <w:pPr>
        <w:pStyle w:val="CE-Headline1"/>
      </w:pPr>
      <w:r w:rsidRPr="00EB258B">
        <w:t>Thematic framework</w:t>
      </w:r>
    </w:p>
    <w:p w14:paraId="40F58636" w14:textId="24C1D88C" w:rsidR="009F42BA" w:rsidRDefault="00AB0A7C" w:rsidP="0036172B">
      <w:pPr>
        <w:pStyle w:val="CE-StandardText"/>
      </w:pPr>
      <w:r>
        <w:t>Due to growing congestion levels and environmental consciousness</w:t>
      </w:r>
      <w:r w:rsidR="00F97197">
        <w:t>,</w:t>
      </w:r>
      <w:r>
        <w:t xml:space="preserve"> s</w:t>
      </w:r>
      <w:r w:rsidR="002164C7">
        <w:t>etting-up and developing cross-border public transport links is a growing priority area on EU level. In several border regions there is a</w:t>
      </w:r>
      <w:r w:rsidR="00CD2F6D">
        <w:t>n increasing</w:t>
      </w:r>
      <w:r w:rsidR="002164C7">
        <w:t xml:space="preserve"> demand for cross-border mobility between member states.</w:t>
      </w:r>
      <w:r>
        <w:t xml:space="preserve"> T</w:t>
      </w:r>
      <w:r w:rsidR="002164C7">
        <w:t>oday the modal split in all cross-border relations is significantly poor</w:t>
      </w:r>
      <w:r>
        <w:t>er for public transport comparing with the</w:t>
      </w:r>
      <w:r w:rsidR="002164C7">
        <w:t xml:space="preserve"> connecting national services within the same border regions. The main reason </w:t>
      </w:r>
      <w:r w:rsidR="00CD2F6D">
        <w:t xml:space="preserve">could be identified in the lack of </w:t>
      </w:r>
      <w:r w:rsidR="002164C7">
        <w:t>coordination</w:t>
      </w:r>
      <w:r w:rsidR="00CD2F6D">
        <w:t>, even if also t</w:t>
      </w:r>
      <w:r w:rsidR="002164C7">
        <w:t xml:space="preserve">he legal and financial background </w:t>
      </w:r>
      <w:r w:rsidR="008A72E2">
        <w:t xml:space="preserve">(for compensating loss-making services) </w:t>
      </w:r>
      <w:r w:rsidR="002164C7">
        <w:t xml:space="preserve">is </w:t>
      </w:r>
      <w:r w:rsidR="00CD2F6D">
        <w:t xml:space="preserve">definitively </w:t>
      </w:r>
      <w:r w:rsidR="002164C7">
        <w:t xml:space="preserve">not </w:t>
      </w:r>
      <w:r w:rsidR="00CD2F6D">
        <w:t xml:space="preserve">yet </w:t>
      </w:r>
      <w:r w:rsidR="002164C7">
        <w:t xml:space="preserve">adequate for the new cross-border services as they are mostly focused on national public service obligation. </w:t>
      </w:r>
      <w:r>
        <w:t>Thus,</w:t>
      </w:r>
      <w:r w:rsidR="002164C7">
        <w:t xml:space="preserve"> it is not surprising that in case of a limited services offer (1. PSO-timetable harmonisation) with unattractive </w:t>
      </w:r>
      <w:r w:rsidR="002164C7">
        <w:lastRenderedPageBreak/>
        <w:t xml:space="preserve">ticketing system (2. thematic area) and non-existing or non-interoperable passenger information system (3. </w:t>
      </w:r>
      <w:proofErr w:type="spellStart"/>
      <w:r w:rsidR="002164C7">
        <w:t>infomobility</w:t>
      </w:r>
      <w:proofErr w:type="spellEnd"/>
      <w:r w:rsidR="002164C7">
        <w:t xml:space="preserve"> thematic area) </w:t>
      </w:r>
      <w:r w:rsidR="00CD2F6D">
        <w:t xml:space="preserve">is generating in many cases only a limited </w:t>
      </w:r>
      <w:r w:rsidR="002164C7">
        <w:t xml:space="preserve">demand </w:t>
      </w:r>
      <w:r w:rsidR="00CD2F6D">
        <w:t xml:space="preserve">of </w:t>
      </w:r>
      <w:r w:rsidR="002164C7">
        <w:t>cross-border services. The EU has been aware of this issue when set up directives for the area 1073/2009 EC and 1370/2007 EC</w:t>
      </w:r>
      <w:r w:rsidR="008A72E2">
        <w:t xml:space="preserve"> but the </w:t>
      </w:r>
      <w:r w:rsidR="002164C7">
        <w:t xml:space="preserve">implementation </w:t>
      </w:r>
      <w:r w:rsidR="008A72E2">
        <w:t xml:space="preserve">in the local/regional//national legal systems </w:t>
      </w:r>
      <w:r w:rsidR="002164C7">
        <w:t>was weak as the overall cross-border traffic accounts for about 2 % of the domestic regional or long-distance traffic.</w:t>
      </w:r>
      <w:r w:rsidR="002906DB">
        <w:t xml:space="preserve"> The EU is aware of this challenge and in 2017 has set up a </w:t>
      </w:r>
      <w:r w:rsidR="008A72E2">
        <w:t xml:space="preserve">so-called </w:t>
      </w:r>
      <w:r w:rsidR="002906DB">
        <w:t xml:space="preserve">Border Focal point in order to remove the obstacles of cross-border cooperation ( </w:t>
      </w:r>
      <w:hyperlink r:id="rId8" w:history="1">
        <w:r w:rsidR="002906DB" w:rsidRPr="00533669">
          <w:rPr>
            <w:rStyle w:val="Collegamentoipertestuale"/>
          </w:rPr>
          <w:t>https://ec.europa.eu/futurium/en/border-regions</w:t>
        </w:r>
      </w:hyperlink>
      <w:r w:rsidR="002906DB">
        <w:t xml:space="preserve"> ). </w:t>
      </w:r>
    </w:p>
    <w:p w14:paraId="262AA574" w14:textId="1AA2F713" w:rsidR="009F42BA" w:rsidRDefault="00CD2F6D" w:rsidP="009F42BA">
      <w:pPr>
        <w:pStyle w:val="CE-StandardText"/>
      </w:pPr>
      <w:r>
        <w:t>Among others,</w:t>
      </w:r>
      <w:r w:rsidR="009F42BA">
        <w:t xml:space="preserve"> European </w:t>
      </w:r>
      <w:proofErr w:type="spellStart"/>
      <w:r w:rsidR="009F42BA">
        <w:t>Comission’s</w:t>
      </w:r>
      <w:proofErr w:type="spellEnd"/>
      <w:r w:rsidR="009F42BA">
        <w:t xml:space="preserve"> Regional Policy in 2015 has launched a </w:t>
      </w:r>
      <w:proofErr w:type="gramStart"/>
      <w:r w:rsidR="009F42BA">
        <w:t xml:space="preserve">2 </w:t>
      </w:r>
      <w:proofErr w:type="spellStart"/>
      <w:r w:rsidR="009F42BA">
        <w:t>year</w:t>
      </w:r>
      <w:proofErr w:type="gramEnd"/>
      <w:r w:rsidR="009F42BA">
        <w:t xml:space="preserve"> long</w:t>
      </w:r>
      <w:proofErr w:type="spellEnd"/>
      <w:r w:rsidR="009F42BA">
        <w:t xml:space="preserve"> project called “</w:t>
      </w:r>
      <w:r w:rsidR="009F42BA" w:rsidRPr="007A69B0">
        <w:t>Easing legal and administrative obstacles in EU border regions</w:t>
      </w:r>
      <w:r w:rsidR="009F42BA">
        <w:t xml:space="preserve">” which identified “3 </w:t>
      </w:r>
      <w:r w:rsidR="009F42BA">
        <w:rPr>
          <w:rStyle w:val="Enfasigrassetto"/>
        </w:rPr>
        <w:t>general categories of border obstacles</w:t>
      </w:r>
      <w:r w:rsidR="009F42BA">
        <w:t xml:space="preserve"> emerging from local, regional national or EU legislation as well as from different administrative practices:”</w:t>
      </w:r>
      <w:r>
        <w:rPr>
          <w:rStyle w:val="Rimandonotaapidipagina"/>
        </w:rPr>
        <w:footnoteReference w:id="2"/>
      </w:r>
    </w:p>
    <w:p w14:paraId="4D1A12D4" w14:textId="77777777" w:rsidR="009F42BA" w:rsidRDefault="009F42BA" w:rsidP="004C2AC8">
      <w:pPr>
        <w:pStyle w:val="CE-StandardText"/>
        <w:numPr>
          <w:ilvl w:val="0"/>
          <w:numId w:val="31"/>
        </w:numPr>
      </w:pPr>
      <w:r>
        <w:t xml:space="preserve">Legal obstacles caused by an absence of EU legislation in policy fields; </w:t>
      </w:r>
    </w:p>
    <w:p w14:paraId="7C5137FD" w14:textId="77777777" w:rsidR="009F42BA" w:rsidRDefault="009F42BA" w:rsidP="004C2AC8">
      <w:pPr>
        <w:pStyle w:val="CE-StandardText"/>
        <w:numPr>
          <w:ilvl w:val="0"/>
          <w:numId w:val="31"/>
        </w:numPr>
      </w:pPr>
      <w:r>
        <w:t>Legal obstacles caused by incoherent or inconsistent domestic laws of EU-Member States in policy fields where no or only a partial EU competence does exist;</w:t>
      </w:r>
    </w:p>
    <w:p w14:paraId="52DDD11B" w14:textId="77777777" w:rsidR="009F42BA" w:rsidRPr="00C73750" w:rsidRDefault="009F42BA" w:rsidP="004C2AC8">
      <w:pPr>
        <w:pStyle w:val="CE-StandardText"/>
        <w:numPr>
          <w:ilvl w:val="0"/>
          <w:numId w:val="31"/>
        </w:numPr>
      </w:pPr>
      <w:r>
        <w:t>Administrative obstacles caused by inadequate procedural and adverse behavioural aspects at the local, regional or national levels”</w:t>
      </w:r>
    </w:p>
    <w:p w14:paraId="366668D6" w14:textId="71FCCE6A" w:rsidR="009F42BA" w:rsidRDefault="009F42BA" w:rsidP="009F42BA">
      <w:pPr>
        <w:pStyle w:val="CE-StandardText"/>
      </w:pPr>
      <w:r>
        <w:t>15 case studies ha</w:t>
      </w:r>
      <w:r w:rsidR="00F97197">
        <w:t>ve</w:t>
      </w:r>
      <w:r>
        <w:t xml:space="preserve"> been created of which two are dealing partly with this thematic a</w:t>
      </w:r>
      <w:r w:rsidR="00A11EE5">
        <w:t>reas issues. One is from German</w:t>
      </w:r>
      <w:r>
        <w:t>-Polish infrastructure perspective and the other one is German-French ticketing perspective but both of them has a regulation side.</w:t>
      </w:r>
    </w:p>
    <w:p w14:paraId="11D0B708" w14:textId="34FB850B" w:rsidR="009F42BA" w:rsidRDefault="00CD2F6D" w:rsidP="009F42BA">
      <w:pPr>
        <w:pStyle w:val="CE-StandardText"/>
      </w:pPr>
      <w:r>
        <w:t>As an example, a</w:t>
      </w:r>
      <w:r w:rsidR="009F42BA">
        <w:t xml:space="preserve">n </w:t>
      </w:r>
      <w:r>
        <w:t xml:space="preserve">explicative and </w:t>
      </w:r>
      <w:r w:rsidR="009F42BA">
        <w:t xml:space="preserve">useful “inventory of obstacles” </w:t>
      </w:r>
      <w:r>
        <w:t xml:space="preserve">coming from this experience </w:t>
      </w:r>
      <w:r w:rsidR="00994B22">
        <w:rPr>
          <w:rStyle w:val="Rimandonotaapidipagina"/>
        </w:rPr>
        <w:footnoteReference w:id="3"/>
      </w:r>
      <w:r>
        <w:t xml:space="preserve">is reported </w:t>
      </w:r>
      <w:r w:rsidR="00994B22">
        <w:t xml:space="preserve">as to highlight how </w:t>
      </w:r>
      <w:r w:rsidR="009F42BA">
        <w:t>from the total 239 cases from 8 different thematic areas there are 10 cases at the transport topic which are relevant to the PSO/timetable harmonisation thematic area. 5 cases are related partly to new member states and only one is related directly to Hungary</w:t>
      </w:r>
      <w:r w:rsidR="00994B22">
        <w:t>.</w:t>
      </w:r>
    </w:p>
    <w:p w14:paraId="0F0A66DB" w14:textId="77777777" w:rsidR="009F42BA" w:rsidRDefault="009F42BA" w:rsidP="009F42BA">
      <w:pPr>
        <w:pStyle w:val="CE-StandardText"/>
      </w:pPr>
    </w:p>
    <w:tbl>
      <w:tblPr>
        <w:tblStyle w:val="Grigliatabella"/>
        <w:tblW w:w="0" w:type="auto"/>
        <w:tblLook w:val="04A0" w:firstRow="1" w:lastRow="0" w:firstColumn="1" w:lastColumn="0" w:noHBand="0" w:noVBand="1"/>
      </w:tblPr>
      <w:tblGrid>
        <w:gridCol w:w="4814"/>
        <w:gridCol w:w="3198"/>
        <w:gridCol w:w="1842"/>
      </w:tblGrid>
      <w:tr w:rsidR="009F42BA" w:rsidRPr="00287CD5" w14:paraId="0619A7A5" w14:textId="77777777" w:rsidTr="008A72E2">
        <w:tc>
          <w:tcPr>
            <w:tcW w:w="0" w:type="auto"/>
            <w:hideMark/>
          </w:tcPr>
          <w:p w14:paraId="1D1894D6"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Hungary-Slovakia</w:t>
            </w:r>
          </w:p>
        </w:tc>
        <w:tc>
          <w:tcPr>
            <w:tcW w:w="0" w:type="auto"/>
            <w:hideMark/>
          </w:tcPr>
          <w:p w14:paraId="53128ED6"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Inadequate EU legislation hampers registration of public bus transport service</w:t>
            </w:r>
          </w:p>
        </w:tc>
        <w:tc>
          <w:tcPr>
            <w:tcW w:w="0" w:type="auto"/>
            <w:hideMark/>
          </w:tcPr>
          <w:p w14:paraId="09FE9152"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I. Legal Obstacle EU-related</w:t>
            </w:r>
          </w:p>
        </w:tc>
      </w:tr>
      <w:tr w:rsidR="009F42BA" w:rsidRPr="00287CD5" w14:paraId="514C3A4C" w14:textId="77777777" w:rsidTr="008A72E2">
        <w:tc>
          <w:tcPr>
            <w:tcW w:w="0" w:type="auto"/>
            <w:hideMark/>
          </w:tcPr>
          <w:p w14:paraId="214128E7"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Croatia-Slovenia</w:t>
            </w:r>
          </w:p>
        </w:tc>
        <w:tc>
          <w:tcPr>
            <w:tcW w:w="0" w:type="auto"/>
            <w:hideMark/>
          </w:tcPr>
          <w:p w14:paraId="5BCAF617"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Poor development/ non-existing public transport across borders</w:t>
            </w:r>
          </w:p>
        </w:tc>
        <w:tc>
          <w:tcPr>
            <w:tcW w:w="0" w:type="auto"/>
            <w:hideMark/>
          </w:tcPr>
          <w:p w14:paraId="144FB7D6"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III. Administrative Obstacle</w:t>
            </w:r>
          </w:p>
        </w:tc>
      </w:tr>
      <w:tr w:rsidR="009F42BA" w:rsidRPr="00287CD5" w14:paraId="04CE8E16" w14:textId="77777777" w:rsidTr="004C2AC8">
        <w:trPr>
          <w:trHeight w:val="730"/>
        </w:trPr>
        <w:tc>
          <w:tcPr>
            <w:tcW w:w="0" w:type="auto"/>
            <w:hideMark/>
          </w:tcPr>
          <w:p w14:paraId="7465603B"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Germany-Poland (esp. Saxony-Poland)</w:t>
            </w:r>
          </w:p>
        </w:tc>
        <w:tc>
          <w:tcPr>
            <w:tcW w:w="0" w:type="auto"/>
            <w:hideMark/>
          </w:tcPr>
          <w:p w14:paraId="7029A37A"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 xml:space="preserve">Difficult joint tendering of cross-border railway services </w:t>
            </w:r>
            <w:proofErr w:type="gramStart"/>
            <w:r w:rsidRPr="00287CD5">
              <w:rPr>
                <w:rFonts w:ascii="Trebuchet MS" w:hAnsi="Trebuchet MS"/>
                <w:color w:val="4D4D4E" w:themeColor="text2"/>
                <w:szCs w:val="18"/>
                <w:lang w:val="en-GB"/>
              </w:rPr>
              <w:t>increase</w:t>
            </w:r>
            <w:proofErr w:type="gramEnd"/>
            <w:r w:rsidRPr="00287CD5">
              <w:rPr>
                <w:rFonts w:ascii="Trebuchet MS" w:hAnsi="Trebuchet MS"/>
                <w:color w:val="4D4D4E" w:themeColor="text2"/>
                <w:szCs w:val="18"/>
                <w:lang w:val="en-GB"/>
              </w:rPr>
              <w:t xml:space="preserve"> ticket pricing</w:t>
            </w:r>
          </w:p>
        </w:tc>
        <w:tc>
          <w:tcPr>
            <w:tcW w:w="0" w:type="auto"/>
            <w:hideMark/>
          </w:tcPr>
          <w:p w14:paraId="08717CD4"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II. Legal Obstacle MS-related</w:t>
            </w:r>
          </w:p>
        </w:tc>
      </w:tr>
      <w:tr w:rsidR="009F42BA" w:rsidRPr="00287CD5" w14:paraId="1368F1CB" w14:textId="77777777" w:rsidTr="008A72E2">
        <w:tc>
          <w:tcPr>
            <w:tcW w:w="0" w:type="auto"/>
            <w:hideMark/>
          </w:tcPr>
          <w:p w14:paraId="032D96E5"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Belgium-Germany-France-Luxembourg (Grande Region), esp. Germany-France</w:t>
            </w:r>
          </w:p>
        </w:tc>
        <w:tc>
          <w:tcPr>
            <w:tcW w:w="0" w:type="auto"/>
            <w:hideMark/>
          </w:tcPr>
          <w:p w14:paraId="07028BD0"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 xml:space="preserve">New French legislation threatens viability of the </w:t>
            </w:r>
            <w:proofErr w:type="spellStart"/>
            <w:r w:rsidRPr="00287CD5">
              <w:rPr>
                <w:rFonts w:ascii="Trebuchet MS" w:hAnsi="Trebuchet MS"/>
                <w:color w:val="4D4D4E" w:themeColor="text2"/>
                <w:szCs w:val="18"/>
                <w:lang w:val="en-GB"/>
              </w:rPr>
              <w:t>Saarbahn</w:t>
            </w:r>
            <w:proofErr w:type="spellEnd"/>
            <w:r w:rsidRPr="00287CD5">
              <w:rPr>
                <w:rFonts w:ascii="Trebuchet MS" w:hAnsi="Trebuchet MS"/>
                <w:color w:val="4D4D4E" w:themeColor="text2"/>
                <w:szCs w:val="18"/>
                <w:lang w:val="en-GB"/>
              </w:rPr>
              <w:t xml:space="preserve"> light rail</w:t>
            </w:r>
          </w:p>
        </w:tc>
        <w:tc>
          <w:tcPr>
            <w:tcW w:w="0" w:type="auto"/>
            <w:hideMark/>
          </w:tcPr>
          <w:p w14:paraId="07BA5C05"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II. Legal Obstacle MS-related</w:t>
            </w:r>
          </w:p>
        </w:tc>
      </w:tr>
      <w:tr w:rsidR="009F42BA" w:rsidRPr="00287CD5" w14:paraId="53CE4662" w14:textId="77777777" w:rsidTr="008A72E2">
        <w:tc>
          <w:tcPr>
            <w:tcW w:w="0" w:type="auto"/>
            <w:hideMark/>
          </w:tcPr>
          <w:p w14:paraId="3C10B5FE"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Belgium-Germany-France-Luxembourg (Grande Region), esp. at the Germany-Luxembourg &amp; Germany-France borders of the Land Rhineland-Palatinate</w:t>
            </w:r>
          </w:p>
        </w:tc>
        <w:tc>
          <w:tcPr>
            <w:tcW w:w="0" w:type="auto"/>
            <w:hideMark/>
          </w:tcPr>
          <w:p w14:paraId="68229B86"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Cooperation asymmetry hinders efficient public transport services</w:t>
            </w:r>
          </w:p>
        </w:tc>
        <w:tc>
          <w:tcPr>
            <w:tcW w:w="0" w:type="auto"/>
            <w:hideMark/>
          </w:tcPr>
          <w:p w14:paraId="12B5641C"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III. Administrative Obstacle</w:t>
            </w:r>
          </w:p>
        </w:tc>
      </w:tr>
      <w:tr w:rsidR="009F42BA" w:rsidRPr="00287CD5" w14:paraId="03722DF4" w14:textId="77777777" w:rsidTr="008A72E2">
        <w:tc>
          <w:tcPr>
            <w:tcW w:w="0" w:type="auto"/>
            <w:hideMark/>
          </w:tcPr>
          <w:p w14:paraId="2B6F10FE"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Belgium-Germany-France-Luxembourg (Grande Region), esp. Luxembourg-France</w:t>
            </w:r>
          </w:p>
        </w:tc>
        <w:tc>
          <w:tcPr>
            <w:tcW w:w="0" w:type="auto"/>
            <w:hideMark/>
          </w:tcPr>
          <w:p w14:paraId="5EEBAF9F"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Lack of coordination and integration of border mobility in the Greater Region</w:t>
            </w:r>
          </w:p>
        </w:tc>
        <w:tc>
          <w:tcPr>
            <w:tcW w:w="0" w:type="auto"/>
            <w:hideMark/>
          </w:tcPr>
          <w:p w14:paraId="12BD4E51"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III. Administrative Obstacle</w:t>
            </w:r>
          </w:p>
        </w:tc>
      </w:tr>
      <w:tr w:rsidR="009F42BA" w:rsidRPr="00287CD5" w14:paraId="75C7AF73" w14:textId="77777777" w:rsidTr="008A72E2">
        <w:tc>
          <w:tcPr>
            <w:tcW w:w="0" w:type="auto"/>
            <w:hideMark/>
          </w:tcPr>
          <w:p w14:paraId="4E59A9C7"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Pr>
                <w:rFonts w:ascii="Trebuchet MS" w:hAnsi="Trebuchet MS"/>
                <w:color w:val="4D4D4E" w:themeColor="text2"/>
                <w:szCs w:val="18"/>
                <w:lang w:val="en-GB"/>
              </w:rPr>
              <w:t>B</w:t>
            </w:r>
            <w:r w:rsidRPr="00287CD5">
              <w:rPr>
                <w:rFonts w:ascii="Trebuchet MS" w:hAnsi="Trebuchet MS"/>
                <w:color w:val="4D4D4E" w:themeColor="text2"/>
                <w:szCs w:val="18"/>
                <w:lang w:val="en-GB"/>
              </w:rPr>
              <w:t>elgium-France (except the small border segment Lille-Kortrijk-</w:t>
            </w:r>
            <w:proofErr w:type="spellStart"/>
            <w:r w:rsidRPr="00287CD5">
              <w:rPr>
                <w:rFonts w:ascii="Trebuchet MS" w:hAnsi="Trebuchet MS"/>
                <w:color w:val="4D4D4E" w:themeColor="text2"/>
                <w:szCs w:val="18"/>
                <w:lang w:val="en-GB"/>
              </w:rPr>
              <w:t>Tournai</w:t>
            </w:r>
            <w:proofErr w:type="spellEnd"/>
            <w:r w:rsidRPr="00287CD5">
              <w:rPr>
                <w:rFonts w:ascii="Trebuchet MS" w:hAnsi="Trebuchet MS"/>
                <w:color w:val="4D4D4E" w:themeColor="text2"/>
                <w:szCs w:val="18"/>
                <w:lang w:val="en-GB"/>
              </w:rPr>
              <w:t>)</w:t>
            </w:r>
          </w:p>
        </w:tc>
        <w:tc>
          <w:tcPr>
            <w:tcW w:w="0" w:type="auto"/>
            <w:hideMark/>
          </w:tcPr>
          <w:p w14:paraId="60D323B6"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Hindrances for public transport across the French-Belgian border</w:t>
            </w:r>
          </w:p>
        </w:tc>
        <w:tc>
          <w:tcPr>
            <w:tcW w:w="0" w:type="auto"/>
            <w:hideMark/>
          </w:tcPr>
          <w:p w14:paraId="1F0DF6F4"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III. Administrative Obstacle</w:t>
            </w:r>
          </w:p>
        </w:tc>
      </w:tr>
      <w:tr w:rsidR="009F42BA" w:rsidRPr="00287CD5" w14:paraId="27B99834" w14:textId="77777777" w:rsidTr="008A72E2">
        <w:tc>
          <w:tcPr>
            <w:tcW w:w="0" w:type="auto"/>
            <w:hideMark/>
          </w:tcPr>
          <w:p w14:paraId="08A2D38E"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 xml:space="preserve">Upper Rhine Area Germany-France-Switzerland </w:t>
            </w:r>
            <w:r w:rsidRPr="00287CD5">
              <w:rPr>
                <w:rFonts w:ascii="Trebuchet MS" w:hAnsi="Trebuchet MS"/>
                <w:color w:val="4D4D4E" w:themeColor="text2"/>
                <w:szCs w:val="18"/>
                <w:lang w:val="en-GB"/>
              </w:rPr>
              <w:lastRenderedPageBreak/>
              <w:t>(esp. Germany/France)</w:t>
            </w:r>
          </w:p>
          <w:p w14:paraId="699A9CF7"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p>
        </w:tc>
        <w:tc>
          <w:tcPr>
            <w:tcW w:w="0" w:type="auto"/>
            <w:hideMark/>
          </w:tcPr>
          <w:p w14:paraId="6B849A47"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lastRenderedPageBreak/>
              <w:t xml:space="preserve">Different regional / local </w:t>
            </w:r>
            <w:r w:rsidRPr="00287CD5">
              <w:rPr>
                <w:rFonts w:ascii="Trebuchet MS" w:hAnsi="Trebuchet MS"/>
                <w:color w:val="4D4D4E" w:themeColor="text2"/>
                <w:szCs w:val="18"/>
                <w:lang w:val="en-GB"/>
              </w:rPr>
              <w:lastRenderedPageBreak/>
              <w:t>systems for public transport by rail</w:t>
            </w:r>
          </w:p>
        </w:tc>
        <w:tc>
          <w:tcPr>
            <w:tcW w:w="0" w:type="auto"/>
            <w:hideMark/>
          </w:tcPr>
          <w:p w14:paraId="591F7ADF"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lastRenderedPageBreak/>
              <w:t xml:space="preserve">III. Administrative </w:t>
            </w:r>
            <w:r w:rsidRPr="00287CD5">
              <w:rPr>
                <w:rFonts w:ascii="Trebuchet MS" w:hAnsi="Trebuchet MS"/>
                <w:color w:val="4D4D4E" w:themeColor="text2"/>
                <w:szCs w:val="18"/>
                <w:lang w:val="en-GB"/>
              </w:rPr>
              <w:lastRenderedPageBreak/>
              <w:t>Obstacle</w:t>
            </w:r>
          </w:p>
        </w:tc>
      </w:tr>
      <w:tr w:rsidR="009F42BA" w:rsidRPr="00287CD5" w14:paraId="6A195150" w14:textId="77777777" w:rsidTr="008A72E2">
        <w:tc>
          <w:tcPr>
            <w:tcW w:w="0" w:type="auto"/>
            <w:hideMark/>
          </w:tcPr>
          <w:p w14:paraId="1610B88B"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lastRenderedPageBreak/>
              <w:t>all internal EU borders</w:t>
            </w:r>
          </w:p>
        </w:tc>
        <w:tc>
          <w:tcPr>
            <w:tcW w:w="0" w:type="auto"/>
            <w:hideMark/>
          </w:tcPr>
          <w:p w14:paraId="1A846213"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General lack of public transport at EU borders due to inadequate national legal provisions</w:t>
            </w:r>
          </w:p>
        </w:tc>
        <w:tc>
          <w:tcPr>
            <w:tcW w:w="0" w:type="auto"/>
            <w:hideMark/>
          </w:tcPr>
          <w:p w14:paraId="63B32182"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I. Legal Obstacle EU-related</w:t>
            </w:r>
          </w:p>
        </w:tc>
      </w:tr>
      <w:tr w:rsidR="009F42BA" w:rsidRPr="00287CD5" w14:paraId="0F5CBBE4" w14:textId="77777777" w:rsidTr="008A72E2">
        <w:tc>
          <w:tcPr>
            <w:tcW w:w="0" w:type="auto"/>
          </w:tcPr>
          <w:p w14:paraId="68516924"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Estonia-Latvia</w:t>
            </w:r>
          </w:p>
        </w:tc>
        <w:tc>
          <w:tcPr>
            <w:tcW w:w="0" w:type="auto"/>
          </w:tcPr>
          <w:p w14:paraId="163B6651"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sidRPr="00287CD5">
              <w:rPr>
                <w:rFonts w:ascii="Trebuchet MS" w:hAnsi="Trebuchet MS"/>
                <w:color w:val="4D4D4E" w:themeColor="text2"/>
                <w:szCs w:val="18"/>
                <w:lang w:val="en-GB"/>
              </w:rPr>
              <w:t>Inadequate national subsidizing systems for public transport</w:t>
            </w:r>
          </w:p>
        </w:tc>
        <w:tc>
          <w:tcPr>
            <w:tcW w:w="0" w:type="auto"/>
          </w:tcPr>
          <w:p w14:paraId="7FD0FBE7" w14:textId="77777777" w:rsidR="009F42BA" w:rsidRPr="00287CD5" w:rsidRDefault="009F42BA" w:rsidP="008A72E2">
            <w:pPr>
              <w:spacing w:before="0" w:line="240" w:lineRule="auto"/>
              <w:ind w:left="0" w:right="0"/>
              <w:jc w:val="left"/>
              <w:rPr>
                <w:rFonts w:ascii="Trebuchet MS" w:hAnsi="Trebuchet MS"/>
                <w:color w:val="4D4D4E" w:themeColor="text2"/>
                <w:szCs w:val="18"/>
                <w:lang w:val="en-GB"/>
              </w:rPr>
            </w:pPr>
            <w:r>
              <w:rPr>
                <w:rFonts w:ascii="Trebuchet MS" w:hAnsi="Trebuchet MS"/>
                <w:color w:val="4D4D4E" w:themeColor="text2"/>
                <w:szCs w:val="18"/>
                <w:lang w:val="en-GB"/>
              </w:rPr>
              <w:t xml:space="preserve">II. </w:t>
            </w:r>
            <w:r w:rsidRPr="00287CD5">
              <w:rPr>
                <w:rFonts w:ascii="Trebuchet MS" w:hAnsi="Trebuchet MS"/>
                <w:color w:val="4D4D4E" w:themeColor="text2"/>
                <w:szCs w:val="18"/>
                <w:lang w:val="en-GB"/>
              </w:rPr>
              <w:t>Legal Obstacle MS-related</w:t>
            </w:r>
          </w:p>
        </w:tc>
      </w:tr>
    </w:tbl>
    <w:p w14:paraId="73A0CDC0" w14:textId="77777777" w:rsidR="009F42BA" w:rsidRDefault="009F42BA" w:rsidP="009F42BA">
      <w:pPr>
        <w:pStyle w:val="CE-StandardText"/>
      </w:pPr>
    </w:p>
    <w:p w14:paraId="7B023A3B" w14:textId="77777777" w:rsidR="009F42BA" w:rsidRDefault="009F42BA" w:rsidP="009F42BA">
      <w:pPr>
        <w:pStyle w:val="CE-StandardText"/>
      </w:pPr>
      <w:r>
        <w:t xml:space="preserve">The outcomes of the core problem statement and the potential solutions in the most of the above mentioned cases require local </w:t>
      </w:r>
      <w:proofErr w:type="gramStart"/>
      <w:r>
        <w:t>authorities</w:t>
      </w:r>
      <w:proofErr w:type="gramEnd"/>
      <w:r>
        <w:t xml:space="preserve"> intervention to launch a joint service tendering or to form a joint corporation to overcome the legal and financial difficulties of the cross-border public benefit services. </w:t>
      </w:r>
      <w:r w:rsidR="0028407A">
        <w:t xml:space="preserve">In 3 more cases cross-border tariff obstacles (administrative &amp; member state legal related) are assessed on the German-French and German-Polish borders as well between France and Belgium. All in </w:t>
      </w:r>
      <w:proofErr w:type="gramStart"/>
      <w:r w:rsidR="0028407A">
        <w:t>all</w:t>
      </w:r>
      <w:proofErr w:type="gramEnd"/>
      <w:r w:rsidR="0028407A">
        <w:t xml:space="preserve"> t</w:t>
      </w:r>
      <w:r>
        <w:t>here are only 2 EU-related legal-obstacles from the relevant cases. Further information can be gained from the best practices of the deliverable D.1.2.13.</w:t>
      </w:r>
    </w:p>
    <w:p w14:paraId="1F80D076" w14:textId="77777777" w:rsidR="0036172B" w:rsidRDefault="0036172B" w:rsidP="0036172B">
      <w:pPr>
        <w:pStyle w:val="CE-StandardText"/>
      </w:pPr>
    </w:p>
    <w:p w14:paraId="2BCA0F6B" w14:textId="77777777" w:rsidR="0036172B" w:rsidRDefault="00001265" w:rsidP="0036172B">
      <w:pPr>
        <w:pStyle w:val="CE-Headline2"/>
      </w:pPr>
      <w:r>
        <w:t>Status report – Public Service Obligation (PSO) and Timetable harmonisation</w:t>
      </w:r>
    </w:p>
    <w:p w14:paraId="54C0D6A8" w14:textId="24A4A646" w:rsidR="00BA618E" w:rsidRDefault="001E6F57" w:rsidP="001E6F57">
      <w:pPr>
        <w:pStyle w:val="CE-StandardText"/>
        <w:rPr>
          <w:szCs w:val="20"/>
          <w:lang w:val="en-US"/>
        </w:rPr>
      </w:pPr>
      <w:r w:rsidRPr="001E6F57">
        <w:rPr>
          <w:szCs w:val="20"/>
          <w:lang w:val="en-US"/>
        </w:rPr>
        <w:t xml:space="preserve">Reviewing the decision-making processes of the services of </w:t>
      </w:r>
      <w:r w:rsidR="00696A31">
        <w:rPr>
          <w:szCs w:val="20"/>
          <w:lang w:val="en-US"/>
        </w:rPr>
        <w:t xml:space="preserve">public </w:t>
      </w:r>
      <w:r w:rsidRPr="001E6F57">
        <w:rPr>
          <w:szCs w:val="20"/>
          <w:lang w:val="en-US"/>
        </w:rPr>
        <w:t xml:space="preserve">transport </w:t>
      </w:r>
      <w:r w:rsidR="00696A31">
        <w:rPr>
          <w:szCs w:val="20"/>
          <w:lang w:val="en-US"/>
        </w:rPr>
        <w:t xml:space="preserve">management </w:t>
      </w:r>
      <w:r w:rsidRPr="001E6F57">
        <w:rPr>
          <w:szCs w:val="20"/>
          <w:lang w:val="en-US"/>
        </w:rPr>
        <w:t>in the C</w:t>
      </w:r>
      <w:r w:rsidR="00F97197">
        <w:rPr>
          <w:szCs w:val="20"/>
          <w:lang w:val="en-US"/>
        </w:rPr>
        <w:t>ONNECT</w:t>
      </w:r>
      <w:r w:rsidRPr="001E6F57">
        <w:rPr>
          <w:szCs w:val="20"/>
          <w:lang w:val="en-US"/>
        </w:rPr>
        <w:t xml:space="preserve">2CE regions </w:t>
      </w:r>
      <w:r w:rsidR="00696A31">
        <w:rPr>
          <w:szCs w:val="20"/>
          <w:lang w:val="en-US"/>
        </w:rPr>
        <w:t xml:space="preserve">as well as </w:t>
      </w:r>
      <w:r w:rsidRPr="001E6F57">
        <w:rPr>
          <w:szCs w:val="20"/>
          <w:lang w:val="en-US"/>
        </w:rPr>
        <w:t>the roles</w:t>
      </w:r>
      <w:r w:rsidR="00696A31">
        <w:rPr>
          <w:szCs w:val="20"/>
          <w:lang w:val="en-US"/>
        </w:rPr>
        <w:t xml:space="preserve"> and</w:t>
      </w:r>
      <w:r w:rsidRPr="001E6F57">
        <w:rPr>
          <w:szCs w:val="20"/>
          <w:lang w:val="en-US"/>
        </w:rPr>
        <w:t xml:space="preserve"> responsibilities of the stakeholders and key players </w:t>
      </w:r>
      <w:r w:rsidR="00696A31">
        <w:rPr>
          <w:szCs w:val="20"/>
          <w:lang w:val="en-US"/>
        </w:rPr>
        <w:t xml:space="preserve">involved, </w:t>
      </w:r>
      <w:r w:rsidRPr="001E6F57">
        <w:rPr>
          <w:szCs w:val="20"/>
          <w:lang w:val="en-US"/>
        </w:rPr>
        <w:t>it can be said that th</w:t>
      </w:r>
      <w:r w:rsidR="00696A31">
        <w:rPr>
          <w:szCs w:val="20"/>
          <w:lang w:val="en-US"/>
        </w:rPr>
        <w:t xml:space="preserve">ose </w:t>
      </w:r>
      <w:r w:rsidRPr="001E6F57">
        <w:rPr>
          <w:szCs w:val="20"/>
          <w:lang w:val="en-US"/>
        </w:rPr>
        <w:t xml:space="preserve">regions are </w:t>
      </w:r>
      <w:r w:rsidR="00696A31">
        <w:rPr>
          <w:szCs w:val="20"/>
          <w:lang w:val="en-US"/>
        </w:rPr>
        <w:t xml:space="preserve">very </w:t>
      </w:r>
      <w:r w:rsidRPr="001E6F57">
        <w:rPr>
          <w:szCs w:val="20"/>
          <w:lang w:val="en-US"/>
        </w:rPr>
        <w:t>heterogeneous</w:t>
      </w:r>
      <w:r w:rsidR="00696A31">
        <w:rPr>
          <w:szCs w:val="20"/>
          <w:lang w:val="en-US"/>
        </w:rPr>
        <w:t xml:space="preserve">, especially </w:t>
      </w:r>
      <w:r w:rsidRPr="001E6F57">
        <w:rPr>
          <w:szCs w:val="20"/>
          <w:lang w:val="en-US"/>
        </w:rPr>
        <w:t xml:space="preserve">considering their public service ordering. On </w:t>
      </w:r>
      <w:r w:rsidR="00696A31">
        <w:rPr>
          <w:szCs w:val="20"/>
          <w:lang w:val="en-US"/>
        </w:rPr>
        <w:t xml:space="preserve">the </w:t>
      </w:r>
      <w:r w:rsidRPr="001E6F57">
        <w:rPr>
          <w:szCs w:val="20"/>
          <w:lang w:val="en-US"/>
        </w:rPr>
        <w:t xml:space="preserve">one hand </w:t>
      </w:r>
      <w:r w:rsidR="00696A31">
        <w:rPr>
          <w:szCs w:val="20"/>
          <w:lang w:val="en-US"/>
        </w:rPr>
        <w:t>are</w:t>
      </w:r>
      <w:r w:rsidRPr="001E6F57">
        <w:rPr>
          <w:szCs w:val="20"/>
          <w:lang w:val="en-US"/>
        </w:rPr>
        <w:t xml:space="preserve"> </w:t>
      </w:r>
      <w:r w:rsidR="00696A31">
        <w:rPr>
          <w:szCs w:val="20"/>
          <w:lang w:val="en-US"/>
        </w:rPr>
        <w:t xml:space="preserve">represented </w:t>
      </w:r>
      <w:r w:rsidRPr="001E6F57">
        <w:rPr>
          <w:szCs w:val="20"/>
          <w:lang w:val="en-US"/>
        </w:rPr>
        <w:t>decentralized structure</w:t>
      </w:r>
      <w:r w:rsidR="00696A31">
        <w:rPr>
          <w:szCs w:val="20"/>
          <w:lang w:val="en-US"/>
        </w:rPr>
        <w:t>s</w:t>
      </w:r>
      <w:r w:rsidRPr="001E6F57">
        <w:rPr>
          <w:szCs w:val="20"/>
          <w:lang w:val="en-US"/>
        </w:rPr>
        <w:t xml:space="preserve"> like in the federal Member States, Member States with more than one system of law or Member States having autonomous territorial units </w:t>
      </w:r>
      <w:r w:rsidR="00696A31">
        <w:rPr>
          <w:szCs w:val="20"/>
          <w:lang w:val="en-US"/>
        </w:rPr>
        <w:t xml:space="preserve">(e.g. </w:t>
      </w:r>
      <w:r w:rsidRPr="001E6F57">
        <w:rPr>
          <w:szCs w:val="20"/>
          <w:lang w:val="en-US"/>
        </w:rPr>
        <w:t>Berlin, Autonomous Province of Bolzano/</w:t>
      </w:r>
      <w:proofErr w:type="spellStart"/>
      <w:r w:rsidRPr="001E6F57">
        <w:rPr>
          <w:szCs w:val="20"/>
          <w:lang w:val="en-US"/>
        </w:rPr>
        <w:t>Südtirol</w:t>
      </w:r>
      <w:proofErr w:type="spellEnd"/>
      <w:r w:rsidRPr="001E6F57">
        <w:rPr>
          <w:szCs w:val="20"/>
          <w:lang w:val="en-US"/>
        </w:rPr>
        <w:t xml:space="preserve">, Friuli </w:t>
      </w:r>
      <w:proofErr w:type="spellStart"/>
      <w:r w:rsidRPr="001E6F57">
        <w:rPr>
          <w:szCs w:val="20"/>
          <w:lang w:val="en-US"/>
        </w:rPr>
        <w:t>Venezia</w:t>
      </w:r>
      <w:proofErr w:type="spellEnd"/>
      <w:r w:rsidRPr="001E6F57">
        <w:rPr>
          <w:szCs w:val="20"/>
          <w:lang w:val="en-US"/>
        </w:rPr>
        <w:t xml:space="preserve"> Giulia Region</w:t>
      </w:r>
      <w:r w:rsidR="00696A31">
        <w:rPr>
          <w:szCs w:val="20"/>
          <w:lang w:val="en-US"/>
        </w:rPr>
        <w:t>)</w:t>
      </w:r>
      <w:r w:rsidRPr="001E6F57">
        <w:rPr>
          <w:szCs w:val="20"/>
          <w:lang w:val="en-US"/>
        </w:rPr>
        <w:t>. In th</w:t>
      </w:r>
      <w:r w:rsidR="00696A31">
        <w:rPr>
          <w:szCs w:val="20"/>
          <w:lang w:val="en-US"/>
        </w:rPr>
        <w:t>ese</w:t>
      </w:r>
      <w:r w:rsidRPr="001E6F57">
        <w:rPr>
          <w:szCs w:val="20"/>
          <w:lang w:val="en-US"/>
        </w:rPr>
        <w:t xml:space="preserve"> case</w:t>
      </w:r>
      <w:r w:rsidR="00696A31">
        <w:rPr>
          <w:szCs w:val="20"/>
          <w:lang w:val="en-US"/>
        </w:rPr>
        <w:t>s,</w:t>
      </w:r>
      <w:r w:rsidRPr="001E6F57">
        <w:rPr>
          <w:szCs w:val="20"/>
          <w:lang w:val="en-US"/>
        </w:rPr>
        <w:t xml:space="preserve"> the authority of the region or the federal unit is </w:t>
      </w:r>
      <w:r w:rsidR="00BA618E">
        <w:rPr>
          <w:szCs w:val="20"/>
          <w:lang w:val="en-US"/>
        </w:rPr>
        <w:t xml:space="preserve">the </w:t>
      </w:r>
      <w:r w:rsidRPr="001E6F57">
        <w:rPr>
          <w:szCs w:val="20"/>
          <w:lang w:val="en-US"/>
        </w:rPr>
        <w:t>responsible for the suburban and regional public transport.</w:t>
      </w:r>
    </w:p>
    <w:p w14:paraId="0630EDD2" w14:textId="66C89A5C" w:rsidR="00BA618E" w:rsidRDefault="00BA618E" w:rsidP="001E6F57">
      <w:pPr>
        <w:pStyle w:val="CE-StandardText"/>
        <w:rPr>
          <w:szCs w:val="20"/>
          <w:lang w:val="en-US"/>
        </w:rPr>
      </w:pPr>
      <w:r>
        <w:rPr>
          <w:szCs w:val="20"/>
          <w:lang w:val="en-US"/>
        </w:rPr>
        <w:t xml:space="preserve">On </w:t>
      </w:r>
      <w:r w:rsidR="001E6F57" w:rsidRPr="001E6F57">
        <w:rPr>
          <w:szCs w:val="20"/>
          <w:lang w:val="en-US"/>
        </w:rPr>
        <w:t xml:space="preserve">the other </w:t>
      </w:r>
      <w:r>
        <w:rPr>
          <w:szCs w:val="20"/>
          <w:lang w:val="en-US"/>
        </w:rPr>
        <w:t xml:space="preserve">hand, </w:t>
      </w:r>
      <w:r w:rsidR="001E6F57" w:rsidRPr="001E6F57">
        <w:rPr>
          <w:szCs w:val="20"/>
          <w:lang w:val="en-US"/>
        </w:rPr>
        <w:t>centralized government structure</w:t>
      </w:r>
      <w:r>
        <w:rPr>
          <w:szCs w:val="20"/>
          <w:lang w:val="en-US"/>
        </w:rPr>
        <w:t>s</w:t>
      </w:r>
      <w:r w:rsidR="001E6F57" w:rsidRPr="001E6F57">
        <w:rPr>
          <w:szCs w:val="20"/>
          <w:lang w:val="en-US"/>
        </w:rPr>
        <w:t xml:space="preserve"> can be found in the regions of the former socialist Eastern-European countries (</w:t>
      </w:r>
      <w:r>
        <w:rPr>
          <w:szCs w:val="20"/>
          <w:lang w:val="en-US"/>
        </w:rPr>
        <w:t xml:space="preserve">e.g. </w:t>
      </w:r>
      <w:r w:rsidR="001E6F57" w:rsidRPr="001E6F57">
        <w:rPr>
          <w:szCs w:val="20"/>
          <w:lang w:val="en-US"/>
        </w:rPr>
        <w:t>Slovenia, Croatia</w:t>
      </w:r>
      <w:r>
        <w:rPr>
          <w:szCs w:val="20"/>
          <w:lang w:val="en-US"/>
        </w:rPr>
        <w:t xml:space="preserve">, </w:t>
      </w:r>
      <w:r w:rsidR="001E6F57" w:rsidRPr="001E6F57">
        <w:rPr>
          <w:szCs w:val="20"/>
          <w:lang w:val="en-US"/>
        </w:rPr>
        <w:t xml:space="preserve">Hungary, Czech Republic). </w:t>
      </w:r>
    </w:p>
    <w:p w14:paraId="01BE3977" w14:textId="13F11990" w:rsidR="001E6F57" w:rsidRPr="001E6F57" w:rsidRDefault="001E6F57" w:rsidP="001E6F57">
      <w:pPr>
        <w:pStyle w:val="CE-StandardText"/>
        <w:rPr>
          <w:szCs w:val="20"/>
          <w:lang w:val="en-US"/>
        </w:rPr>
      </w:pPr>
      <w:r w:rsidRPr="001E6F57">
        <w:rPr>
          <w:szCs w:val="20"/>
          <w:lang w:val="en-US"/>
        </w:rPr>
        <w:t>Those different structures are paired in the neighboring C</w:t>
      </w:r>
      <w:r w:rsidR="00F97197">
        <w:rPr>
          <w:szCs w:val="20"/>
          <w:lang w:val="en-US"/>
        </w:rPr>
        <w:t>ONNECT</w:t>
      </w:r>
      <w:r w:rsidRPr="001E6F57">
        <w:rPr>
          <w:szCs w:val="20"/>
          <w:lang w:val="en-US"/>
        </w:rPr>
        <w:t xml:space="preserve">2CE countries like Hungary-Austria, Italy-Slovenia, Germany-Czech Republic, </w:t>
      </w:r>
      <w:r w:rsidR="00BA618E">
        <w:rPr>
          <w:szCs w:val="20"/>
          <w:lang w:val="en-US"/>
        </w:rPr>
        <w:t xml:space="preserve">thus representing </w:t>
      </w:r>
      <w:r w:rsidRPr="001E6F57">
        <w:rPr>
          <w:szCs w:val="20"/>
          <w:lang w:val="en-US"/>
        </w:rPr>
        <w:t xml:space="preserve">a </w:t>
      </w:r>
      <w:r w:rsidR="00BA618E">
        <w:rPr>
          <w:szCs w:val="20"/>
          <w:lang w:val="en-US"/>
        </w:rPr>
        <w:t xml:space="preserve">committing </w:t>
      </w:r>
      <w:r w:rsidRPr="001E6F57">
        <w:rPr>
          <w:szCs w:val="20"/>
          <w:lang w:val="en-US"/>
        </w:rPr>
        <w:t xml:space="preserve">administrative barrier </w:t>
      </w:r>
      <w:r w:rsidR="00BA618E">
        <w:rPr>
          <w:szCs w:val="20"/>
          <w:lang w:val="en-US"/>
        </w:rPr>
        <w:t xml:space="preserve">to the </w:t>
      </w:r>
      <w:r w:rsidRPr="001E6F57">
        <w:rPr>
          <w:szCs w:val="20"/>
          <w:lang w:val="en-US"/>
        </w:rPr>
        <w:t>design</w:t>
      </w:r>
      <w:r w:rsidR="00BA618E">
        <w:rPr>
          <w:szCs w:val="20"/>
          <w:lang w:val="en-US"/>
        </w:rPr>
        <w:t xml:space="preserve"> of</w:t>
      </w:r>
      <w:r w:rsidRPr="001E6F57">
        <w:rPr>
          <w:szCs w:val="20"/>
          <w:lang w:val="en-US"/>
        </w:rPr>
        <w:t xml:space="preserve"> an effective and integrated</w:t>
      </w:r>
      <w:r>
        <w:rPr>
          <w:szCs w:val="20"/>
          <w:lang w:val="en-US"/>
        </w:rPr>
        <w:t xml:space="preserve"> cross-border public transport.</w:t>
      </w:r>
    </w:p>
    <w:p w14:paraId="79AF498B" w14:textId="5CB979BE" w:rsidR="006B3775" w:rsidRDefault="006B3775" w:rsidP="001E6F57">
      <w:pPr>
        <w:pStyle w:val="CE-StandardText"/>
        <w:rPr>
          <w:szCs w:val="20"/>
          <w:lang w:val="en-US"/>
        </w:rPr>
      </w:pPr>
      <w:r>
        <w:rPr>
          <w:szCs w:val="20"/>
          <w:lang w:val="en-US"/>
        </w:rPr>
        <w:t>Despite the above mentioned problems</w:t>
      </w:r>
      <w:r w:rsidR="00BA618E">
        <w:rPr>
          <w:szCs w:val="20"/>
          <w:lang w:val="en-US"/>
        </w:rPr>
        <w:t>,</w:t>
      </w:r>
      <w:r>
        <w:rPr>
          <w:szCs w:val="20"/>
          <w:lang w:val="en-US"/>
        </w:rPr>
        <w:t xml:space="preserve"> </w:t>
      </w:r>
      <w:r w:rsidRPr="006B3775">
        <w:rPr>
          <w:szCs w:val="20"/>
          <w:lang w:val="en-US"/>
        </w:rPr>
        <w:t xml:space="preserve">all the </w:t>
      </w:r>
      <w:r>
        <w:rPr>
          <w:szCs w:val="20"/>
          <w:lang w:val="en-US"/>
        </w:rPr>
        <w:t xml:space="preserve">PP’s </w:t>
      </w:r>
      <w:r w:rsidRPr="006B3775">
        <w:rPr>
          <w:szCs w:val="20"/>
          <w:lang w:val="en-US"/>
        </w:rPr>
        <w:t>border-regions of the Central European countries can be regarded as a booming area concerning cross-border commuting</w:t>
      </w:r>
      <w:r w:rsidR="00BA618E">
        <w:rPr>
          <w:szCs w:val="20"/>
          <w:lang w:val="en-US"/>
        </w:rPr>
        <w:t>.</w:t>
      </w:r>
      <w:r w:rsidRPr="006B3775">
        <w:rPr>
          <w:szCs w:val="20"/>
          <w:lang w:val="en-US"/>
        </w:rPr>
        <w:t xml:space="preserve"> </w:t>
      </w:r>
      <w:r w:rsidR="00BA618E">
        <w:rPr>
          <w:szCs w:val="20"/>
          <w:lang w:val="en-US"/>
        </w:rPr>
        <w:t>T</w:t>
      </w:r>
      <w:r w:rsidRPr="006B3775">
        <w:rPr>
          <w:szCs w:val="20"/>
          <w:lang w:val="en-US"/>
        </w:rPr>
        <w:t>herefore, developing the conditions of public transportation is essential in every pilot region in order to help the overall implementation of the Europe 2020 Strategy.</w:t>
      </w:r>
      <w:r>
        <w:rPr>
          <w:szCs w:val="20"/>
          <w:lang w:val="en-US"/>
        </w:rPr>
        <w:t xml:space="preserve"> </w:t>
      </w:r>
    </w:p>
    <w:p w14:paraId="637B12CA" w14:textId="0EEA50C3" w:rsidR="006B3712" w:rsidRDefault="00232263" w:rsidP="001E6F57">
      <w:pPr>
        <w:pStyle w:val="CE-StandardText"/>
        <w:rPr>
          <w:szCs w:val="20"/>
          <w:lang w:val="en-US"/>
        </w:rPr>
      </w:pPr>
      <w:r>
        <w:rPr>
          <w:szCs w:val="20"/>
          <w:lang w:val="en-US"/>
        </w:rPr>
        <w:t>In fact, t</w:t>
      </w:r>
      <w:r w:rsidR="006B3712">
        <w:rPr>
          <w:szCs w:val="20"/>
          <w:lang w:val="en-US"/>
        </w:rPr>
        <w:t xml:space="preserve">he different thematic questionnaires and assessments showed </w:t>
      </w:r>
      <w:r>
        <w:rPr>
          <w:szCs w:val="20"/>
          <w:lang w:val="en-US"/>
        </w:rPr>
        <w:t xml:space="preserve">how </w:t>
      </w:r>
      <w:r w:rsidR="006B3712">
        <w:rPr>
          <w:szCs w:val="20"/>
          <w:lang w:val="en-US"/>
        </w:rPr>
        <w:t xml:space="preserve">there is still much to do on all thematic areas in order to boost </w:t>
      </w:r>
      <w:r>
        <w:rPr>
          <w:szCs w:val="20"/>
          <w:lang w:val="en-US"/>
        </w:rPr>
        <w:t xml:space="preserve">the </w:t>
      </w:r>
      <w:r w:rsidR="006B3712">
        <w:rPr>
          <w:szCs w:val="20"/>
          <w:lang w:val="en-US"/>
        </w:rPr>
        <w:t>attractive</w:t>
      </w:r>
      <w:r>
        <w:rPr>
          <w:szCs w:val="20"/>
          <w:lang w:val="en-US"/>
        </w:rPr>
        <w:t>ness and efficiency of</w:t>
      </w:r>
      <w:r w:rsidR="006B3712">
        <w:rPr>
          <w:szCs w:val="20"/>
          <w:lang w:val="en-US"/>
        </w:rPr>
        <w:t xml:space="preserve"> cross-border services.</w:t>
      </w:r>
    </w:p>
    <w:p w14:paraId="038CB058" w14:textId="161F58B2" w:rsidR="006B3712" w:rsidRDefault="006B3712" w:rsidP="001E6F57">
      <w:pPr>
        <w:pStyle w:val="CE-StandardText"/>
        <w:rPr>
          <w:szCs w:val="20"/>
          <w:lang w:val="en-US"/>
        </w:rPr>
      </w:pPr>
      <w:r>
        <w:rPr>
          <w:szCs w:val="20"/>
          <w:lang w:val="en-US"/>
        </w:rPr>
        <w:t>Further information about the PSO and timetable harmonization can be read in Chapter 3</w:t>
      </w:r>
      <w:r w:rsidR="00F97197">
        <w:rPr>
          <w:szCs w:val="20"/>
          <w:lang w:val="en-US"/>
        </w:rPr>
        <w:t xml:space="preserve"> of the current document</w:t>
      </w:r>
      <w:r>
        <w:rPr>
          <w:szCs w:val="20"/>
          <w:lang w:val="en-US"/>
        </w:rPr>
        <w:t xml:space="preserve"> (</w:t>
      </w:r>
      <w:proofErr w:type="gramStart"/>
      <w:r>
        <w:rPr>
          <w:szCs w:val="20"/>
          <w:lang w:val="en-US"/>
        </w:rPr>
        <w:t>D.T</w:t>
      </w:r>
      <w:proofErr w:type="gramEnd"/>
      <w:r>
        <w:rPr>
          <w:szCs w:val="20"/>
          <w:lang w:val="en-US"/>
        </w:rPr>
        <w:t>1.3.3).</w:t>
      </w:r>
    </w:p>
    <w:p w14:paraId="4755D518" w14:textId="77777777" w:rsidR="006B3712" w:rsidRDefault="006B3712" w:rsidP="001E6F57">
      <w:pPr>
        <w:pStyle w:val="CE-StandardText"/>
        <w:rPr>
          <w:szCs w:val="20"/>
          <w:lang w:val="en-US"/>
        </w:rPr>
      </w:pPr>
    </w:p>
    <w:p w14:paraId="42DCCB3E" w14:textId="77777777" w:rsidR="00001265" w:rsidRDefault="00001265" w:rsidP="00001265">
      <w:pPr>
        <w:pStyle w:val="CE-Headline2"/>
      </w:pPr>
      <w:r>
        <w:t xml:space="preserve"> Status report – Tariff &amp; Ticketing Systems</w:t>
      </w:r>
    </w:p>
    <w:p w14:paraId="2B6DD4FA" w14:textId="77777777" w:rsidR="005F401C" w:rsidRDefault="005F401C" w:rsidP="005F401C">
      <w:pPr>
        <w:pStyle w:val="CE-Headline4"/>
      </w:pPr>
      <w:bookmarkStart w:id="7" w:name="_Toc511804143"/>
      <w:r>
        <w:t>Tariff models</w:t>
      </w:r>
      <w:bookmarkEnd w:id="7"/>
    </w:p>
    <w:p w14:paraId="2F90514A" w14:textId="77777777" w:rsidR="005F401C" w:rsidRPr="005F401C" w:rsidRDefault="005F401C" w:rsidP="005F401C">
      <w:pPr>
        <w:ind w:left="0" w:right="-1"/>
        <w:rPr>
          <w:rFonts w:asciiTheme="minorHAnsi" w:hAnsiTheme="minorHAnsi"/>
          <w:color w:val="484848" w:themeColor="text1" w:themeTint="BF"/>
          <w:lang w:val="en-GB"/>
        </w:rPr>
      </w:pPr>
      <w:r w:rsidRPr="005F401C">
        <w:rPr>
          <w:rFonts w:asciiTheme="minorHAnsi" w:hAnsiTheme="minorHAnsi"/>
          <w:color w:val="484848" w:themeColor="text1" w:themeTint="BF"/>
          <w:lang w:val="en-GB"/>
        </w:rPr>
        <w:t xml:space="preserve">Multimodal integration may bring in parallel operation transport modes that link origin and destination of a journey by routes which substantially differ in their length. In this case tariff is difficult to harmonise. The problem can be reduced or overcome by transition from a detailed distance based tariff model to a </w:t>
      </w:r>
      <w:r w:rsidRPr="005F401C">
        <w:rPr>
          <w:rFonts w:asciiTheme="minorHAnsi" w:hAnsiTheme="minorHAnsi"/>
          <w:color w:val="484848" w:themeColor="text1" w:themeTint="BF"/>
          <w:lang w:val="en-GB"/>
        </w:rPr>
        <w:lastRenderedPageBreak/>
        <w:t>tariff model where tariff classes are bigger, or increasing with the distance, capping the longer distance, applying a combined zoned-distance based systems or transit into a full zone system where zone. The bigger the zones the easier the integration. As described, the integrated tariff models converge to flat rate models where the same rate is applied on large areas. The more diverse (multimodal) transport system entails a need for bigger changes to the distance based tariff models. Another problem is finding the reference distance to use for price calculation. Integrated transport providers use various definition of optimal distance. All regions apply some sort of price per km digression.</w:t>
      </w:r>
    </w:p>
    <w:p w14:paraId="4E8B4EE3" w14:textId="77777777" w:rsidR="005F401C" w:rsidRPr="005F401C" w:rsidRDefault="005F401C" w:rsidP="005F401C">
      <w:pPr>
        <w:ind w:left="0" w:right="-1"/>
        <w:rPr>
          <w:rFonts w:asciiTheme="minorHAnsi" w:hAnsiTheme="minorHAnsi"/>
          <w:color w:val="484848" w:themeColor="text1" w:themeTint="BF"/>
          <w:lang w:val="en-GB"/>
        </w:rPr>
      </w:pPr>
    </w:p>
    <w:p w14:paraId="515E2D7C" w14:textId="77777777" w:rsidR="005F401C" w:rsidRPr="005F401C" w:rsidRDefault="005F401C" w:rsidP="005F401C">
      <w:pPr>
        <w:pStyle w:val="CE-Headline4"/>
      </w:pPr>
      <w:bookmarkStart w:id="8" w:name="_Toc511804144"/>
      <w:r w:rsidRPr="005F401C">
        <w:t>Tariff products</w:t>
      </w:r>
      <w:bookmarkEnd w:id="8"/>
    </w:p>
    <w:p w14:paraId="2503D1C7" w14:textId="77777777" w:rsidR="005F401C" w:rsidRPr="005F401C" w:rsidRDefault="005F401C" w:rsidP="005F401C">
      <w:pPr>
        <w:ind w:left="0" w:right="-1"/>
        <w:rPr>
          <w:rFonts w:asciiTheme="minorHAnsi" w:hAnsiTheme="minorHAnsi"/>
          <w:color w:val="484848" w:themeColor="text1" w:themeTint="BF"/>
          <w:lang w:val="en-GB"/>
        </w:rPr>
      </w:pPr>
      <w:r w:rsidRPr="005F401C">
        <w:rPr>
          <w:rFonts w:asciiTheme="minorHAnsi" w:hAnsiTheme="minorHAnsi"/>
          <w:color w:val="484848" w:themeColor="text1" w:themeTint="BF"/>
          <w:lang w:val="en-GB"/>
        </w:rPr>
        <w:t>Integration of tariff systems should pursue a simplification of tariff products scheme in terms of personal entitlement as it highly impacts complexity of ticket revenue determination and distribution, especially in the systems without electronic ticketing. Due to lesser variation of entitlement products the ticket prices should be correspondingly low. The simplification of products scheme should encourage use of periodic travel passes – monthly, semi-annual or annual travel passes – on the account of use of single and return ticket. Single and return tickets should better be replaced with daily tickets because by using predominantly flat rate tariff models in multimodal transport systems giving multiple location-wise options of travel it is difficult to determine direction of travel. Tariff product should also promote use of new ticket sale channels and new (electronic) ticket mediums. Integrated tariff should also simplify migration between urban and inter-urban transport by issuing combined products, if possible on a single ticketing medium (easier to use) and lower price.</w:t>
      </w:r>
    </w:p>
    <w:p w14:paraId="1E939011" w14:textId="77777777" w:rsidR="005F401C" w:rsidRPr="005F401C" w:rsidRDefault="005F401C" w:rsidP="005F401C">
      <w:pPr>
        <w:ind w:left="0" w:right="-1"/>
        <w:rPr>
          <w:rFonts w:asciiTheme="minorHAnsi" w:hAnsiTheme="minorHAnsi"/>
          <w:color w:val="484848" w:themeColor="text1" w:themeTint="BF"/>
          <w:lang w:val="en-GB"/>
        </w:rPr>
      </w:pPr>
    </w:p>
    <w:p w14:paraId="1E0AAEAD" w14:textId="77777777" w:rsidR="005F401C" w:rsidRPr="005F401C" w:rsidRDefault="005F401C" w:rsidP="005F401C">
      <w:pPr>
        <w:pStyle w:val="CE-Headline4"/>
      </w:pPr>
      <w:bookmarkStart w:id="9" w:name="_Toc511804145"/>
      <w:r w:rsidRPr="005F401C">
        <w:t>Ticket medium</w:t>
      </w:r>
      <w:bookmarkEnd w:id="9"/>
    </w:p>
    <w:p w14:paraId="1ADBD5CD" w14:textId="77777777" w:rsidR="005F401C" w:rsidRPr="005F401C" w:rsidRDefault="005F401C" w:rsidP="005F401C">
      <w:pPr>
        <w:ind w:left="0" w:right="-1"/>
        <w:rPr>
          <w:rFonts w:asciiTheme="minorHAnsi" w:hAnsiTheme="minorHAnsi"/>
          <w:color w:val="484848" w:themeColor="text1" w:themeTint="BF"/>
          <w:lang w:val="en-GB"/>
        </w:rPr>
      </w:pPr>
      <w:r w:rsidRPr="005F401C">
        <w:rPr>
          <w:rFonts w:asciiTheme="minorHAnsi" w:hAnsiTheme="minorHAnsi"/>
          <w:color w:val="484848" w:themeColor="text1" w:themeTint="BF"/>
          <w:lang w:val="en-GB"/>
        </w:rPr>
        <w:t xml:space="preserve">Integrated ticketing brings a lot of coordination and balancing among the operators and other stakeholders of the system in all phases of ticketing system to ensure eligible and justified revenue. The coordination and balancing is easier if sufficient data are available. Data can completely be provided only by automatic data generation and collection systems which are inherently electronic ticketing systems. Although bringing reduction of workload on the post-processing side the electronic ticketing systems can be quite expensive to implement on one hand. On the other </w:t>
      </w:r>
      <w:proofErr w:type="gramStart"/>
      <w:r w:rsidRPr="005F401C">
        <w:rPr>
          <w:rFonts w:asciiTheme="minorHAnsi" w:hAnsiTheme="minorHAnsi"/>
          <w:color w:val="484848" w:themeColor="text1" w:themeTint="BF"/>
          <w:lang w:val="en-GB"/>
        </w:rPr>
        <w:t>hand</w:t>
      </w:r>
      <w:proofErr w:type="gramEnd"/>
      <w:r w:rsidRPr="005F401C">
        <w:rPr>
          <w:rFonts w:asciiTheme="minorHAnsi" w:hAnsiTheme="minorHAnsi"/>
          <w:color w:val="484848" w:themeColor="text1" w:themeTint="BF"/>
          <w:lang w:val="en-GB"/>
        </w:rPr>
        <w:t xml:space="preserve"> they need to be interoperable in order for already implemented systems in use by the operators to be able to communicate and share data. Ticketing systems technology is strongly related to the applied ticket mediums. Therefore, paper ticket and if possible bar coded paper ticket medium seems to be a good fundament of integration. E-ticketing and mobile ticketing need a well-defined interoperability and security standard to be adopted and followed by the stakeholders in integrated transport operations in order to ensure secure and correct data interchange. Nevertheless, any type of e-ticketing or mobile ticketing implementation is important for bringing experience and basic infrastructure that is needed for the integration.</w:t>
      </w:r>
    </w:p>
    <w:p w14:paraId="7EA5E0BA" w14:textId="77777777" w:rsidR="005F401C" w:rsidRPr="005F401C" w:rsidRDefault="005F401C" w:rsidP="005F401C">
      <w:pPr>
        <w:ind w:left="0" w:right="-1"/>
        <w:rPr>
          <w:rFonts w:asciiTheme="minorHAnsi" w:hAnsiTheme="minorHAnsi"/>
          <w:color w:val="484848" w:themeColor="text1" w:themeTint="BF"/>
          <w:lang w:val="en-GB"/>
        </w:rPr>
      </w:pPr>
    </w:p>
    <w:p w14:paraId="3CAB35CF" w14:textId="77777777" w:rsidR="005F401C" w:rsidRPr="005F401C" w:rsidRDefault="005F401C" w:rsidP="005F401C">
      <w:pPr>
        <w:pStyle w:val="CE-Headline4"/>
      </w:pPr>
      <w:bookmarkStart w:id="10" w:name="_Toc511804146"/>
      <w:r w:rsidRPr="005F401C">
        <w:t>Ticket sale</w:t>
      </w:r>
      <w:bookmarkEnd w:id="10"/>
    </w:p>
    <w:p w14:paraId="0F3C11F4" w14:textId="77777777" w:rsidR="005F401C" w:rsidRPr="005F401C" w:rsidRDefault="005F401C" w:rsidP="005F401C">
      <w:pPr>
        <w:ind w:left="0" w:right="-1"/>
        <w:rPr>
          <w:rFonts w:asciiTheme="minorHAnsi" w:hAnsiTheme="minorHAnsi"/>
          <w:color w:val="484848" w:themeColor="text1" w:themeTint="BF"/>
          <w:lang w:val="en-GB"/>
        </w:rPr>
      </w:pPr>
      <w:r w:rsidRPr="005F401C">
        <w:rPr>
          <w:rFonts w:asciiTheme="minorHAnsi" w:hAnsiTheme="minorHAnsi"/>
          <w:color w:val="484848" w:themeColor="text1" w:themeTint="BF"/>
          <w:lang w:val="en-GB"/>
        </w:rPr>
        <w:t>Integration of ticketing systems should bring either reduction of stationary ticket sale network (over-the counter) by consolidation of parallel ticket sale systems governed by separated transport operators or expansion of the offer by increasing the number of points-of-sale. In the integrated network a passenger purchasing a ticket should be able to buy it at a ticket office/ticket counter that is run or commissioned by any of the transport operators included in the ticketing integration. The same is true for other sale channels. Even though an on-line or mobile sale is provided by several transport operator systems, all systems (web sale or mobile app) are required to distribute integrated tickets that are recognised and can be validated at any transport operator in the integrated ticketing system regardless the ticket medium (paper, smart card ticket or mobile ticket). An integrated ticketing therefore implies to unique sale network interface to the end-customer. As in CE area all ticket sale is information supported, it should be adapted or unified in order to be able to issue unique integrated tickets.</w:t>
      </w:r>
    </w:p>
    <w:p w14:paraId="0E89899F" w14:textId="77777777" w:rsidR="005F401C" w:rsidRPr="005F401C" w:rsidRDefault="005F401C" w:rsidP="005F401C">
      <w:pPr>
        <w:ind w:left="0" w:right="-1"/>
        <w:rPr>
          <w:rFonts w:asciiTheme="minorHAnsi" w:hAnsiTheme="minorHAnsi"/>
          <w:color w:val="484848" w:themeColor="text1" w:themeTint="BF"/>
          <w:lang w:val="en-GB"/>
        </w:rPr>
      </w:pPr>
    </w:p>
    <w:p w14:paraId="4D715348" w14:textId="77777777" w:rsidR="005F401C" w:rsidRPr="005F401C" w:rsidRDefault="005F401C" w:rsidP="005F401C">
      <w:pPr>
        <w:pStyle w:val="CE-Headline4"/>
      </w:pPr>
      <w:bookmarkStart w:id="11" w:name="_Toc511804147"/>
      <w:r w:rsidRPr="005F401C">
        <w:t>Access to stations</w:t>
      </w:r>
      <w:bookmarkEnd w:id="11"/>
    </w:p>
    <w:p w14:paraId="0F94C5AE" w14:textId="77777777" w:rsidR="005F401C" w:rsidRPr="005F401C" w:rsidRDefault="005F401C" w:rsidP="005F401C">
      <w:pPr>
        <w:ind w:left="0" w:right="-1"/>
        <w:rPr>
          <w:rFonts w:asciiTheme="minorHAnsi" w:hAnsiTheme="minorHAnsi"/>
          <w:color w:val="484848" w:themeColor="text1" w:themeTint="BF"/>
          <w:lang w:val="en-GB"/>
        </w:rPr>
      </w:pPr>
      <w:r w:rsidRPr="005F401C">
        <w:rPr>
          <w:rFonts w:asciiTheme="minorHAnsi" w:hAnsiTheme="minorHAnsi"/>
          <w:color w:val="484848" w:themeColor="text1" w:themeTint="BF"/>
          <w:lang w:val="en-GB"/>
        </w:rPr>
        <w:t xml:space="preserve">Access to stations can define use of the ticket in the system. In open access systems passengers are usually asked to check-in whenever they interchange from one to another vehicle. In closed, i.e. gated, systems passengers need to check-on entry in and check-out on exit of the system; use of transport system can be determined on the basis of calculation of the most probable or convenient route between check-in and check-out point. Use of transport system is important for the systems where ticket revenue is shared on actual ridership of the passengers with a particular transport operator. Finding the actual occupancy of the system is also very important for transport planning and control. Closed systems are more suitable for </w:t>
      </w:r>
      <w:r w:rsidRPr="005F401C">
        <w:rPr>
          <w:rFonts w:asciiTheme="minorHAnsi" w:hAnsiTheme="minorHAnsi"/>
          <w:i/>
          <w:color w:val="484848" w:themeColor="text1" w:themeTint="BF"/>
          <w:lang w:val="en-GB"/>
        </w:rPr>
        <w:t>back-office based ticketing systems</w:t>
      </w:r>
      <w:r w:rsidRPr="005F401C">
        <w:rPr>
          <w:rFonts w:asciiTheme="minorHAnsi" w:hAnsiTheme="minorHAnsi"/>
          <w:color w:val="484848" w:themeColor="text1" w:themeTint="BF"/>
          <w:lang w:val="en-GB"/>
        </w:rPr>
        <w:t xml:space="preserve"> where tickets are replaced by token (ID card, bank card, e-purse) and the actual fare is recalculated in the back-office allowing the best price per travel or on a timely basis (weekly, monthly, yearly). Back-office ticketing systems represent evolution of the ticket-based systems. New technologies (e.g. BLE) allow back-office processing without physical gates (i.e. Be-in, Be-out systems) which are expensive to maintain.</w:t>
      </w:r>
    </w:p>
    <w:p w14:paraId="5970537D" w14:textId="77777777" w:rsidR="005F401C" w:rsidRPr="005F401C" w:rsidRDefault="005F401C" w:rsidP="005F401C">
      <w:pPr>
        <w:ind w:left="0" w:right="-1"/>
        <w:rPr>
          <w:rFonts w:asciiTheme="minorHAnsi" w:hAnsiTheme="minorHAnsi"/>
          <w:color w:val="484848" w:themeColor="text1" w:themeTint="BF"/>
          <w:lang w:val="en-GB"/>
        </w:rPr>
      </w:pPr>
    </w:p>
    <w:p w14:paraId="453FD3DA" w14:textId="77777777" w:rsidR="005F401C" w:rsidRPr="005F401C" w:rsidRDefault="005F401C" w:rsidP="005F401C">
      <w:pPr>
        <w:pStyle w:val="CE-Headline4"/>
      </w:pPr>
      <w:bookmarkStart w:id="12" w:name="_Toc511804148"/>
      <w:r w:rsidRPr="005F401C">
        <w:t>Ticket validation</w:t>
      </w:r>
      <w:bookmarkEnd w:id="12"/>
    </w:p>
    <w:p w14:paraId="3CAF2C2F" w14:textId="77777777" w:rsidR="005F401C" w:rsidRPr="005F401C" w:rsidRDefault="005F401C" w:rsidP="005F401C">
      <w:pPr>
        <w:ind w:left="0" w:right="-1"/>
        <w:rPr>
          <w:rFonts w:asciiTheme="minorHAnsi" w:hAnsiTheme="minorHAnsi"/>
          <w:color w:val="484848" w:themeColor="text1" w:themeTint="BF"/>
          <w:lang w:val="en-GB"/>
        </w:rPr>
      </w:pPr>
      <w:r w:rsidRPr="005F401C">
        <w:rPr>
          <w:rFonts w:asciiTheme="minorHAnsi" w:hAnsiTheme="minorHAnsi"/>
          <w:color w:val="484848" w:themeColor="text1" w:themeTint="BF"/>
          <w:lang w:val="en-GB"/>
        </w:rPr>
        <w:t>Passengers need to validate their tickets in order to check if their tickets are eligible for use of a particular transport service and to register their ride. Ticket validation is even more important in intermodal and multi-operator integrated ticketing systems where the same ticket can be used at different service providers. Furthermore, the same ticket can be provided for use at the operator only for a part of the complete service. Correct ticket validation is therefore crucial in the systems where ticket revenue is based or related to the actual ticket use at the single operator but also for monitoring of passenger ridership for purpose of better transport planning and control. In terms of gross financing of transport operator service where all revenue belongs to the integrated transport authority that remunerates transport operators for their service regardless of ridership, regular validation is less important but still needs to be examined.</w:t>
      </w:r>
    </w:p>
    <w:p w14:paraId="273EE6AF" w14:textId="77777777" w:rsidR="005F401C" w:rsidRPr="005F401C" w:rsidRDefault="005F401C" w:rsidP="005F401C">
      <w:pPr>
        <w:ind w:left="0" w:right="-1"/>
        <w:rPr>
          <w:rFonts w:asciiTheme="minorHAnsi" w:hAnsiTheme="minorHAnsi"/>
          <w:color w:val="484848" w:themeColor="text1" w:themeTint="BF"/>
          <w:lang w:val="en-GB"/>
        </w:rPr>
      </w:pPr>
    </w:p>
    <w:p w14:paraId="332498B9" w14:textId="77777777" w:rsidR="005F401C" w:rsidRPr="005F401C" w:rsidRDefault="005F401C" w:rsidP="005F401C">
      <w:pPr>
        <w:pStyle w:val="CE-Headline4"/>
      </w:pPr>
      <w:bookmarkStart w:id="13" w:name="_Toc511804149"/>
      <w:r w:rsidRPr="005F401C">
        <w:t>Ticket control</w:t>
      </w:r>
      <w:bookmarkEnd w:id="13"/>
    </w:p>
    <w:p w14:paraId="1E03C02F" w14:textId="77777777" w:rsidR="005F401C" w:rsidRPr="005F401C" w:rsidRDefault="005F401C" w:rsidP="005F401C">
      <w:pPr>
        <w:ind w:left="0" w:right="-1"/>
        <w:rPr>
          <w:rFonts w:asciiTheme="minorHAnsi" w:hAnsiTheme="minorHAnsi"/>
          <w:color w:val="484848" w:themeColor="text1" w:themeTint="BF"/>
          <w:lang w:val="en-GB"/>
        </w:rPr>
      </w:pPr>
      <w:r w:rsidRPr="005F401C">
        <w:rPr>
          <w:rFonts w:asciiTheme="minorHAnsi" w:hAnsiTheme="minorHAnsi"/>
          <w:color w:val="484848" w:themeColor="text1" w:themeTint="BF"/>
          <w:lang w:val="en-GB"/>
        </w:rPr>
        <w:t xml:space="preserve">Ticket control is performed sporadically by ticket inspectors. Ticket inspectors control if the passengers have duly validated their tickets in order to register the right for transport service. In the environment where conductors validate tickets the inspectors also control the conductors if they regularly control the passengers. Ticket validation and consequently ticket control are very important to assure the rightful revenue from the tickets to transport operators or to the integrated public transport authority (IPTA). In the net financing model of integrated public passenger transport where the operators are fully commercially responsible and strive for ticket revenue, the ticket inspectors are affiliated to the operators. If the gross financing model of integrated public transport has been applied to integrated public transport the ticket inspectors are affiliated to IPTA - IPTA is entitled to all ticket revenue to fill up the funds for full financing of the transport operators' service. As the gross financing model is easier to apply, without requiring complex ticket revenue sharing procedures, it may be a good option for inception phases of ticketing systems integration. Gross financing model usually also entails integrated transport authority as issuer of the integrated ticket. </w:t>
      </w:r>
    </w:p>
    <w:p w14:paraId="10F08FC9" w14:textId="77777777" w:rsidR="005F401C" w:rsidRPr="005F401C" w:rsidRDefault="005F401C" w:rsidP="005F401C">
      <w:pPr>
        <w:ind w:left="0" w:right="-1"/>
        <w:rPr>
          <w:rFonts w:asciiTheme="minorHAnsi" w:hAnsiTheme="minorHAnsi"/>
          <w:color w:val="484848" w:themeColor="text1" w:themeTint="BF"/>
          <w:lang w:val="en-GB"/>
        </w:rPr>
      </w:pPr>
      <w:r w:rsidRPr="005F401C">
        <w:rPr>
          <w:rFonts w:asciiTheme="minorHAnsi" w:hAnsiTheme="minorHAnsi"/>
          <w:color w:val="484848" w:themeColor="text1" w:themeTint="BF"/>
          <w:lang w:val="en-GB"/>
        </w:rPr>
        <w:t>Ticket controllers – inspectors should use ticket control devices ready to efficiently read the ticket content to confirm their validity.</w:t>
      </w:r>
    </w:p>
    <w:p w14:paraId="6F8C256E" w14:textId="77777777" w:rsidR="006B3712" w:rsidRDefault="006B3712" w:rsidP="006B3712">
      <w:pPr>
        <w:pStyle w:val="CE-StandardText"/>
      </w:pPr>
      <w:r>
        <w:t xml:space="preserve">Further information can be read in the connecting Deliverable </w:t>
      </w:r>
      <w:proofErr w:type="gramStart"/>
      <w:r>
        <w:t>D.T</w:t>
      </w:r>
      <w:proofErr w:type="gramEnd"/>
      <w:r>
        <w:t>1.3.4</w:t>
      </w:r>
    </w:p>
    <w:p w14:paraId="6E84EB10" w14:textId="77777777" w:rsidR="006B3712" w:rsidRPr="001E6F57" w:rsidRDefault="006B3712" w:rsidP="006B3712">
      <w:pPr>
        <w:pStyle w:val="CE-StandardText"/>
      </w:pPr>
    </w:p>
    <w:p w14:paraId="7C3AB99F" w14:textId="4B9A585D" w:rsidR="0036172B" w:rsidRDefault="006B3712" w:rsidP="006B3712">
      <w:pPr>
        <w:pStyle w:val="CE-Headline2"/>
      </w:pPr>
      <w:r>
        <w:lastRenderedPageBreak/>
        <w:t xml:space="preserve"> Status report – Mobility and Inform</w:t>
      </w:r>
      <w:r w:rsidR="006D6DB3">
        <w:t>a</w:t>
      </w:r>
      <w:r>
        <w:t>tion Systems</w:t>
      </w:r>
    </w:p>
    <w:p w14:paraId="73F00FDB" w14:textId="7B3CCE5C" w:rsidR="005F401C" w:rsidRDefault="005F401C" w:rsidP="005F401C">
      <w:pPr>
        <w:pStyle w:val="CE-StandardText"/>
      </w:pPr>
      <w:r>
        <w:t xml:space="preserve">Without the claim of comprehensiveness, the analysis carried out in this deliverable outlines a transnational framework concerning info-mobility in peripheral areas of central European countries. The SWOT analysis and the best practices contribute to feed this framework, giving an overview of the main opportunities and issues to be addressed in </w:t>
      </w:r>
      <w:r w:rsidR="006D6DB3">
        <w:t>CONNECT2CE</w:t>
      </w:r>
      <w:r>
        <w:t>.</w:t>
      </w:r>
    </w:p>
    <w:p w14:paraId="5B9D3194" w14:textId="77777777" w:rsidR="005F401C" w:rsidRDefault="005F401C" w:rsidP="005F401C">
      <w:pPr>
        <w:pStyle w:val="CE-StandardText"/>
      </w:pPr>
      <w:r>
        <w:t xml:space="preserve">The SWOT analysis shows that technical aspects of MISs are important, but not sufficient to provide a good quality of the information. Indeed, MISs are highly influenced by several external themes, as the level of political collaboration, the technical feasibility, the availability of services, the organization of transport providers, the presence of integrated tariffs, the complexity of integrative tariff schemes, the specific needs of transboundary commuters, etc. These issues, which are part of the project, contribute </w:t>
      </w:r>
      <w:proofErr w:type="gramStart"/>
      <w:r>
        <w:t>to</w:t>
      </w:r>
      <w:proofErr w:type="gramEnd"/>
      <w:r>
        <w:t xml:space="preserve"> determinate a better quality of the MISs and confirms how the three aspects covered by the project cannot be considered separately. Furthermore, these specificities highlight the strong heterogeneity of the areas, and as consequence the need of proposing tailored solution responding to each context in </w:t>
      </w:r>
      <w:proofErr w:type="gramStart"/>
      <w:r>
        <w:t>a different ways</w:t>
      </w:r>
      <w:proofErr w:type="gramEnd"/>
      <w:r>
        <w:t xml:space="preserve">. </w:t>
      </w:r>
    </w:p>
    <w:p w14:paraId="3883DFB2" w14:textId="77777777" w:rsidR="005F401C" w:rsidRDefault="005F401C" w:rsidP="005F401C">
      <w:pPr>
        <w:pStyle w:val="CE-StandardText"/>
      </w:pPr>
      <w:r>
        <w:t xml:space="preserve">Several aspects contribute to generate these differences, as already mentioned in the deliverable. The size of the areas is a crucial one. Indeed, most of the information collected and proposed in the SWOT analysis has a strong link with this aspect. Multimodal MISs are sometimes available at a higher level, but mostly at the local one; on-trip information is a weak point especially in those areas with widespread settlements rather than dense and metropolitan areas. Furthermore, political and managerial difficulties raise in those medium or small-size areas, where all municipalities offer their own systems without a public body that collects them at a higher level. In this framework, also some trans-regional or transnational aspects cannot be left aside. IMISs are a clear example: they are able to collect data either from several transport or MIS providers and unify information under a unique tool. This operation can be used at regional, national and potentially even transnational levels. Establishing a political collaboration, and reaching an agreement among transport providers, are essential preconditions, in order to design a clear geographical and multimodal coverage. </w:t>
      </w:r>
    </w:p>
    <w:p w14:paraId="36297CD7" w14:textId="66C592CF" w:rsidR="005F401C" w:rsidRDefault="005F401C" w:rsidP="005F401C">
      <w:pPr>
        <w:pStyle w:val="CE-StandardText"/>
      </w:pPr>
      <w:r>
        <w:t xml:space="preserve">At the transnational level, these two last features are probably one of the most challenging aspects. A leading role can be played by EGCTs as visible in the </w:t>
      </w:r>
      <w:r w:rsidR="00DE1C61">
        <w:t>b</w:t>
      </w:r>
      <w:r>
        <w:t>est practices presented in section 1.3. of DT1.2.15. Finally, findings of this deliverable together with TNAs and questionnaires constitute the basis for the construction of a transnational tool (D.T.1.3.5), which should allow policy makers understanding which are the most appropriate solutions to be introduced in a specific territory, according to its demographic, economic, geographic and mobility-related characteristics.</w:t>
      </w:r>
    </w:p>
    <w:p w14:paraId="56B8D8A3" w14:textId="77777777" w:rsidR="006B3712" w:rsidRDefault="006B3712" w:rsidP="006B3712">
      <w:pPr>
        <w:pStyle w:val="CE-StandardText"/>
      </w:pPr>
      <w:r w:rsidRPr="006B3712">
        <w:t>Further information can be read in the co</w:t>
      </w:r>
      <w:r>
        <w:t xml:space="preserve">nnecting Deliverable </w:t>
      </w:r>
      <w:proofErr w:type="gramStart"/>
      <w:r>
        <w:t>D.T</w:t>
      </w:r>
      <w:proofErr w:type="gramEnd"/>
      <w:r>
        <w:t>1.3.5.</w:t>
      </w:r>
    </w:p>
    <w:p w14:paraId="0C5BC0DB" w14:textId="77777777" w:rsidR="006B3712" w:rsidRDefault="006B3712" w:rsidP="006B3712">
      <w:pPr>
        <w:pStyle w:val="CE-StandardText"/>
      </w:pPr>
    </w:p>
    <w:p w14:paraId="2B4B1CE6" w14:textId="1241A7EA" w:rsidR="00CB2AC7" w:rsidRDefault="00CB2AC7" w:rsidP="00CB2AC7">
      <w:pPr>
        <w:pStyle w:val="CE-Headline1"/>
      </w:pPr>
      <w:r>
        <w:t>Basic features of the tools</w:t>
      </w:r>
    </w:p>
    <w:p w14:paraId="4E6A4BAC" w14:textId="4B7B9567" w:rsidR="00797699" w:rsidRPr="00797699" w:rsidRDefault="00797699" w:rsidP="00797699">
      <w:pPr>
        <w:pStyle w:val="CE-StandardText"/>
      </w:pPr>
      <w:r w:rsidRPr="00797699">
        <w:t>Following the thematic structure of the transnational studies (</w:t>
      </w:r>
      <w:proofErr w:type="gramStart"/>
      <w:r w:rsidRPr="00797699">
        <w:t>D.T</w:t>
      </w:r>
      <w:proofErr w:type="gramEnd"/>
      <w:r w:rsidRPr="00797699">
        <w:t xml:space="preserve">1.2.13, D.T1.2.14, D.T1.2.13) the </w:t>
      </w:r>
      <w:r w:rsidR="00824778">
        <w:t xml:space="preserve">proposed </w:t>
      </w:r>
      <w:r w:rsidRPr="00797699">
        <w:t xml:space="preserve">tools have been organized </w:t>
      </w:r>
      <w:r w:rsidR="00824778">
        <w:t>in a “</w:t>
      </w:r>
      <w:r w:rsidRPr="00797699">
        <w:t>general section</w:t>
      </w:r>
      <w:r w:rsidR="00824778">
        <w:t>” and</w:t>
      </w:r>
      <w:r w:rsidRPr="00797699">
        <w:t xml:space="preserve"> 3 specific </w:t>
      </w:r>
      <w:r w:rsidR="00824778">
        <w:t xml:space="preserve">sections dedicated to each one of CONNECT2CE main themes </w:t>
      </w:r>
      <w:r w:rsidRPr="00797699">
        <w:rPr>
          <w:i/>
        </w:rPr>
        <w:t>(Connectivity, Tariff and ticketing and Multimodal Information System (MIS))</w:t>
      </w:r>
      <w:r w:rsidRPr="00797699">
        <w:t xml:space="preserve">.  </w:t>
      </w:r>
    </w:p>
    <w:p w14:paraId="37DD91E2" w14:textId="77777777" w:rsidR="00824778" w:rsidRDefault="00797699" w:rsidP="00797699">
      <w:pPr>
        <w:pStyle w:val="CE-StandardText"/>
      </w:pPr>
      <w:r w:rsidRPr="00797699">
        <w:t>The general section of the tool contains 3 sets of general questions allowing users to identify and understand their current situation and also pro</w:t>
      </w:r>
      <w:bookmarkStart w:id="14" w:name="_GoBack"/>
      <w:bookmarkEnd w:id="14"/>
      <w:r w:rsidRPr="00797699">
        <w:t>viding a self-assessment method where the main thematic area of the improvement will be determined.</w:t>
      </w:r>
    </w:p>
    <w:p w14:paraId="5EE5E684" w14:textId="5F1F786B" w:rsidR="00797699" w:rsidRPr="00797699" w:rsidRDefault="00797699" w:rsidP="00797699">
      <w:pPr>
        <w:pStyle w:val="CE-StandardText"/>
      </w:pPr>
      <w:r w:rsidRPr="00797699">
        <w:t xml:space="preserve">After the prioritization of the areas the users are required to proceed in the most relevant specific section, where they can acquire useful information on the selected cross border public transport issues. This knowledge – gaining from the results of the previous deliverables of the CONNECT2CE project – covers </w:t>
      </w:r>
      <w:r w:rsidRPr="00797699">
        <w:lastRenderedPageBreak/>
        <w:t xml:space="preserve">academia, industry experiences and best practices. Once the questionnaire is completed, users can restart the survey and assess the other 2 specific sections. </w:t>
      </w:r>
    </w:p>
    <w:p w14:paraId="508FF4BB" w14:textId="40ADD59B" w:rsidR="00824778" w:rsidRDefault="00824778" w:rsidP="00797699">
      <w:pPr>
        <w:pStyle w:val="CE-StandardText"/>
      </w:pPr>
      <w:r>
        <w:t>Once completed the survey,</w:t>
      </w:r>
      <w:r w:rsidR="00797699" w:rsidRPr="00797699">
        <w:t xml:space="preserve"> users will receive the results from the general and the selected thematic area both in html and in pdf format </w:t>
      </w:r>
      <w:r>
        <w:t xml:space="preserve">(by </w:t>
      </w:r>
      <w:r w:rsidR="00797699" w:rsidRPr="00797699">
        <w:t>using the ‘</w:t>
      </w:r>
      <w:r w:rsidR="00797699" w:rsidRPr="00385C5B">
        <w:rPr>
          <w:i/>
        </w:rPr>
        <w:t>get a pdf</w:t>
      </w:r>
      <w:r w:rsidR="00797699" w:rsidRPr="00797699">
        <w:t>’ option</w:t>
      </w:r>
      <w:r>
        <w:t>)</w:t>
      </w:r>
      <w:r w:rsidR="00797699" w:rsidRPr="00797699">
        <w:t>.</w:t>
      </w:r>
    </w:p>
    <w:p w14:paraId="34C93869" w14:textId="40A6A963" w:rsidR="00797699" w:rsidRPr="00797699" w:rsidRDefault="00824778" w:rsidP="00797699">
      <w:pPr>
        <w:pStyle w:val="CE-StandardText"/>
      </w:pPr>
      <w:r>
        <w:t xml:space="preserve">When completing the different specific sections, different </w:t>
      </w:r>
      <w:r w:rsidR="00797699" w:rsidRPr="00797699">
        <w:t xml:space="preserve">types of feedback </w:t>
      </w:r>
      <w:r>
        <w:t xml:space="preserve">are </w:t>
      </w:r>
      <w:r w:rsidR="00797699" w:rsidRPr="00797699">
        <w:t>reflect</w:t>
      </w:r>
      <w:r>
        <w:t>ed</w:t>
      </w:r>
      <w:r w:rsidR="00797699" w:rsidRPr="00797699">
        <w:t xml:space="preserve"> </w:t>
      </w:r>
      <w:r>
        <w:t xml:space="preserve">in </w:t>
      </w:r>
      <w:r w:rsidR="00797699" w:rsidRPr="00797699">
        <w:t>different approaches of the thematic areas.</w:t>
      </w:r>
      <w:r>
        <w:t xml:space="preserve"> More in particular, when answering to </w:t>
      </w:r>
      <w:r w:rsidR="00797699" w:rsidRPr="00797699">
        <w:t xml:space="preserve">Connectivity </w:t>
      </w:r>
      <w:r>
        <w:t xml:space="preserve">specific section </w:t>
      </w:r>
      <w:r w:rsidR="00797699" w:rsidRPr="00797699">
        <w:t xml:space="preserve">(Public Service Obligations (PSOs)/Public Service Contracts (PSCs) and harmonizing the multimodal timetables) the tool is focusing on practical ‘step by step’ advices from the view of the public authority. </w:t>
      </w:r>
      <w:r>
        <w:t>On the other hand, t</w:t>
      </w:r>
      <w:r w:rsidR="00797699" w:rsidRPr="00797699">
        <w:t xml:space="preserve">he ‘Tariff and ticketing’ tool gives a detailed and broad picture where the examined integrated solutions of tariff model, tariff product, ticket medium, ticket distribution and ticket validation and control system can be operated under the selected circumstances. </w:t>
      </w:r>
      <w:r>
        <w:t>Finally, t</w:t>
      </w:r>
      <w:r w:rsidR="00797699" w:rsidRPr="00797699">
        <w:t>he MIS specific tool shares best practices on the implementation of the related IT technologies showing the potentials of the multimodal info-mobility systems in the transnational public transport.</w:t>
      </w:r>
    </w:p>
    <w:p w14:paraId="2685E18C" w14:textId="77777777" w:rsidR="00797699" w:rsidRPr="00797699" w:rsidRDefault="00797699" w:rsidP="00385C5B">
      <w:pPr>
        <w:pStyle w:val="CE-StandardText"/>
        <w:spacing w:before="0"/>
        <w:rPr>
          <w:b/>
        </w:rPr>
      </w:pPr>
    </w:p>
    <w:p w14:paraId="792A83AF" w14:textId="2054B2DC" w:rsidR="00797699" w:rsidRPr="00797699" w:rsidRDefault="00824778" w:rsidP="00797699">
      <w:pPr>
        <w:pStyle w:val="CE-StandardText"/>
      </w:pPr>
      <w:r>
        <w:t>Therefore, i</w:t>
      </w:r>
      <w:r w:rsidR="00797699" w:rsidRPr="00797699">
        <w:t xml:space="preserve">n the case of the </w:t>
      </w:r>
      <w:r w:rsidR="00797699" w:rsidRPr="00797699">
        <w:rPr>
          <w:b/>
        </w:rPr>
        <w:t>Connectivity</w:t>
      </w:r>
      <w:r>
        <w:t xml:space="preserve">, </w:t>
      </w:r>
      <w:r w:rsidR="00797699" w:rsidRPr="00797699">
        <w:t xml:space="preserve">the concept of the tool </w:t>
      </w:r>
      <w:r w:rsidR="004C2AC8">
        <w:t xml:space="preserve">is </w:t>
      </w:r>
      <w:r w:rsidR="00797699" w:rsidRPr="00797699">
        <w:t xml:space="preserve">based </w:t>
      </w:r>
      <w:r>
        <w:t xml:space="preserve">on </w:t>
      </w:r>
      <w:r w:rsidR="00797699" w:rsidRPr="00797699">
        <w:t>3 factors:</w:t>
      </w:r>
    </w:p>
    <w:p w14:paraId="6F0AC9E1" w14:textId="2A0F9B93" w:rsidR="00797699" w:rsidRPr="00797699" w:rsidRDefault="004C2AC8" w:rsidP="00385C5B">
      <w:pPr>
        <w:pStyle w:val="CE-StandardText"/>
        <w:numPr>
          <w:ilvl w:val="0"/>
          <w:numId w:val="37"/>
        </w:numPr>
        <w:spacing w:before="0"/>
      </w:pPr>
      <w:r>
        <w:t xml:space="preserve">concentrate the tool on </w:t>
      </w:r>
      <w:r w:rsidR="00797699" w:rsidRPr="00797699">
        <w:t xml:space="preserve">a 'simple questions – simple answers' </w:t>
      </w:r>
      <w:r>
        <w:t>approach;</w:t>
      </w:r>
    </w:p>
    <w:p w14:paraId="0BEFBFF1" w14:textId="4FB5E74C" w:rsidR="00797699" w:rsidRPr="00797699" w:rsidRDefault="00824778" w:rsidP="00385C5B">
      <w:pPr>
        <w:pStyle w:val="CE-StandardText"/>
        <w:numPr>
          <w:ilvl w:val="0"/>
          <w:numId w:val="37"/>
        </w:numPr>
        <w:spacing w:before="0"/>
      </w:pPr>
      <w:r>
        <w:t>t</w:t>
      </w:r>
      <w:r w:rsidR="00797699" w:rsidRPr="00797699">
        <w:t>wo decisions from decision makers are expected on the intention to finance a new or existing cross-border service and on the determination of the target groups of the service</w:t>
      </w:r>
      <w:r w:rsidR="004C2AC8">
        <w:t>;</w:t>
      </w:r>
    </w:p>
    <w:p w14:paraId="07A33621" w14:textId="10772B86" w:rsidR="00797699" w:rsidRPr="00797699" w:rsidRDefault="00824778" w:rsidP="00385C5B">
      <w:pPr>
        <w:pStyle w:val="CE-StandardText"/>
        <w:numPr>
          <w:ilvl w:val="0"/>
          <w:numId w:val="37"/>
        </w:numPr>
        <w:spacing w:before="0"/>
      </w:pPr>
      <w:r>
        <w:t>t</w:t>
      </w:r>
      <w:r w:rsidR="00797699" w:rsidRPr="00797699">
        <w:t xml:space="preserve">he necessary service level (service frequency) depends on the travel motivations of target groups only.  </w:t>
      </w:r>
    </w:p>
    <w:p w14:paraId="1B603E99" w14:textId="46CD7026" w:rsidR="00797699" w:rsidRPr="00797699" w:rsidRDefault="00797699" w:rsidP="004C2AC8">
      <w:pPr>
        <w:pStyle w:val="CE-StandardText"/>
        <w:spacing w:before="0"/>
      </w:pPr>
      <w:r w:rsidRPr="00797699">
        <w:t>By going through the binomial (yes or no) questions of the cross-border Public Service Obligations (PSOs)/Public Service Contracts (PSCs) and harmonizing the multimodal timetables transnational tool</w:t>
      </w:r>
      <w:r w:rsidR="00824778">
        <w:t>,</w:t>
      </w:r>
      <w:r w:rsidRPr="00797699">
        <w:t xml:space="preserve"> the user (presumably regional public transport authority, operator in some cases</w:t>
      </w:r>
      <w:r w:rsidR="00824778">
        <w:t xml:space="preserve"> or </w:t>
      </w:r>
      <w:r w:rsidRPr="00797699">
        <w:t>regional decision maker) can get answer to his/her problems in case the general questions scored the PSO/timetable harmonisation part the most problematic. The main aim is to contribute to the enhancement of planning capacities by spreading knowledge and possible solutions for defining new cross-border public transport service links.</w:t>
      </w:r>
    </w:p>
    <w:p w14:paraId="564E264F" w14:textId="77777777" w:rsidR="00797699" w:rsidRPr="00797699" w:rsidRDefault="00797699" w:rsidP="00797699">
      <w:pPr>
        <w:pStyle w:val="CE-StandardText"/>
      </w:pPr>
    </w:p>
    <w:p w14:paraId="0F207D6B" w14:textId="26A725FC" w:rsidR="00797699" w:rsidRPr="00797699" w:rsidRDefault="00F8465D" w:rsidP="00797699">
      <w:pPr>
        <w:pStyle w:val="CE-StandardText"/>
      </w:pPr>
      <w:r>
        <w:t xml:space="preserve">At the same time, </w:t>
      </w:r>
      <w:r w:rsidR="00797699" w:rsidRPr="00797699">
        <w:rPr>
          <w:b/>
        </w:rPr>
        <w:t xml:space="preserve">Tariff and ticketing </w:t>
      </w:r>
      <w:r w:rsidR="00797699" w:rsidRPr="00797699">
        <w:t xml:space="preserve">tool was designed to provide a decision support </w:t>
      </w:r>
      <w:r>
        <w:t xml:space="preserve">instrument available </w:t>
      </w:r>
      <w:r w:rsidR="00797699" w:rsidRPr="00797699">
        <w:t xml:space="preserve">for public authorities and public passenger transport operators on </w:t>
      </w:r>
      <w:r>
        <w:t xml:space="preserve">the possibility to </w:t>
      </w:r>
      <w:r w:rsidR="00797699" w:rsidRPr="00797699">
        <w:t>implement</w:t>
      </w:r>
      <w:r>
        <w:t xml:space="preserve"> </w:t>
      </w:r>
      <w:r w:rsidR="00797699" w:rsidRPr="00797699">
        <w:t xml:space="preserve">integrated tariff and ticketing schemes. </w:t>
      </w:r>
      <w:r>
        <w:t>Therefore, t</w:t>
      </w:r>
      <w:r w:rsidR="00797699" w:rsidRPr="00797699">
        <w:t xml:space="preserve">his tool is focused on facilitation of conception and planning phases for interventions and actions in CE regions and cross-border connectivity as well as on other EU public transport networks. The tool is based on the expert knowledge gained through the analysis of the existing tariff and ticketing systems in CE regions, with particular focus on cross-border public transport services, and also on the lessons learned from identified EU best practices on successful EU cross-border implementations as well as cases where state of the art </w:t>
      </w:r>
      <w:r>
        <w:t xml:space="preserve">of </w:t>
      </w:r>
      <w:r w:rsidR="00797699" w:rsidRPr="00797699">
        <w:t>tariff and ticketing solutions have been applied.</w:t>
      </w:r>
    </w:p>
    <w:p w14:paraId="6C7827BE" w14:textId="77777777" w:rsidR="00797699" w:rsidRPr="00797699" w:rsidRDefault="00797699" w:rsidP="00797699">
      <w:pPr>
        <w:pStyle w:val="CE-StandardText"/>
      </w:pPr>
    </w:p>
    <w:p w14:paraId="589994DD" w14:textId="756906E4" w:rsidR="00797699" w:rsidRPr="00797699" w:rsidRDefault="00F8465D" w:rsidP="00797699">
      <w:pPr>
        <w:pStyle w:val="CE-StandardText"/>
      </w:pPr>
      <w:r>
        <w:t>Finally, t</w:t>
      </w:r>
      <w:r w:rsidR="00797699" w:rsidRPr="00797699">
        <w:t xml:space="preserve">he </w:t>
      </w:r>
      <w:r w:rsidR="00797699" w:rsidRPr="00797699">
        <w:rPr>
          <w:b/>
        </w:rPr>
        <w:t xml:space="preserve">Multimodal Information System (MIS) </w:t>
      </w:r>
      <w:r w:rsidR="00797699" w:rsidRPr="00797699">
        <w:t>transnational tool is organized in five main clusters of questions, as specifically described in the [</w:t>
      </w:r>
      <w:proofErr w:type="gramStart"/>
      <w:r w:rsidR="00797699" w:rsidRPr="00797699">
        <w:t>D.T</w:t>
      </w:r>
      <w:proofErr w:type="gramEnd"/>
      <w:r w:rsidR="00797699" w:rsidRPr="00797699">
        <w:t xml:space="preserve">1.3.5] document. After answering all the questions, a table of customized feedbacks based on the survey will be proposed to the user. As regards Info-mobility, the structure proposed for the tool is consistent with the approach adopted in the previous thematic transnational study. </w:t>
      </w:r>
    </w:p>
    <w:p w14:paraId="3F7BE39E" w14:textId="77777777" w:rsidR="008D4826" w:rsidRDefault="008D4826" w:rsidP="006B3712">
      <w:pPr>
        <w:pStyle w:val="CE-StandardText"/>
      </w:pPr>
    </w:p>
    <w:p w14:paraId="1185E1B6" w14:textId="75A3E444" w:rsidR="008D4826" w:rsidRDefault="008D4826" w:rsidP="006B3712">
      <w:pPr>
        <w:pStyle w:val="CE-StandardText"/>
      </w:pPr>
    </w:p>
    <w:p w14:paraId="34AF4518" w14:textId="77777777" w:rsidR="00CB2AC7" w:rsidRDefault="00CB2AC7" w:rsidP="006B3712">
      <w:pPr>
        <w:pStyle w:val="CE-StandardText"/>
      </w:pPr>
    </w:p>
    <w:p w14:paraId="42FA8B93" w14:textId="77777777" w:rsidR="00CB2AC7" w:rsidRDefault="00CB2AC7" w:rsidP="006B3712">
      <w:pPr>
        <w:pStyle w:val="CE-StandardText"/>
      </w:pPr>
    </w:p>
    <w:p w14:paraId="37024AA8" w14:textId="51DBFF6C" w:rsidR="0093220C" w:rsidRDefault="00CA7E85" w:rsidP="00112231">
      <w:pPr>
        <w:pStyle w:val="CE-Headline1"/>
      </w:pPr>
      <w:r>
        <w:lastRenderedPageBreak/>
        <w:t>Basic f</w:t>
      </w:r>
      <w:r w:rsidR="000D59F5">
        <w:t>eatures of</w:t>
      </w:r>
      <w:r w:rsidR="00266750">
        <w:t xml:space="preserve"> the </w:t>
      </w:r>
      <w:r w:rsidR="00E12258">
        <w:rPr>
          <w:noProof w:val="0"/>
        </w:rPr>
        <w:t>PSO and timetable harmonisation</w:t>
      </w:r>
      <w:r w:rsidR="006D6DB3">
        <w:rPr>
          <w:noProof w:val="0"/>
        </w:rPr>
        <w:t xml:space="preserve"> </w:t>
      </w:r>
      <w:r>
        <w:t>t</w:t>
      </w:r>
      <w:r w:rsidR="00EC15CD">
        <w:t xml:space="preserve">ransnational </w:t>
      </w:r>
      <w:r w:rsidR="00266750">
        <w:t>tool</w:t>
      </w:r>
      <w:bookmarkEnd w:id="6"/>
      <w:r w:rsidR="00254261">
        <w:t xml:space="preserve"> </w:t>
      </w:r>
      <w:r w:rsidR="00E12258">
        <w:t>[D.T1.3.3</w:t>
      </w:r>
      <w:r w:rsidR="000D59F5">
        <w:t>]</w:t>
      </w:r>
    </w:p>
    <w:p w14:paraId="6DF6D23D" w14:textId="77777777" w:rsidR="00980BC4" w:rsidRDefault="00EE1763" w:rsidP="00EE1763">
      <w:pPr>
        <w:pStyle w:val="CE-StandardText"/>
      </w:pPr>
      <w:r>
        <w:t xml:space="preserve">The PSO/timetable harmonisation tool contains answers and </w:t>
      </w:r>
      <w:r w:rsidR="006A3E36">
        <w:t xml:space="preserve">binomial (yes or no) </w:t>
      </w:r>
      <w:r>
        <w:t xml:space="preserve">questions for all potential planners and decision maker’s situation. It deals with the different organisational and responsibility levels on the different side of the border also takes into account the different willingness for ordering and financing services. It </w:t>
      </w:r>
      <w:r w:rsidRPr="008A72E2">
        <w:rPr>
          <w:b/>
        </w:rPr>
        <w:t>divides</w:t>
      </w:r>
      <w:r>
        <w:t xml:space="preserve"> the potential services into </w:t>
      </w:r>
      <w:r w:rsidRPr="008A72E2">
        <w:rPr>
          <w:b/>
        </w:rPr>
        <w:t>touristic/shopping, student, worker-commuter, general transport link</w:t>
      </w:r>
      <w:r>
        <w:t xml:space="preserve">, all in. These </w:t>
      </w:r>
      <w:r w:rsidRPr="008A72E2">
        <w:rPr>
          <w:b/>
        </w:rPr>
        <w:t xml:space="preserve">market/service segments </w:t>
      </w:r>
      <w:r w:rsidR="005B11D0" w:rsidRPr="008A72E2">
        <w:rPr>
          <w:b/>
        </w:rPr>
        <w:t>require</w:t>
      </w:r>
      <w:r w:rsidRPr="008A72E2">
        <w:rPr>
          <w:b/>
        </w:rPr>
        <w:t xml:space="preserve"> different service level</w:t>
      </w:r>
      <w:r>
        <w:t xml:space="preserve"> (both territorial and temporal/service frequency) and they can be implemented with the </w:t>
      </w:r>
      <w:r w:rsidRPr="008A72E2">
        <w:rPr>
          <w:b/>
        </w:rPr>
        <w:t>combination of different financing schemes</w:t>
      </w:r>
      <w:r>
        <w:t xml:space="preserve">. The ordering and finance of the services can be partly or fully co-financed from private or public funds and integrated or running separately to the existing services on either side of the border. It takes into account the </w:t>
      </w:r>
      <w:r w:rsidR="005B11D0">
        <w:t>set-up</w:t>
      </w:r>
      <w:r>
        <w:t xml:space="preserve"> of partnerships under the scheme of European Grouping for Territorial Cooperation (EGTC), which is a good practice of transnational cooperation for transport duties as well.</w:t>
      </w:r>
    </w:p>
    <w:p w14:paraId="30EC6BBE" w14:textId="77777777" w:rsidR="00EE1763" w:rsidRDefault="00EE1763" w:rsidP="00EE1763">
      <w:pPr>
        <w:pStyle w:val="CE-StandardText"/>
      </w:pPr>
    </w:p>
    <w:p w14:paraId="78EE1BFB" w14:textId="77777777" w:rsidR="00C73750" w:rsidRPr="009F42BA" w:rsidRDefault="00C73750" w:rsidP="00C73750">
      <w:pPr>
        <w:pStyle w:val="CE-Headline2"/>
      </w:pPr>
      <w:r>
        <w:t xml:space="preserve"> </w:t>
      </w:r>
      <w:r w:rsidR="009F42BA" w:rsidRPr="00EB258B">
        <w:rPr>
          <w:lang w:val="en-US"/>
        </w:rPr>
        <w:t xml:space="preserve">Defining the tool </w:t>
      </w:r>
    </w:p>
    <w:p w14:paraId="08C14EF2" w14:textId="640FC572" w:rsidR="00403B5D" w:rsidRDefault="00EE1763" w:rsidP="00EE1763">
      <w:pPr>
        <w:pStyle w:val="CE-StandardText"/>
      </w:pPr>
      <w:r w:rsidRPr="00EE1763">
        <w:t xml:space="preserve">The PSO/timetable harmonisation thematic </w:t>
      </w:r>
      <w:r w:rsidR="00403B5D" w:rsidRPr="00835A9B">
        <w:rPr>
          <w:rFonts w:asciiTheme="minorHAnsi" w:hAnsiTheme="minorHAnsi" w:cs="Arial"/>
          <w:color w:val="484848" w:themeColor="text1" w:themeTint="BF"/>
          <w:lang w:eastAsia="en-GB"/>
        </w:rPr>
        <w:t xml:space="preserve">decision support tool provides </w:t>
      </w:r>
      <w:r w:rsidR="00403B5D">
        <w:rPr>
          <w:rFonts w:asciiTheme="minorHAnsi" w:hAnsiTheme="minorHAnsi" w:cs="Arial"/>
          <w:color w:val="484848" w:themeColor="text1" w:themeTint="BF"/>
          <w:lang w:eastAsia="en-GB"/>
        </w:rPr>
        <w:t xml:space="preserve">information </w:t>
      </w:r>
      <w:r w:rsidR="00403B5D">
        <w:t xml:space="preserve">related to </w:t>
      </w:r>
      <w:r w:rsidRPr="00EE1763">
        <w:t xml:space="preserve">several legal and organisational issues to be resolved in the background </w:t>
      </w:r>
      <w:r w:rsidR="00403B5D">
        <w:t xml:space="preserve">which </w:t>
      </w:r>
      <w:r w:rsidRPr="00EE1763">
        <w:t xml:space="preserve">is not necessarily </w:t>
      </w:r>
      <w:r w:rsidR="00FB1FD8">
        <w:t>related</w:t>
      </w:r>
      <w:r w:rsidR="00FB1FD8" w:rsidRPr="00EE1763">
        <w:t xml:space="preserve"> </w:t>
      </w:r>
      <w:r w:rsidRPr="00EE1763">
        <w:t xml:space="preserve">to the competences of the public transport organiser or planner. Therefore, a binomial </w:t>
      </w:r>
      <w:r w:rsidR="00403B5D">
        <w:t xml:space="preserve">set of questions </w:t>
      </w:r>
      <w:r w:rsidRPr="00EE1763">
        <w:t xml:space="preserve">have been elaborated and uploaded into the public </w:t>
      </w:r>
      <w:proofErr w:type="spellStart"/>
      <w:r w:rsidRPr="00EE1763">
        <w:t>Eusurvey</w:t>
      </w:r>
      <w:proofErr w:type="spellEnd"/>
      <w:r w:rsidR="00403B5D">
        <w:t xml:space="preserve"> by taking into consideration two main challenges:</w:t>
      </w:r>
    </w:p>
    <w:p w14:paraId="75726B43" w14:textId="4C1680C7" w:rsidR="00403B5D" w:rsidRDefault="00403B5D" w:rsidP="00403B5D">
      <w:pPr>
        <w:pStyle w:val="CE-StandardText"/>
        <w:numPr>
          <w:ilvl w:val="0"/>
          <w:numId w:val="30"/>
        </w:numPr>
      </w:pPr>
      <w:r>
        <w:t xml:space="preserve">peripheral/cross-border areas not linked efficiently to urban areas, i.e. to TEN-T networks and main transport nodes. </w:t>
      </w:r>
    </w:p>
    <w:p w14:paraId="4189D2EA" w14:textId="16572E62" w:rsidR="00403B5D" w:rsidRDefault="00403B5D" w:rsidP="00403B5D">
      <w:pPr>
        <w:pStyle w:val="CE-StandardText"/>
        <w:numPr>
          <w:ilvl w:val="0"/>
          <w:numId w:val="30"/>
        </w:numPr>
      </w:pPr>
      <w:r>
        <w:t>no integration of different public transport modes in peripheral/cross-border areas</w:t>
      </w:r>
    </w:p>
    <w:p w14:paraId="23975063" w14:textId="5F7D18F7" w:rsidR="00EE1763" w:rsidRDefault="00403B5D" w:rsidP="00EE1763">
      <w:pPr>
        <w:pStyle w:val="CE-StandardText"/>
      </w:pPr>
      <w:r>
        <w:t>The construction of such set of questions is based on the expertise and information gained so far thanks to the work done in the analysis described in the related transnational study (</w:t>
      </w:r>
      <w:proofErr w:type="gramStart"/>
      <w:r>
        <w:rPr>
          <w:rFonts w:asciiTheme="minorHAnsi" w:hAnsiTheme="minorHAnsi" w:cs="Arial"/>
          <w:color w:val="484848" w:themeColor="text1" w:themeTint="BF"/>
          <w:lang w:eastAsia="en-GB"/>
        </w:rPr>
        <w:t>D.T</w:t>
      </w:r>
      <w:proofErr w:type="gramEnd"/>
      <w:r>
        <w:rPr>
          <w:rFonts w:asciiTheme="minorHAnsi" w:hAnsiTheme="minorHAnsi" w:cs="Arial"/>
          <w:color w:val="484848" w:themeColor="text1" w:themeTint="BF"/>
          <w:lang w:eastAsia="en-GB"/>
        </w:rPr>
        <w:t>1.2.13)</w:t>
      </w:r>
      <w:r>
        <w:t xml:space="preserve">. Additionally, considering that </w:t>
      </w:r>
      <w:r w:rsidR="00EE1763" w:rsidRPr="00EE1763">
        <w:t xml:space="preserve">decision makers and planners needs answers that are in many cases </w:t>
      </w:r>
      <w:r>
        <w:t xml:space="preserve">are somehow interrelated with </w:t>
      </w:r>
      <w:r w:rsidR="00EE1763" w:rsidRPr="00EE1763">
        <w:t>other thematic areas</w:t>
      </w:r>
      <w:r>
        <w:t xml:space="preserve">, some in depth evaluations are possible by developing also </w:t>
      </w:r>
      <w:r w:rsidR="00A15A8F">
        <w:t xml:space="preserve">the other questionnaires related </w:t>
      </w:r>
      <w:r w:rsidR="00EE1763" w:rsidRPr="00EE1763">
        <w:t xml:space="preserve">with the </w:t>
      </w:r>
      <w:r w:rsidR="00A15A8F">
        <w:t xml:space="preserve">other </w:t>
      </w:r>
      <w:r w:rsidR="00EE1763" w:rsidRPr="00EE1763">
        <w:t>them</w:t>
      </w:r>
      <w:r w:rsidR="00A15A8F">
        <w:t>es</w:t>
      </w:r>
      <w:r w:rsidR="00EE1763" w:rsidRPr="00EE1763">
        <w:t>.</w:t>
      </w:r>
    </w:p>
    <w:p w14:paraId="7EF3A31A" w14:textId="77777777" w:rsidR="004900D2" w:rsidRDefault="004900D2" w:rsidP="004900D2">
      <w:pPr>
        <w:pStyle w:val="CE-StandardText"/>
      </w:pPr>
    </w:p>
    <w:p w14:paraId="63C5250A" w14:textId="77777777" w:rsidR="009F42BA" w:rsidRDefault="009F42BA" w:rsidP="009F42BA">
      <w:pPr>
        <w:pStyle w:val="CE-Headline2"/>
      </w:pPr>
      <w:r w:rsidRPr="00EB258B">
        <w:t>Using the tool</w:t>
      </w:r>
    </w:p>
    <w:p w14:paraId="1685FA24" w14:textId="1B7F3BC2" w:rsidR="001F0845" w:rsidRDefault="001F0845" w:rsidP="000341D1">
      <w:pPr>
        <w:pStyle w:val="CE-StandardText"/>
      </w:pPr>
      <w:r w:rsidRPr="001F0845">
        <w:t xml:space="preserve">The feedbacks of the </w:t>
      </w:r>
      <w:r w:rsidRPr="003220D2">
        <w:rPr>
          <w:b/>
        </w:rPr>
        <w:t>Connectivity</w:t>
      </w:r>
      <w:r>
        <w:t xml:space="preserve"> </w:t>
      </w:r>
      <w:r w:rsidRPr="001F0845">
        <w:t>tool help to depict t</w:t>
      </w:r>
      <w:r>
        <w:t>he consequences of the decisions made by the decision makers</w:t>
      </w:r>
      <w:r w:rsidRPr="001F0845">
        <w:t>. The tool contains only binomial (mostly yes or no) questions for all potential planners and decision maker’s situation. It deals with the different organisational and responsibility levels on the different side of the border also takes into account the different willingness for ordering and financing services. It divides the potential target groups into touristic/shopping, student, worker-commuter, general transport and all in segments. These market/service segments require different service level (both territorial and temporal/service frequency) and they can be implemented with the combination of different financing schemes. The ordering and finance of the services can be partly or fully co-financed from private or public funds and integrated or running separately to the existing services on either side of the border. It takes into account the set-up of partnerships under the scheme of European Grouping for Territorial Cooperation (EGTC), which is a good practice of transnational cooperation for transport duties as well.</w:t>
      </w:r>
    </w:p>
    <w:p w14:paraId="37620E75" w14:textId="753668F6" w:rsidR="00112231" w:rsidRDefault="000341D1">
      <w:pPr>
        <w:pStyle w:val="CE-StandardText"/>
      </w:pPr>
      <w:r>
        <w:t xml:space="preserve">Going </w:t>
      </w:r>
      <w:proofErr w:type="spellStart"/>
      <w:proofErr w:type="gramStart"/>
      <w:r>
        <w:t>trough</w:t>
      </w:r>
      <w:proofErr w:type="spellEnd"/>
      <w:proofErr w:type="gramEnd"/>
      <w:r>
        <w:t xml:space="preserve"> t</w:t>
      </w:r>
      <w:r w:rsidR="00674260">
        <w:t xml:space="preserve">he different </w:t>
      </w:r>
      <w:r w:rsidR="000027AB">
        <w:t xml:space="preserve">steps of the PSO transnational tool </w:t>
      </w:r>
      <w:r>
        <w:t xml:space="preserve">questionnaire, a clear </w:t>
      </w:r>
      <w:r w:rsidR="000027AB">
        <w:t>defin</w:t>
      </w:r>
      <w:r>
        <w:t xml:space="preserve">ition of </w:t>
      </w:r>
      <w:r w:rsidR="00674260">
        <w:t>what are the options and requirements</w:t>
      </w:r>
      <w:r>
        <w:t xml:space="preserve"> as well as </w:t>
      </w:r>
      <w:r w:rsidR="00674260">
        <w:t>possible consequences</w:t>
      </w:r>
      <w:r w:rsidR="002D3A59">
        <w:t xml:space="preserve"> of the choice</w:t>
      </w:r>
      <w:r>
        <w:t>s</w:t>
      </w:r>
      <w:r w:rsidR="00674260">
        <w:t xml:space="preserve"> before arriving to the decision point</w:t>
      </w:r>
      <w:r>
        <w:t xml:space="preserve"> is delivered</w:t>
      </w:r>
      <w:r w:rsidR="00674260">
        <w:t>.</w:t>
      </w:r>
      <w:r>
        <w:t xml:space="preserve"> Therefore,</w:t>
      </w:r>
      <w:r w:rsidR="00674260">
        <w:t xml:space="preserve"> </w:t>
      </w:r>
      <w:r>
        <w:t>d</w:t>
      </w:r>
      <w:r w:rsidR="00674260">
        <w:t>epending on the answer</w:t>
      </w:r>
      <w:r>
        <w:t>s</w:t>
      </w:r>
      <w:r w:rsidR="00674260">
        <w:t xml:space="preserve"> given</w:t>
      </w:r>
      <w:r>
        <w:t>,</w:t>
      </w:r>
      <w:r w:rsidR="00674260">
        <w:t xml:space="preserve"> the user </w:t>
      </w:r>
      <w:r>
        <w:t xml:space="preserve">fine-tunes the definition of its own necessities for </w:t>
      </w:r>
      <w:r w:rsidR="00674260">
        <w:t>PSO thematic area</w:t>
      </w:r>
      <w:r>
        <w:t xml:space="preserve">, receiving at the end of the survey some interesting hints, </w:t>
      </w:r>
      <w:r>
        <w:lastRenderedPageBreak/>
        <w:t>recommendations and proposals that will be available to drive the future solutions to be adopted in</w:t>
      </w:r>
      <w:r w:rsidR="001F0845">
        <w:t xml:space="preserve"> e</w:t>
      </w:r>
      <w:r w:rsidR="00112231">
        <w:t>laborat</w:t>
      </w:r>
      <w:r w:rsidR="00112231" w:rsidRPr="004866C6">
        <w:t xml:space="preserve">ing the cross-border Public Service Obligations (PSOs)/Public Service Contracts (PSCs) and </w:t>
      </w:r>
      <w:r>
        <w:t xml:space="preserve">in </w:t>
      </w:r>
      <w:r w:rsidR="00112231" w:rsidRPr="004866C6">
        <w:t>harmonizing the multimodal timetables and regional/cross-border rail se</w:t>
      </w:r>
      <w:r w:rsidR="00112231">
        <w:t>rvices.</w:t>
      </w:r>
    </w:p>
    <w:p w14:paraId="47D16250" w14:textId="77777777" w:rsidR="00045185" w:rsidRDefault="00045185" w:rsidP="00112231">
      <w:pPr>
        <w:pStyle w:val="CE-StandardText"/>
      </w:pPr>
    </w:p>
    <w:p w14:paraId="46B57FAA" w14:textId="77777777" w:rsidR="009F42BA" w:rsidRDefault="009F42BA" w:rsidP="00045185">
      <w:pPr>
        <w:pStyle w:val="CE-Headline2"/>
      </w:pPr>
      <w:r w:rsidRPr="00EB258B">
        <w:t>Interpreting results</w:t>
      </w:r>
    </w:p>
    <w:p w14:paraId="3BEF661D" w14:textId="441E6D37" w:rsidR="00D95C8C" w:rsidRPr="00D95C8C" w:rsidRDefault="000341D1" w:rsidP="00D95C8C">
      <w:pPr>
        <w:pStyle w:val="CE-StandardText"/>
      </w:pPr>
      <w:r>
        <w:t>Step by step, f</w:t>
      </w:r>
      <w:r w:rsidR="00EE1763">
        <w:t>ollowing the previous answers of the user</w:t>
      </w:r>
      <w:r>
        <w:t>,</w:t>
      </w:r>
      <w:r w:rsidR="00EE1763">
        <w:t xml:space="preserve"> the </w:t>
      </w:r>
      <w:r>
        <w:t xml:space="preserve">subsequent </w:t>
      </w:r>
      <w:r w:rsidR="00EE1763">
        <w:t>questions are integrated with the answers</w:t>
      </w:r>
      <w:r w:rsidR="00EF6E20">
        <w:t xml:space="preserve"> or recommendations</w:t>
      </w:r>
      <w:r w:rsidR="00EE1763">
        <w:t xml:space="preserve"> given to the previous </w:t>
      </w:r>
      <w:r>
        <w:t>ones</w:t>
      </w:r>
      <w:r w:rsidR="00EE1763">
        <w:t xml:space="preserve">. </w:t>
      </w:r>
      <w:r w:rsidR="00D14050">
        <w:t xml:space="preserve">However, </w:t>
      </w:r>
      <w:r w:rsidR="00596BF2">
        <w:t>i</w:t>
      </w:r>
      <w:r w:rsidR="00D95C8C" w:rsidRPr="00D95C8C">
        <w:t xml:space="preserve">t is important to </w:t>
      </w:r>
      <w:r w:rsidR="00D14050">
        <w:t xml:space="preserve">underline that solutions and </w:t>
      </w:r>
      <w:r w:rsidR="006D7B2D">
        <w:t>recommendations</w:t>
      </w:r>
      <w:r w:rsidR="00D14050">
        <w:t xml:space="preserve"> proposed </w:t>
      </w:r>
      <w:r w:rsidR="006D7B2D">
        <w:t xml:space="preserve">for </w:t>
      </w:r>
      <w:r w:rsidR="00D95C8C" w:rsidRPr="00D95C8C">
        <w:t xml:space="preserve">Public Service Contracts cannot replace </w:t>
      </w:r>
      <w:r w:rsidR="002D3A59">
        <w:t xml:space="preserve">chronic underfinance with instable service contracts or the </w:t>
      </w:r>
      <w:r w:rsidR="00D95C8C" w:rsidRPr="00D95C8C">
        <w:t>non-existing or inadequate transport infrast</w:t>
      </w:r>
      <w:r w:rsidR="002D3A59">
        <w:t xml:space="preserve">ructure from either vehicle, </w:t>
      </w:r>
      <w:r w:rsidR="00D95C8C" w:rsidRPr="00D95C8C">
        <w:t xml:space="preserve">tracks or road related. </w:t>
      </w:r>
      <w:r w:rsidR="006D7B2D">
        <w:t>In fact, t</w:t>
      </w:r>
      <w:r w:rsidR="00D95C8C" w:rsidRPr="00D95C8C">
        <w:t>he scope of the</w:t>
      </w:r>
      <w:r w:rsidR="006D7B2D">
        <w:t xml:space="preserve"> </w:t>
      </w:r>
      <w:r w:rsidR="00D95C8C" w:rsidRPr="00D95C8C">
        <w:t xml:space="preserve">tools </w:t>
      </w:r>
      <w:proofErr w:type="gramStart"/>
      <w:r w:rsidR="00D95C8C" w:rsidRPr="00D95C8C">
        <w:t>do</w:t>
      </w:r>
      <w:proofErr w:type="gramEnd"/>
      <w:r w:rsidR="00D95C8C" w:rsidRPr="00D95C8C">
        <w:t xml:space="preserve"> not cover the infrastructure development aspects which are also not a key priority for the present </w:t>
      </w:r>
      <w:proofErr w:type="spellStart"/>
      <w:r w:rsidR="00D95C8C" w:rsidRPr="00D95C8C">
        <w:t>Interreg</w:t>
      </w:r>
      <w:proofErr w:type="spellEnd"/>
      <w:r w:rsidR="00D95C8C" w:rsidRPr="00D95C8C">
        <w:t xml:space="preserve"> Central Europe territorial cooperation programme.</w:t>
      </w:r>
    </w:p>
    <w:p w14:paraId="6A2D39B4" w14:textId="77777777" w:rsidR="00734F61" w:rsidRDefault="00734F61">
      <w:pPr>
        <w:spacing w:before="0" w:line="240" w:lineRule="auto"/>
        <w:ind w:left="0" w:right="0"/>
        <w:jc w:val="left"/>
        <w:rPr>
          <w:rFonts w:ascii="Trebuchet MS" w:hAnsi="Trebuchet MS"/>
          <w:color w:val="4D4D4E" w:themeColor="text2"/>
          <w:szCs w:val="18"/>
          <w:lang w:val="en-GB"/>
        </w:rPr>
      </w:pPr>
      <w:r>
        <w:br w:type="page"/>
      </w:r>
    </w:p>
    <w:p w14:paraId="640BA00E" w14:textId="77777777" w:rsidR="00D25AB6" w:rsidRDefault="00D25AB6" w:rsidP="000D59F5">
      <w:pPr>
        <w:pStyle w:val="CE-StandardText"/>
      </w:pPr>
    </w:p>
    <w:p w14:paraId="2D0827FB" w14:textId="77777777" w:rsidR="00045185" w:rsidRPr="0067587C" w:rsidRDefault="00045185" w:rsidP="00045185">
      <w:pPr>
        <w:pStyle w:val="CE-Headline1"/>
        <w:numPr>
          <w:ilvl w:val="0"/>
          <w:numId w:val="0"/>
        </w:numPr>
      </w:pPr>
      <w:r w:rsidRPr="0067587C">
        <w:t>Annex I – Questionnaire &amp; Instructions</w:t>
      </w:r>
    </w:p>
    <w:p w14:paraId="2CF29B6E" w14:textId="77777777" w:rsidR="00734F61" w:rsidRDefault="00045185" w:rsidP="00045185">
      <w:pPr>
        <w:pStyle w:val="CE-StandardText"/>
      </w:pPr>
      <w:r w:rsidRPr="00283D9C">
        <w:t>The flowchart (logic structure) and the questions/answers can be found bellow</w:t>
      </w:r>
      <w:r w:rsidR="00307F1F">
        <w:t xml:space="preserve"> (you can also check the pdf version for the full picture):</w:t>
      </w:r>
    </w:p>
    <w:p w14:paraId="72419D3B" w14:textId="77777777" w:rsidR="00307F1F" w:rsidRDefault="00307F1F" w:rsidP="00045185">
      <w:pPr>
        <w:pStyle w:val="CE-StandardText"/>
      </w:pPr>
    </w:p>
    <w:p w14:paraId="5A39CB35" w14:textId="77777777" w:rsidR="005B11D0" w:rsidRDefault="005B11D0" w:rsidP="00045185">
      <w:pPr>
        <w:pStyle w:val="CE-StandardText"/>
      </w:pPr>
      <w:r>
        <w:rPr>
          <w:noProof/>
          <w:lang w:val="it-IT" w:eastAsia="it-IT"/>
        </w:rPr>
        <w:drawing>
          <wp:inline distT="0" distB="0" distL="0" distR="0" wp14:anchorId="05BD67CA" wp14:editId="4E43704C">
            <wp:extent cx="6120130" cy="4713605"/>
            <wp:effectExtent l="0" t="0" r="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lowChart 1.jpg"/>
                    <pic:cNvPicPr/>
                  </pic:nvPicPr>
                  <pic:blipFill>
                    <a:blip r:embed="rId9">
                      <a:extLst>
                        <a:ext uri="{28A0092B-C50C-407E-A947-70E740481C1C}">
                          <a14:useLocalDpi xmlns:a14="http://schemas.microsoft.com/office/drawing/2010/main" val="0"/>
                        </a:ext>
                      </a:extLst>
                    </a:blip>
                    <a:stretch>
                      <a:fillRect/>
                    </a:stretch>
                  </pic:blipFill>
                  <pic:spPr>
                    <a:xfrm>
                      <a:off x="0" y="0"/>
                      <a:ext cx="6120130" cy="4713605"/>
                    </a:xfrm>
                    <a:prstGeom prst="rect">
                      <a:avLst/>
                    </a:prstGeom>
                  </pic:spPr>
                </pic:pic>
              </a:graphicData>
            </a:graphic>
          </wp:inline>
        </w:drawing>
      </w:r>
    </w:p>
    <w:p w14:paraId="763583F2" w14:textId="77777777" w:rsidR="00307F1F" w:rsidRDefault="00307F1F" w:rsidP="00307F1F">
      <w:pPr>
        <w:pStyle w:val="CE-StandardText"/>
        <w:rPr>
          <w:noProof/>
          <w:lang w:eastAsia="hu-HU"/>
        </w:rPr>
      </w:pPr>
      <w:r>
        <w:rPr>
          <w:noProof/>
          <w:lang w:eastAsia="hu-HU"/>
        </w:rPr>
        <w:t xml:space="preserve">Table 1.  If the stakeholder has </w:t>
      </w:r>
      <w:r w:rsidRPr="00DA384C">
        <w:rPr>
          <w:b/>
          <w:noProof/>
          <w:lang w:eastAsia="hu-HU"/>
        </w:rPr>
        <w:t>not</w:t>
      </w:r>
      <w:r>
        <w:rPr>
          <w:noProof/>
          <w:lang w:eastAsia="hu-HU"/>
        </w:rPr>
        <w:t xml:space="preserve"> any intention to finance a new or existing cross-border service:</w:t>
      </w:r>
    </w:p>
    <w:p w14:paraId="7E13D6FE" w14:textId="77777777" w:rsidR="00734F61" w:rsidRDefault="00734F61" w:rsidP="00045185">
      <w:pPr>
        <w:pStyle w:val="CE-StandardText"/>
      </w:pPr>
    </w:p>
    <w:p w14:paraId="5A2BC6AF" w14:textId="77777777" w:rsidR="005B11D0" w:rsidRDefault="005B11D0" w:rsidP="00045185">
      <w:pPr>
        <w:pStyle w:val="CE-StandardText"/>
      </w:pPr>
      <w:r>
        <w:rPr>
          <w:noProof/>
          <w:lang w:val="it-IT" w:eastAsia="it-IT"/>
        </w:rPr>
        <w:lastRenderedPageBreak/>
        <w:drawing>
          <wp:inline distT="0" distB="0" distL="0" distR="0" wp14:anchorId="0C38021F" wp14:editId="5BB626BE">
            <wp:extent cx="6120130" cy="3317240"/>
            <wp:effectExtent l="0" t="0" r="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lowChart 2.jpg"/>
                    <pic:cNvPicPr/>
                  </pic:nvPicPr>
                  <pic:blipFill>
                    <a:blip r:embed="rId10">
                      <a:extLst>
                        <a:ext uri="{28A0092B-C50C-407E-A947-70E740481C1C}">
                          <a14:useLocalDpi xmlns:a14="http://schemas.microsoft.com/office/drawing/2010/main" val="0"/>
                        </a:ext>
                      </a:extLst>
                    </a:blip>
                    <a:stretch>
                      <a:fillRect/>
                    </a:stretch>
                  </pic:blipFill>
                  <pic:spPr>
                    <a:xfrm>
                      <a:off x="0" y="0"/>
                      <a:ext cx="6120130" cy="3317240"/>
                    </a:xfrm>
                    <a:prstGeom prst="rect">
                      <a:avLst/>
                    </a:prstGeom>
                  </pic:spPr>
                </pic:pic>
              </a:graphicData>
            </a:graphic>
          </wp:inline>
        </w:drawing>
      </w:r>
    </w:p>
    <w:p w14:paraId="5C71FD84" w14:textId="77777777" w:rsidR="00307F1F" w:rsidRDefault="00307F1F" w:rsidP="00307F1F">
      <w:pPr>
        <w:pStyle w:val="CE-StandardText"/>
      </w:pPr>
      <w:r w:rsidRPr="005B11D0">
        <w:t>Table 2. If the stakeholder has intention to finance a full day regular (up to 1-2 hourly interval) service on 6-7 days per week:</w:t>
      </w:r>
    </w:p>
    <w:p w14:paraId="1C1797E8" w14:textId="77777777" w:rsidR="00045185" w:rsidRDefault="00045185" w:rsidP="00045185">
      <w:pPr>
        <w:pStyle w:val="CE-StandardText"/>
      </w:pPr>
    </w:p>
    <w:p w14:paraId="502B68C9" w14:textId="77777777" w:rsidR="00734F61" w:rsidRDefault="00734F61">
      <w:pPr>
        <w:spacing w:before="0" w:line="240" w:lineRule="auto"/>
        <w:ind w:left="0" w:right="0"/>
        <w:jc w:val="left"/>
        <w:rPr>
          <w:noProof/>
          <w:lang w:val="hu-HU" w:eastAsia="hu-HU"/>
        </w:rPr>
      </w:pPr>
    </w:p>
    <w:p w14:paraId="2C5FC821" w14:textId="77777777" w:rsidR="00734F61" w:rsidRDefault="005B11D0">
      <w:pPr>
        <w:spacing w:before="0" w:line="240" w:lineRule="auto"/>
        <w:ind w:left="0" w:right="0"/>
        <w:jc w:val="left"/>
        <w:rPr>
          <w:noProof/>
          <w:lang w:val="hu-HU" w:eastAsia="hu-HU"/>
        </w:rPr>
      </w:pPr>
      <w:r>
        <w:rPr>
          <w:noProof/>
          <w:lang w:val="it-IT" w:eastAsia="it-IT"/>
        </w:rPr>
        <w:drawing>
          <wp:inline distT="0" distB="0" distL="0" distR="0" wp14:anchorId="75F92BCD" wp14:editId="73123D13">
            <wp:extent cx="6120130" cy="2933065"/>
            <wp:effectExtent l="0" t="0" r="0" b="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lowChart 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20130" cy="2933065"/>
                    </a:xfrm>
                    <a:prstGeom prst="rect">
                      <a:avLst/>
                    </a:prstGeom>
                  </pic:spPr>
                </pic:pic>
              </a:graphicData>
            </a:graphic>
          </wp:inline>
        </w:drawing>
      </w:r>
    </w:p>
    <w:p w14:paraId="718D5D0C" w14:textId="77777777" w:rsidR="00734F61" w:rsidRDefault="00734F61">
      <w:pPr>
        <w:spacing w:before="0" w:line="240" w:lineRule="auto"/>
        <w:ind w:left="0" w:right="0"/>
        <w:jc w:val="left"/>
        <w:rPr>
          <w:noProof/>
          <w:lang w:val="hu-HU" w:eastAsia="hu-HU"/>
        </w:rPr>
      </w:pPr>
    </w:p>
    <w:p w14:paraId="57378500" w14:textId="77777777" w:rsidR="00734F61" w:rsidRDefault="00734F61">
      <w:pPr>
        <w:spacing w:before="0" w:line="240" w:lineRule="auto"/>
        <w:ind w:left="0" w:right="0"/>
        <w:jc w:val="left"/>
        <w:rPr>
          <w:noProof/>
          <w:lang w:val="hu-HU" w:eastAsia="hu-HU"/>
        </w:rPr>
      </w:pPr>
    </w:p>
    <w:p w14:paraId="07F643B8" w14:textId="77777777" w:rsidR="00734F61" w:rsidRDefault="00734F61">
      <w:pPr>
        <w:spacing w:before="0" w:line="240" w:lineRule="auto"/>
        <w:ind w:left="0" w:right="0"/>
        <w:jc w:val="left"/>
        <w:rPr>
          <w:noProof/>
          <w:lang w:val="hu-HU" w:eastAsia="hu-HU"/>
        </w:rPr>
      </w:pPr>
    </w:p>
    <w:p w14:paraId="0D90A0D8" w14:textId="77777777" w:rsidR="00734F61" w:rsidRDefault="00734F61">
      <w:pPr>
        <w:spacing w:before="0" w:line="240" w:lineRule="auto"/>
        <w:ind w:left="0" w:right="0"/>
        <w:jc w:val="left"/>
        <w:rPr>
          <w:noProof/>
          <w:lang w:val="hu-HU" w:eastAsia="hu-HU"/>
        </w:rPr>
      </w:pPr>
    </w:p>
    <w:p w14:paraId="00773E63" w14:textId="77777777" w:rsidR="00307F1F" w:rsidRPr="005B11D0" w:rsidRDefault="00307F1F" w:rsidP="00307F1F">
      <w:pPr>
        <w:spacing w:before="0" w:line="240" w:lineRule="auto"/>
        <w:ind w:left="0" w:right="0"/>
        <w:jc w:val="left"/>
        <w:rPr>
          <w:rFonts w:ascii="Trebuchet MS" w:hAnsi="Trebuchet MS"/>
          <w:color w:val="4D4D4E" w:themeColor="text2"/>
          <w:szCs w:val="18"/>
          <w:lang w:val="en-GB"/>
        </w:rPr>
      </w:pPr>
      <w:r w:rsidRPr="005B11D0">
        <w:rPr>
          <w:rFonts w:ascii="Trebuchet MS" w:hAnsi="Trebuchet MS"/>
          <w:color w:val="4D4D4E" w:themeColor="text2"/>
          <w:szCs w:val="18"/>
          <w:lang w:val="en-GB"/>
        </w:rPr>
        <w:t>Table 3. If the stakeholder has intention to finance a new or existing cross-border service for students or regular commuters:</w:t>
      </w:r>
    </w:p>
    <w:p w14:paraId="79A10D1D" w14:textId="77777777" w:rsidR="00734F61" w:rsidRDefault="00734F61">
      <w:pPr>
        <w:spacing w:before="0" w:line="240" w:lineRule="auto"/>
        <w:ind w:left="0" w:right="0"/>
        <w:jc w:val="left"/>
        <w:rPr>
          <w:noProof/>
          <w:lang w:val="hu-HU" w:eastAsia="hu-HU"/>
        </w:rPr>
      </w:pPr>
    </w:p>
    <w:p w14:paraId="328117BC" w14:textId="77777777" w:rsidR="00734F61" w:rsidRDefault="00734F61">
      <w:pPr>
        <w:spacing w:before="0" w:line="240" w:lineRule="auto"/>
        <w:ind w:left="0" w:right="0"/>
        <w:jc w:val="left"/>
        <w:rPr>
          <w:noProof/>
          <w:lang w:val="hu-HU" w:eastAsia="hu-HU"/>
        </w:rPr>
      </w:pPr>
    </w:p>
    <w:p w14:paraId="1D78529A" w14:textId="77777777" w:rsidR="00734F61" w:rsidRDefault="00734F61">
      <w:pPr>
        <w:spacing w:before="0" w:line="240" w:lineRule="auto"/>
        <w:ind w:left="0" w:right="0"/>
        <w:jc w:val="left"/>
        <w:rPr>
          <w:noProof/>
          <w:lang w:val="hu-HU" w:eastAsia="hu-HU"/>
        </w:rPr>
      </w:pPr>
    </w:p>
    <w:p w14:paraId="2C05A67A" w14:textId="77777777" w:rsidR="00734F61" w:rsidRDefault="00734F61">
      <w:pPr>
        <w:spacing w:before="0" w:line="240" w:lineRule="auto"/>
        <w:ind w:left="0" w:right="0"/>
        <w:jc w:val="left"/>
        <w:rPr>
          <w:noProof/>
          <w:lang w:val="hu-HU" w:eastAsia="hu-HU"/>
        </w:rPr>
      </w:pPr>
    </w:p>
    <w:p w14:paraId="6FD06990" w14:textId="77777777" w:rsidR="00734F61" w:rsidRDefault="00734F61">
      <w:pPr>
        <w:spacing w:before="0" w:line="240" w:lineRule="auto"/>
        <w:ind w:left="0" w:right="0"/>
        <w:jc w:val="left"/>
        <w:rPr>
          <w:noProof/>
          <w:lang w:val="hu-HU" w:eastAsia="hu-HU"/>
        </w:rPr>
      </w:pPr>
    </w:p>
    <w:p w14:paraId="296EB1F3" w14:textId="77777777" w:rsidR="00734F61" w:rsidRDefault="00734F61">
      <w:pPr>
        <w:spacing w:before="0" w:line="240" w:lineRule="auto"/>
        <w:ind w:left="0" w:right="0"/>
        <w:jc w:val="left"/>
        <w:rPr>
          <w:noProof/>
          <w:lang w:val="hu-HU" w:eastAsia="hu-HU"/>
        </w:rPr>
      </w:pPr>
    </w:p>
    <w:p w14:paraId="16AD7BD7" w14:textId="77777777" w:rsidR="00734F61" w:rsidRDefault="00734F61">
      <w:pPr>
        <w:spacing w:before="0" w:line="240" w:lineRule="auto"/>
        <w:ind w:left="0" w:right="0"/>
        <w:jc w:val="left"/>
        <w:rPr>
          <w:noProof/>
          <w:lang w:val="hu-HU" w:eastAsia="hu-HU"/>
        </w:rPr>
      </w:pPr>
    </w:p>
    <w:p w14:paraId="1874A24D" w14:textId="77777777" w:rsidR="00307F1F" w:rsidRDefault="00307F1F">
      <w:pPr>
        <w:spacing w:before="0" w:line="240" w:lineRule="auto"/>
        <w:ind w:left="0" w:right="0"/>
        <w:jc w:val="left"/>
        <w:rPr>
          <w:rFonts w:ascii="Trebuchet MS" w:hAnsi="Trebuchet MS"/>
          <w:color w:val="4D4D4E" w:themeColor="text2"/>
          <w:szCs w:val="18"/>
          <w:lang w:val="en-GB"/>
        </w:rPr>
      </w:pPr>
      <w:r>
        <w:rPr>
          <w:rFonts w:ascii="Trebuchet MS" w:hAnsi="Trebuchet MS"/>
          <w:noProof/>
          <w:color w:val="4D4D4E" w:themeColor="text2"/>
          <w:szCs w:val="18"/>
          <w:lang w:val="it-IT" w:eastAsia="it-IT"/>
        </w:rPr>
        <w:drawing>
          <wp:inline distT="0" distB="0" distL="0" distR="0" wp14:anchorId="1DBDE76F" wp14:editId="19644599">
            <wp:extent cx="6120130" cy="2838450"/>
            <wp:effectExtent l="0" t="0" r="0" b="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lowChart 4.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20130" cy="2838450"/>
                    </a:xfrm>
                    <a:prstGeom prst="rect">
                      <a:avLst/>
                    </a:prstGeom>
                  </pic:spPr>
                </pic:pic>
              </a:graphicData>
            </a:graphic>
          </wp:inline>
        </w:drawing>
      </w:r>
    </w:p>
    <w:p w14:paraId="4D832A7B" w14:textId="77777777" w:rsidR="00307F1F" w:rsidRDefault="00307F1F">
      <w:pPr>
        <w:spacing w:before="0" w:line="240" w:lineRule="auto"/>
        <w:ind w:left="0" w:right="0"/>
        <w:jc w:val="left"/>
        <w:rPr>
          <w:rFonts w:ascii="Trebuchet MS" w:hAnsi="Trebuchet MS"/>
          <w:color w:val="4D4D4E" w:themeColor="text2"/>
          <w:szCs w:val="18"/>
          <w:lang w:val="en-GB"/>
        </w:rPr>
      </w:pPr>
    </w:p>
    <w:p w14:paraId="3C01879A" w14:textId="77777777" w:rsidR="00734F61" w:rsidRPr="005B11D0" w:rsidRDefault="005B11D0">
      <w:pPr>
        <w:spacing w:before="0" w:line="240" w:lineRule="auto"/>
        <w:ind w:left="0" w:right="0"/>
        <w:jc w:val="left"/>
        <w:rPr>
          <w:rFonts w:ascii="Trebuchet MS" w:hAnsi="Trebuchet MS"/>
          <w:color w:val="4D4D4E" w:themeColor="text2"/>
          <w:szCs w:val="18"/>
          <w:lang w:val="en-GB"/>
        </w:rPr>
      </w:pPr>
      <w:r w:rsidRPr="005B11D0">
        <w:rPr>
          <w:rFonts w:ascii="Trebuchet MS" w:hAnsi="Trebuchet MS"/>
          <w:color w:val="4D4D4E" w:themeColor="text2"/>
          <w:szCs w:val="18"/>
          <w:lang w:val="en-GB"/>
        </w:rPr>
        <w:t xml:space="preserve">Table 4: If the stakeholder has intention to finance a new or existing cross-border service for </w:t>
      </w:r>
      <w:r w:rsidR="00307F1F" w:rsidRPr="005B11D0">
        <w:rPr>
          <w:rFonts w:ascii="Trebuchet MS" w:hAnsi="Trebuchet MS"/>
          <w:color w:val="4D4D4E" w:themeColor="text2"/>
          <w:szCs w:val="18"/>
          <w:lang w:val="en-GB"/>
        </w:rPr>
        <w:t>tourists, shopping</w:t>
      </w:r>
      <w:r w:rsidRPr="005B11D0">
        <w:rPr>
          <w:rFonts w:ascii="Trebuchet MS" w:hAnsi="Trebuchet MS"/>
          <w:color w:val="4D4D4E" w:themeColor="text2"/>
          <w:szCs w:val="18"/>
          <w:lang w:val="en-GB"/>
        </w:rPr>
        <w:t xml:space="preserve"> trips or occasional travellers only</w:t>
      </w:r>
    </w:p>
    <w:p w14:paraId="21BBED66" w14:textId="77777777" w:rsidR="00734F61" w:rsidRDefault="00734F61">
      <w:pPr>
        <w:spacing w:before="0" w:line="240" w:lineRule="auto"/>
        <w:ind w:left="0" w:right="0"/>
        <w:jc w:val="left"/>
        <w:rPr>
          <w:noProof/>
          <w:lang w:val="hu-HU" w:eastAsia="hu-HU"/>
        </w:rPr>
      </w:pPr>
    </w:p>
    <w:p w14:paraId="418F1C59" w14:textId="77777777" w:rsidR="00734F61" w:rsidRDefault="00734F61">
      <w:pPr>
        <w:spacing w:before="0" w:line="240" w:lineRule="auto"/>
        <w:ind w:left="0" w:right="0"/>
        <w:jc w:val="left"/>
        <w:rPr>
          <w:noProof/>
          <w:lang w:val="hu-HU" w:eastAsia="hu-HU"/>
        </w:rPr>
      </w:pPr>
    </w:p>
    <w:p w14:paraId="2A3F6850" w14:textId="77777777" w:rsidR="00734F61" w:rsidRDefault="00307F1F">
      <w:pPr>
        <w:spacing w:before="0" w:line="240" w:lineRule="auto"/>
        <w:ind w:left="0" w:right="0"/>
        <w:jc w:val="left"/>
        <w:rPr>
          <w:noProof/>
          <w:lang w:val="hu-HU" w:eastAsia="hu-HU"/>
        </w:rPr>
      </w:pPr>
      <w:r>
        <w:rPr>
          <w:noProof/>
          <w:lang w:val="it-IT" w:eastAsia="it-IT"/>
        </w:rPr>
        <w:drawing>
          <wp:inline distT="0" distB="0" distL="0" distR="0" wp14:anchorId="36CEC1DE" wp14:editId="34F03FD6">
            <wp:extent cx="5600700" cy="4238625"/>
            <wp:effectExtent l="0" t="0" r="0" b="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lowChart 5.jpg"/>
                    <pic:cNvPicPr/>
                  </pic:nvPicPr>
                  <pic:blipFill>
                    <a:blip r:embed="rId13">
                      <a:extLst>
                        <a:ext uri="{28A0092B-C50C-407E-A947-70E740481C1C}">
                          <a14:useLocalDpi xmlns:a14="http://schemas.microsoft.com/office/drawing/2010/main" val="0"/>
                        </a:ext>
                      </a:extLst>
                    </a:blip>
                    <a:stretch>
                      <a:fillRect/>
                    </a:stretch>
                  </pic:blipFill>
                  <pic:spPr>
                    <a:xfrm>
                      <a:off x="0" y="0"/>
                      <a:ext cx="5600700" cy="4238625"/>
                    </a:xfrm>
                    <a:prstGeom prst="rect">
                      <a:avLst/>
                    </a:prstGeom>
                  </pic:spPr>
                </pic:pic>
              </a:graphicData>
            </a:graphic>
          </wp:inline>
        </w:drawing>
      </w:r>
    </w:p>
    <w:p w14:paraId="5D9180B4" w14:textId="77777777" w:rsidR="00734F61" w:rsidRDefault="00734F61">
      <w:pPr>
        <w:spacing w:before="0" w:line="240" w:lineRule="auto"/>
        <w:ind w:left="0" w:right="0"/>
        <w:jc w:val="left"/>
        <w:rPr>
          <w:noProof/>
          <w:lang w:val="hu-HU" w:eastAsia="hu-HU"/>
        </w:rPr>
      </w:pPr>
    </w:p>
    <w:p w14:paraId="320369B6" w14:textId="77777777" w:rsidR="00307F1F" w:rsidRPr="00307F1F" w:rsidRDefault="00307F1F" w:rsidP="00307F1F">
      <w:pPr>
        <w:ind w:left="0"/>
        <w:rPr>
          <w:rFonts w:ascii="Trebuchet MS" w:hAnsi="Trebuchet MS"/>
          <w:color w:val="4D4D4E" w:themeColor="text2"/>
          <w:szCs w:val="18"/>
          <w:lang w:val="en-GB"/>
        </w:rPr>
      </w:pPr>
      <w:r w:rsidRPr="00307F1F">
        <w:rPr>
          <w:rFonts w:ascii="Trebuchet MS" w:hAnsi="Trebuchet MS"/>
          <w:color w:val="4D4D4E" w:themeColor="text2"/>
          <w:szCs w:val="18"/>
          <w:lang w:val="en-GB"/>
        </w:rPr>
        <w:t>Table 5. If the stakeholder has a Pu</w:t>
      </w:r>
      <w:r w:rsidR="006D6DB3">
        <w:rPr>
          <w:rFonts w:ascii="Trebuchet MS" w:hAnsi="Trebuchet MS"/>
          <w:color w:val="4D4D4E" w:themeColor="text2"/>
          <w:szCs w:val="18"/>
          <w:lang w:val="en-GB"/>
        </w:rPr>
        <w:t>b</w:t>
      </w:r>
      <w:r w:rsidRPr="00307F1F">
        <w:rPr>
          <w:rFonts w:ascii="Trebuchet MS" w:hAnsi="Trebuchet MS"/>
          <w:color w:val="4D4D4E" w:themeColor="text2"/>
          <w:szCs w:val="18"/>
          <w:lang w:val="en-GB"/>
        </w:rPr>
        <w:t>lic Service Contract with the operator and only want to modify it for better services:</w:t>
      </w:r>
    </w:p>
    <w:p w14:paraId="47FB294F" w14:textId="77777777" w:rsidR="00734F61" w:rsidRDefault="00734F61">
      <w:pPr>
        <w:spacing w:before="0" w:line="240" w:lineRule="auto"/>
        <w:ind w:left="0" w:right="0"/>
        <w:jc w:val="left"/>
        <w:rPr>
          <w:noProof/>
          <w:lang w:val="hu-HU" w:eastAsia="hu-HU"/>
        </w:rPr>
      </w:pPr>
    </w:p>
    <w:p w14:paraId="096C8C67" w14:textId="77777777" w:rsidR="00734F61" w:rsidRDefault="00734F61">
      <w:pPr>
        <w:spacing w:before="0" w:line="240" w:lineRule="auto"/>
        <w:ind w:left="0" w:right="0"/>
        <w:jc w:val="left"/>
        <w:rPr>
          <w:noProof/>
          <w:lang w:val="hu-HU" w:eastAsia="hu-HU"/>
        </w:rPr>
      </w:pPr>
    </w:p>
    <w:p w14:paraId="2452F096" w14:textId="77777777" w:rsidR="00045185" w:rsidRPr="00283D9C" w:rsidRDefault="00045185" w:rsidP="00045185">
      <w:pPr>
        <w:pStyle w:val="CE-StandardText"/>
      </w:pPr>
    </w:p>
    <w:tbl>
      <w:tblPr>
        <w:tblW w:w="9714" w:type="dxa"/>
        <w:tblCellMar>
          <w:left w:w="0" w:type="dxa"/>
          <w:right w:w="0" w:type="dxa"/>
        </w:tblCellMar>
        <w:tblLook w:val="04A0" w:firstRow="1" w:lastRow="0" w:firstColumn="1" w:lastColumn="0" w:noHBand="0" w:noVBand="1"/>
      </w:tblPr>
      <w:tblGrid>
        <w:gridCol w:w="286"/>
        <w:gridCol w:w="6610"/>
        <w:gridCol w:w="1169"/>
        <w:gridCol w:w="1649"/>
      </w:tblGrid>
      <w:tr w:rsidR="00045185" w:rsidRPr="00283D9C" w14:paraId="51BC3B57" w14:textId="77777777" w:rsidTr="008A72E2">
        <w:trPr>
          <w:trHeight w:val="476"/>
        </w:trPr>
        <w:tc>
          <w:tcPr>
            <w:tcW w:w="0" w:type="auto"/>
            <w:tcBorders>
              <w:top w:val="single" w:sz="4" w:space="0" w:color="000000"/>
              <w:left w:val="single" w:sz="4" w:space="0" w:color="000000"/>
              <w:bottom w:val="single" w:sz="4" w:space="0" w:color="000000"/>
              <w:right w:val="single" w:sz="4" w:space="0" w:color="000000"/>
            </w:tcBorders>
            <w:tcMar>
              <w:top w:w="0" w:type="dxa"/>
              <w:left w:w="38" w:type="dxa"/>
              <w:bottom w:w="0" w:type="dxa"/>
              <w:right w:w="38" w:type="dxa"/>
            </w:tcMar>
            <w:vAlign w:val="center"/>
            <w:hideMark/>
          </w:tcPr>
          <w:p w14:paraId="1CE46191" w14:textId="77777777" w:rsidR="00045185" w:rsidRPr="00283D9C" w:rsidRDefault="00045185" w:rsidP="008A72E2">
            <w:pPr>
              <w:pStyle w:val="CE-StandardText"/>
            </w:pPr>
          </w:p>
        </w:tc>
        <w:tc>
          <w:tcPr>
            <w:tcW w:w="0" w:type="auto"/>
            <w:tcBorders>
              <w:top w:val="single" w:sz="4" w:space="0" w:color="000000"/>
              <w:left w:val="single" w:sz="4" w:space="0" w:color="CCCCCC"/>
              <w:bottom w:val="single" w:sz="4" w:space="0" w:color="000000"/>
              <w:right w:val="single" w:sz="4" w:space="0" w:color="000000"/>
            </w:tcBorders>
            <w:tcMar>
              <w:top w:w="0" w:type="dxa"/>
              <w:left w:w="38" w:type="dxa"/>
              <w:bottom w:w="0" w:type="dxa"/>
              <w:right w:w="38" w:type="dxa"/>
            </w:tcMar>
            <w:vAlign w:val="center"/>
            <w:hideMark/>
          </w:tcPr>
          <w:p w14:paraId="007FBE90" w14:textId="77777777" w:rsidR="00045185" w:rsidRPr="00283D9C" w:rsidRDefault="00045185" w:rsidP="008A72E2">
            <w:pPr>
              <w:pStyle w:val="CE-StandardText"/>
              <w:rPr>
                <w:b/>
              </w:rPr>
            </w:pPr>
            <w:r w:rsidRPr="00283D9C">
              <w:rPr>
                <w:b/>
              </w:rPr>
              <w:t xml:space="preserve">QUESTIONS </w:t>
            </w:r>
          </w:p>
        </w:tc>
        <w:tc>
          <w:tcPr>
            <w:tcW w:w="0" w:type="auto"/>
            <w:tcBorders>
              <w:top w:val="single" w:sz="4" w:space="0" w:color="000000"/>
              <w:left w:val="single" w:sz="4" w:space="0" w:color="CCCCCC"/>
              <w:bottom w:val="single" w:sz="4" w:space="0" w:color="000000"/>
              <w:right w:val="single" w:sz="4" w:space="0" w:color="000000"/>
            </w:tcBorders>
            <w:tcMar>
              <w:top w:w="0" w:type="dxa"/>
              <w:left w:w="38" w:type="dxa"/>
              <w:bottom w:w="0" w:type="dxa"/>
              <w:right w:w="38" w:type="dxa"/>
            </w:tcMar>
            <w:vAlign w:val="center"/>
            <w:hideMark/>
          </w:tcPr>
          <w:p w14:paraId="3FBE4758" w14:textId="77777777" w:rsidR="00045185" w:rsidRPr="00283D9C" w:rsidRDefault="00045185" w:rsidP="008A72E2">
            <w:pPr>
              <w:pStyle w:val="CE-StandardText"/>
              <w:rPr>
                <w:b/>
              </w:rPr>
            </w:pPr>
            <w:r w:rsidRPr="00283D9C">
              <w:rPr>
                <w:b/>
              </w:rPr>
              <w:t>ANSWERS</w:t>
            </w:r>
          </w:p>
        </w:tc>
        <w:tc>
          <w:tcPr>
            <w:tcW w:w="0" w:type="auto"/>
            <w:tcBorders>
              <w:top w:val="single" w:sz="4" w:space="0" w:color="000000"/>
              <w:left w:val="single" w:sz="4" w:space="0" w:color="CCCCCC"/>
              <w:bottom w:val="single" w:sz="4" w:space="0" w:color="000000"/>
              <w:right w:val="single" w:sz="4" w:space="0" w:color="000000"/>
            </w:tcBorders>
            <w:tcMar>
              <w:top w:w="0" w:type="dxa"/>
              <w:left w:w="38" w:type="dxa"/>
              <w:bottom w:w="0" w:type="dxa"/>
              <w:right w:w="38" w:type="dxa"/>
            </w:tcMar>
            <w:vAlign w:val="center"/>
            <w:hideMark/>
          </w:tcPr>
          <w:p w14:paraId="01C3DB2F" w14:textId="77777777" w:rsidR="00045185" w:rsidRPr="00283D9C" w:rsidRDefault="00045185" w:rsidP="008A72E2">
            <w:pPr>
              <w:pStyle w:val="CE-StandardText"/>
              <w:rPr>
                <w:b/>
              </w:rPr>
            </w:pPr>
            <w:r w:rsidRPr="00283D9C">
              <w:rPr>
                <w:b/>
              </w:rPr>
              <w:t>Acts</w:t>
            </w:r>
          </w:p>
        </w:tc>
      </w:tr>
      <w:tr w:rsidR="00045185" w:rsidRPr="00283D9C" w14:paraId="0FEBF89A" w14:textId="77777777" w:rsidTr="008A72E2">
        <w:trPr>
          <w:trHeight w:val="25"/>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3D3D6B53" w14:textId="77777777" w:rsidR="00045185" w:rsidRPr="00283D9C" w:rsidRDefault="00045185" w:rsidP="008A72E2">
            <w:pPr>
              <w:pStyle w:val="CE-StandardText"/>
            </w:pPr>
            <w:r w:rsidRPr="00283D9C">
              <w:t>6</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784B1D26" w14:textId="77777777" w:rsidR="00045185" w:rsidRPr="00283D9C" w:rsidRDefault="00045185" w:rsidP="008A72E2">
            <w:pPr>
              <w:pStyle w:val="CE-StandardText"/>
            </w:pPr>
            <w:r w:rsidRPr="00283D9C">
              <w:t>Is there any cross-border public transport in the service area?</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74AA3E60"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4227E794" w14:textId="77777777" w:rsidR="00045185" w:rsidRPr="00283D9C" w:rsidRDefault="00045185" w:rsidP="008A72E2">
            <w:pPr>
              <w:pStyle w:val="CE-StandardText"/>
            </w:pPr>
            <w:r w:rsidRPr="00283D9C">
              <w:t>Yes: 7 No: 13</w:t>
            </w:r>
          </w:p>
        </w:tc>
      </w:tr>
      <w:tr w:rsidR="00045185" w:rsidRPr="00283D9C" w14:paraId="41444B04"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6AACEBA2" w14:textId="77777777" w:rsidR="00045185" w:rsidRPr="00283D9C" w:rsidRDefault="00045185" w:rsidP="008A72E2">
            <w:pPr>
              <w:pStyle w:val="CE-StandardText"/>
            </w:pPr>
            <w:r w:rsidRPr="00283D9C">
              <w:t>7</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06D88ED4" w14:textId="77777777" w:rsidR="00045185" w:rsidRPr="00283D9C" w:rsidRDefault="00045185" w:rsidP="008A72E2">
            <w:pPr>
              <w:pStyle w:val="CE-StandardText"/>
            </w:pPr>
            <w:r w:rsidRPr="00283D9C">
              <w:t>Is it covered by Public Service Contract (PSC)?</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3CEC20D9"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49B509C3" w14:textId="77777777" w:rsidR="00045185" w:rsidRPr="00283D9C" w:rsidRDefault="00045185" w:rsidP="008A72E2">
            <w:pPr>
              <w:pStyle w:val="CE-StandardText"/>
            </w:pPr>
            <w:r w:rsidRPr="00283D9C">
              <w:t>Yes: 8 No: 13</w:t>
            </w:r>
          </w:p>
        </w:tc>
      </w:tr>
      <w:tr w:rsidR="00045185" w:rsidRPr="00283D9C" w14:paraId="74C6BDE6"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73FEB5BC" w14:textId="77777777" w:rsidR="00045185" w:rsidRPr="00283D9C" w:rsidRDefault="00045185" w:rsidP="008A72E2">
            <w:pPr>
              <w:pStyle w:val="CE-StandardText"/>
            </w:pPr>
            <w:r w:rsidRPr="00283D9C">
              <w:t>8</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0D8EF2F9" w14:textId="77777777" w:rsidR="00045185" w:rsidRPr="00283D9C" w:rsidRDefault="00045185" w:rsidP="008A72E2">
            <w:pPr>
              <w:pStyle w:val="CE-StandardText"/>
            </w:pPr>
            <w:r w:rsidRPr="00283D9C">
              <w:t>Are you satisfied with the frequency (timetable), the service level, the relation (route)?</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400BEFBB"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24F8B865" w14:textId="77777777" w:rsidR="00045185" w:rsidRPr="00283D9C" w:rsidRDefault="00045185" w:rsidP="008A72E2">
            <w:pPr>
              <w:pStyle w:val="CE-StandardText"/>
            </w:pPr>
            <w:r w:rsidRPr="00283D9C">
              <w:t>Yes: 9 No: 11</w:t>
            </w:r>
          </w:p>
        </w:tc>
      </w:tr>
      <w:tr w:rsidR="00045185" w:rsidRPr="00283D9C" w14:paraId="115568E9"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07701E23" w14:textId="77777777" w:rsidR="00045185" w:rsidRPr="00283D9C" w:rsidRDefault="00045185" w:rsidP="008A72E2">
            <w:pPr>
              <w:pStyle w:val="CE-StandardText"/>
            </w:pPr>
            <w:r w:rsidRPr="00283D9C">
              <w:t>9</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7340E8AC" w14:textId="77777777" w:rsidR="00045185" w:rsidRPr="00283D9C" w:rsidRDefault="00045185" w:rsidP="008A72E2">
            <w:pPr>
              <w:pStyle w:val="CE-StandardText"/>
            </w:pPr>
            <w:r w:rsidRPr="00283D9C">
              <w:t>Are you satisfied with the cross-border tariff system?</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1C2B0506"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396C7871" w14:textId="77777777" w:rsidR="00045185" w:rsidRPr="00283D9C" w:rsidRDefault="00045185" w:rsidP="008A72E2">
            <w:pPr>
              <w:pStyle w:val="CE-StandardText"/>
            </w:pPr>
            <w:r w:rsidRPr="00283D9C">
              <w:t>Yes: 10 No: Link to the Tariff tool</w:t>
            </w:r>
          </w:p>
        </w:tc>
      </w:tr>
      <w:tr w:rsidR="00045185" w:rsidRPr="00283D9C" w14:paraId="1E440F13"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14A66EAA" w14:textId="77777777" w:rsidR="00045185" w:rsidRPr="00283D9C" w:rsidRDefault="00045185" w:rsidP="008A72E2">
            <w:pPr>
              <w:pStyle w:val="CE-StandardText"/>
            </w:pPr>
            <w:r w:rsidRPr="00283D9C">
              <w:t>10</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4FF03631" w14:textId="77777777" w:rsidR="00045185" w:rsidRPr="00283D9C" w:rsidRDefault="00045185" w:rsidP="008A72E2">
            <w:pPr>
              <w:pStyle w:val="CE-StandardText"/>
            </w:pPr>
            <w:r w:rsidRPr="00283D9C">
              <w:t>Are you satisfied with the cross-border Passenger /Multimodal Information System (MIS)?</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4D5BC5C0"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54BE2952" w14:textId="77777777" w:rsidR="00045185" w:rsidRPr="00283D9C" w:rsidRDefault="00045185" w:rsidP="008A72E2">
            <w:pPr>
              <w:pStyle w:val="CE-StandardText"/>
            </w:pPr>
            <w:r w:rsidRPr="00283D9C">
              <w:t>Yes: 11 No: Link to the Information System Tool</w:t>
            </w:r>
          </w:p>
        </w:tc>
      </w:tr>
      <w:tr w:rsidR="00045185" w:rsidRPr="00283D9C" w14:paraId="697C67C0"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34030F0A" w14:textId="77777777" w:rsidR="00045185" w:rsidRPr="00283D9C" w:rsidRDefault="00045185" w:rsidP="008A72E2">
            <w:pPr>
              <w:pStyle w:val="CE-StandardText"/>
            </w:pPr>
            <w:r w:rsidRPr="00283D9C">
              <w:t>11</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7464C2E1" w14:textId="77777777" w:rsidR="00045185" w:rsidRPr="00283D9C" w:rsidRDefault="00045185" w:rsidP="008A72E2">
            <w:pPr>
              <w:pStyle w:val="CE-StandardText"/>
            </w:pPr>
            <w:r w:rsidRPr="00283D9C">
              <w:t>Do you want to establish a new rail or bus cross-border service or just modify the existing one?</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5895202E" w14:textId="77777777" w:rsidR="00045185" w:rsidRPr="00283D9C" w:rsidRDefault="00045185" w:rsidP="008A72E2">
            <w:pPr>
              <w:pStyle w:val="CE-StandardText"/>
            </w:pPr>
            <w:r w:rsidRPr="00283D9C">
              <w:t>New one/Modify</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6C007B05" w14:textId="77777777" w:rsidR="00045185" w:rsidRPr="00283D9C" w:rsidRDefault="00045185" w:rsidP="008A72E2">
            <w:pPr>
              <w:pStyle w:val="CE-StandardText"/>
            </w:pPr>
            <w:r w:rsidRPr="00283D9C">
              <w:t>New: 13 Modify: 12</w:t>
            </w:r>
          </w:p>
        </w:tc>
      </w:tr>
      <w:tr w:rsidR="00045185" w:rsidRPr="00283D9C" w14:paraId="3FFEBD72"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64A5112E" w14:textId="77777777" w:rsidR="00045185" w:rsidRPr="00283D9C" w:rsidRDefault="00045185" w:rsidP="008A72E2">
            <w:pPr>
              <w:pStyle w:val="CE-StandardText"/>
            </w:pPr>
            <w:r w:rsidRPr="00283D9C">
              <w:t>12</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2B910926" w14:textId="77777777" w:rsidR="00045185" w:rsidRPr="00283D9C" w:rsidRDefault="00045185" w:rsidP="008A72E2">
            <w:pPr>
              <w:pStyle w:val="CE-StandardText"/>
            </w:pPr>
            <w:r w:rsidRPr="00283D9C">
              <w:t>You can choose from two options a.) Negotiate with current operator(s) and if is necessary modifying the current Public Service Contract b.) Make a new tender for cross-border public transport service(s). Do not forget to coordinate with your partner(s) from the other side of the border. Do you have an integrated cross-border tariff system?</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7618BECF"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2E5CFA65" w14:textId="77777777" w:rsidR="00045185" w:rsidRPr="00283D9C" w:rsidRDefault="00045185" w:rsidP="008A72E2">
            <w:pPr>
              <w:pStyle w:val="CE-StandardText"/>
            </w:pPr>
            <w:r w:rsidRPr="00283D9C">
              <w:t>Yes: 18 No: LINK to Tariff tool</w:t>
            </w:r>
          </w:p>
        </w:tc>
      </w:tr>
      <w:tr w:rsidR="00045185" w:rsidRPr="00283D9C" w14:paraId="2949723E"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2AB6A691" w14:textId="77777777" w:rsidR="00045185" w:rsidRPr="00283D9C" w:rsidRDefault="00045185" w:rsidP="008A72E2">
            <w:pPr>
              <w:pStyle w:val="CE-StandardText"/>
            </w:pPr>
            <w:r w:rsidRPr="00283D9C">
              <w:t>13</w:t>
            </w:r>
          </w:p>
        </w:tc>
        <w:tc>
          <w:tcPr>
            <w:tcW w:w="0" w:type="auto"/>
            <w:tcBorders>
              <w:top w:val="single" w:sz="4" w:space="0" w:color="CCCCCC"/>
              <w:left w:val="single" w:sz="4" w:space="0" w:color="CCCCCC"/>
              <w:bottom w:val="single" w:sz="4" w:space="0" w:color="000000"/>
              <w:right w:val="single" w:sz="4" w:space="0" w:color="000000"/>
            </w:tcBorders>
            <w:shd w:val="clear" w:color="auto" w:fill="CCCCCC"/>
            <w:tcMar>
              <w:top w:w="0" w:type="dxa"/>
              <w:left w:w="38" w:type="dxa"/>
              <w:bottom w:w="0" w:type="dxa"/>
              <w:right w:w="38" w:type="dxa"/>
            </w:tcMar>
            <w:vAlign w:val="center"/>
            <w:hideMark/>
          </w:tcPr>
          <w:p w14:paraId="3C20CE96" w14:textId="77777777" w:rsidR="00045185" w:rsidRPr="00283D9C" w:rsidRDefault="00045185" w:rsidP="008A72E2">
            <w:pPr>
              <w:pStyle w:val="CE-StandardText"/>
            </w:pPr>
            <w:r w:rsidRPr="00283D9C">
              <w:t>Do you have any intention to finance a new or existing cross-border service?</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51A21606"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5233D399" w14:textId="77777777" w:rsidR="00045185" w:rsidRPr="00283D9C" w:rsidRDefault="00045185" w:rsidP="008A72E2">
            <w:pPr>
              <w:pStyle w:val="CE-StandardText"/>
            </w:pPr>
            <w:r w:rsidRPr="00283D9C">
              <w:t>Yes: 15 No: 14</w:t>
            </w:r>
          </w:p>
        </w:tc>
      </w:tr>
      <w:tr w:rsidR="00045185" w:rsidRPr="00283D9C" w14:paraId="6CA84B83"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01B09051" w14:textId="77777777" w:rsidR="00045185" w:rsidRPr="00283D9C" w:rsidRDefault="00045185" w:rsidP="008A72E2">
            <w:pPr>
              <w:pStyle w:val="CE-StandardText"/>
            </w:pPr>
            <w:r w:rsidRPr="00283D9C">
              <w:t>14</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6D9D1418" w14:textId="77777777" w:rsidR="00045185" w:rsidRPr="00283D9C" w:rsidRDefault="00045185" w:rsidP="008A72E2">
            <w:pPr>
              <w:pStyle w:val="CE-StandardText"/>
            </w:pPr>
            <w:r w:rsidRPr="00283D9C">
              <w:t>Is there any potentially interested parties / stakeholders (e.g. local authority, private companies) on the other side who could co-finance the loss making operation of the service?</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3E18BE0E"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563FE7B1" w14:textId="77777777" w:rsidR="00045185" w:rsidRPr="00283D9C" w:rsidRDefault="00045185" w:rsidP="008A72E2">
            <w:pPr>
              <w:pStyle w:val="CE-StandardText"/>
            </w:pPr>
            <w:r w:rsidRPr="00283D9C">
              <w:t>Yes: 25 No: 27</w:t>
            </w:r>
          </w:p>
        </w:tc>
      </w:tr>
      <w:tr w:rsidR="00045185" w:rsidRPr="00283D9C" w14:paraId="301B9412"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0F65D51B" w14:textId="77777777" w:rsidR="00045185" w:rsidRPr="00283D9C" w:rsidRDefault="00045185" w:rsidP="008A72E2">
            <w:pPr>
              <w:pStyle w:val="CE-StandardText"/>
            </w:pPr>
            <w:r w:rsidRPr="00283D9C">
              <w:t>15</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50AD31AB" w14:textId="77777777" w:rsidR="00045185" w:rsidRPr="00283D9C" w:rsidRDefault="00045185" w:rsidP="008A72E2">
            <w:pPr>
              <w:pStyle w:val="CE-StandardText"/>
            </w:pPr>
            <w:r w:rsidRPr="00283D9C">
              <w:t>Service level is proportional with costs (with the subventions too) in most of the cases subventions can be up to 60-85 % of the operational cost. The most expensive kind of public transport is the full day regular (up to 1-2 hourly interval) service on 6-7 days per week. Would you like this kind of full service?</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1F574431"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71DFC1D2" w14:textId="77777777" w:rsidR="00045185" w:rsidRPr="00283D9C" w:rsidRDefault="00045185" w:rsidP="008A72E2">
            <w:pPr>
              <w:pStyle w:val="CE-StandardText"/>
            </w:pPr>
            <w:r w:rsidRPr="00283D9C">
              <w:t>Yes: 16 No: 20</w:t>
            </w:r>
          </w:p>
        </w:tc>
      </w:tr>
      <w:tr w:rsidR="00045185" w:rsidRPr="00283D9C" w14:paraId="62BAEB6E"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2D0C36E7" w14:textId="77777777" w:rsidR="00045185" w:rsidRPr="00283D9C" w:rsidRDefault="00045185" w:rsidP="008A72E2">
            <w:pPr>
              <w:pStyle w:val="CE-StandardText"/>
            </w:pPr>
            <w:r w:rsidRPr="00283D9C">
              <w:t>16</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48A316E1" w14:textId="77777777" w:rsidR="00045185" w:rsidRPr="00283D9C" w:rsidRDefault="00045185" w:rsidP="008A72E2">
            <w:pPr>
              <w:pStyle w:val="CE-StandardText"/>
            </w:pPr>
            <w:r w:rsidRPr="00283D9C">
              <w:t>Is there any public transport service with similar frequency on the other side of the border?</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33B1A336"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40CF108E" w14:textId="77777777" w:rsidR="00045185" w:rsidRPr="00283D9C" w:rsidRDefault="00045185" w:rsidP="008A72E2">
            <w:pPr>
              <w:pStyle w:val="CE-StandardText"/>
            </w:pPr>
            <w:r w:rsidRPr="00283D9C">
              <w:t>Yes: 17 No: 19</w:t>
            </w:r>
          </w:p>
        </w:tc>
      </w:tr>
      <w:tr w:rsidR="00045185" w:rsidRPr="00283D9C" w14:paraId="32DA9A67"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37E6BE9E" w14:textId="77777777" w:rsidR="00045185" w:rsidRPr="00283D9C" w:rsidRDefault="00045185" w:rsidP="008A72E2">
            <w:pPr>
              <w:pStyle w:val="CE-StandardText"/>
            </w:pPr>
            <w:r w:rsidRPr="00283D9C">
              <w:t>17</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2A2B7D34" w14:textId="77777777" w:rsidR="00045185" w:rsidRPr="00283D9C" w:rsidRDefault="00045185" w:rsidP="008A72E2">
            <w:pPr>
              <w:pStyle w:val="CE-StandardText"/>
            </w:pPr>
            <w:r w:rsidRPr="00283D9C">
              <w:t xml:space="preserve">You can organise a connecting cross-border public transport service with only a limited abroad section where you need to provide subvention for this new service. Recommendations: If you can integrate the cross-border services to your national PSC it can be cheaper to order it together with other domestic passenger services. If your new cross-border service can be extension of an existing domestic or cross-border </w:t>
            </w:r>
            <w:proofErr w:type="gramStart"/>
            <w:r w:rsidRPr="00283D9C">
              <w:t>service</w:t>
            </w:r>
            <w:proofErr w:type="gramEnd"/>
            <w:r w:rsidRPr="00283D9C">
              <w:t xml:space="preserve"> it needs a lower amount of increase for subvention. If it is possible to integrate your new cross-border service into the other side's PSC it can be a more efficient service with longer direct service route(s) without unnecessary changes to the most important places of interest. In this case it is necessary the cooperation between the public bodies and it is advisable to set up a joint transnational cooperation body which can be part of the regional European Grouping of Territorial Cooperation (EGTC). You might need to get permission from the local </w:t>
            </w:r>
            <w:r w:rsidRPr="00283D9C">
              <w:lastRenderedPageBreak/>
              <w:t xml:space="preserve">public body to use the stops. Do you need </w:t>
            </w:r>
            <w:proofErr w:type="spellStart"/>
            <w:proofErr w:type="gramStart"/>
            <w:r w:rsidRPr="00283D9C">
              <w:t>a</w:t>
            </w:r>
            <w:proofErr w:type="spellEnd"/>
            <w:proofErr w:type="gramEnd"/>
            <w:r w:rsidRPr="00283D9C">
              <w:t xml:space="preserve"> integrated cross-border tariff system?</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616F0A82" w14:textId="77777777" w:rsidR="00045185" w:rsidRPr="00283D9C" w:rsidRDefault="00045185" w:rsidP="008A72E2">
            <w:pPr>
              <w:pStyle w:val="CE-StandardText"/>
            </w:pPr>
            <w:r w:rsidRPr="00283D9C">
              <w:lastRenderedPageBreak/>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7BF2F62A" w14:textId="77777777" w:rsidR="00045185" w:rsidRPr="00283D9C" w:rsidRDefault="00045185" w:rsidP="008A72E2">
            <w:pPr>
              <w:pStyle w:val="CE-StandardText"/>
            </w:pPr>
            <w:r w:rsidRPr="00283D9C">
              <w:t xml:space="preserve">Yes: LINK to Tariff </w:t>
            </w:r>
            <w:proofErr w:type="gramStart"/>
            <w:r w:rsidRPr="00283D9C">
              <w:t>tool</w:t>
            </w:r>
            <w:proofErr w:type="gramEnd"/>
            <w:r w:rsidRPr="00283D9C">
              <w:t xml:space="preserve"> No: 18</w:t>
            </w:r>
          </w:p>
        </w:tc>
      </w:tr>
      <w:tr w:rsidR="00045185" w:rsidRPr="00283D9C" w14:paraId="5F68A5CA"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07621FB0" w14:textId="77777777" w:rsidR="00045185" w:rsidRPr="00283D9C" w:rsidRDefault="00045185" w:rsidP="008A72E2">
            <w:pPr>
              <w:pStyle w:val="CE-StandardText"/>
            </w:pPr>
            <w:r w:rsidRPr="00283D9C">
              <w:lastRenderedPageBreak/>
              <w:t>18</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5A66543D" w14:textId="77777777" w:rsidR="00045185" w:rsidRPr="00283D9C" w:rsidRDefault="00045185" w:rsidP="008A72E2">
            <w:pPr>
              <w:pStyle w:val="CE-StandardText"/>
            </w:pPr>
            <w:r w:rsidRPr="00283D9C">
              <w:t>Do you need a Passenger /Multimodal Information System (MIS)?</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22BA95EF"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6B16A945" w14:textId="77777777" w:rsidR="00045185" w:rsidRPr="00283D9C" w:rsidRDefault="00045185" w:rsidP="008A72E2">
            <w:pPr>
              <w:pStyle w:val="CE-StandardText"/>
            </w:pPr>
            <w:r w:rsidRPr="00283D9C">
              <w:t>Yes: Link to Information System Tool No: END</w:t>
            </w:r>
          </w:p>
        </w:tc>
      </w:tr>
      <w:tr w:rsidR="00045185" w:rsidRPr="00283D9C" w14:paraId="46455C52"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4CAD1B9C" w14:textId="77777777" w:rsidR="00045185" w:rsidRPr="00283D9C" w:rsidRDefault="00045185" w:rsidP="008A72E2">
            <w:pPr>
              <w:pStyle w:val="CE-StandardText"/>
            </w:pPr>
            <w:r w:rsidRPr="00283D9C">
              <w:t>19</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280918B9" w14:textId="77777777" w:rsidR="00045185" w:rsidRPr="00283D9C" w:rsidRDefault="00045185" w:rsidP="008A72E2">
            <w:pPr>
              <w:pStyle w:val="CE-StandardText"/>
            </w:pPr>
            <w:r w:rsidRPr="00283D9C">
              <w:t xml:space="preserve">You should organise a direct service for destinations (employment, education, health and commercial centres) which best fits to most passengers' need and / or to the nearby transport hub that has good connections to the frequent local, regional and long-distance services. It is not necessary that all service stop at the same places: it can make on demand detour/extension to school, factory, shopping centre. Recommendations: If you can integrate this cross-border service to your national PSO it can be cheaper to order it together with other domestic passenger services. If your new cross-border service can be an extension of an existing domestic or cross-border service, it needs a lower amount of increase for subvention. If it is possible to integrate the cross-border service into the other side's PSC it can be a more efficient service with less subvention need and longer direct service route(s) without unnecessary changes to the most important places of interest. In this case it is necessary the cooperation between the public bodies and it is advisable to set up a joint transnational cooperation body which can be part of the regional European Grouping of Territorial Cooperation (EGTC). You might need to get permission from the local public body to use the stops. Do you need </w:t>
            </w:r>
            <w:proofErr w:type="spellStart"/>
            <w:proofErr w:type="gramStart"/>
            <w:r w:rsidRPr="00283D9C">
              <w:t>a</w:t>
            </w:r>
            <w:proofErr w:type="spellEnd"/>
            <w:proofErr w:type="gramEnd"/>
            <w:r w:rsidRPr="00283D9C">
              <w:t xml:space="preserve"> integrated cross-border tariff system?</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00063E03"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0A85B38A" w14:textId="77777777" w:rsidR="00045185" w:rsidRPr="00283D9C" w:rsidRDefault="00045185" w:rsidP="008A72E2">
            <w:pPr>
              <w:pStyle w:val="CE-StandardText"/>
            </w:pPr>
            <w:r w:rsidRPr="00283D9C">
              <w:t xml:space="preserve">Yes: LINK to Tariff </w:t>
            </w:r>
            <w:proofErr w:type="gramStart"/>
            <w:r w:rsidRPr="00283D9C">
              <w:t>tool</w:t>
            </w:r>
            <w:proofErr w:type="gramEnd"/>
            <w:r w:rsidRPr="00283D9C">
              <w:t xml:space="preserve"> No: 18</w:t>
            </w:r>
          </w:p>
        </w:tc>
      </w:tr>
      <w:tr w:rsidR="00045185" w:rsidRPr="00283D9C" w14:paraId="6CB0937F"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6DF39D35" w14:textId="77777777" w:rsidR="00045185" w:rsidRPr="00283D9C" w:rsidRDefault="00045185" w:rsidP="008A72E2">
            <w:pPr>
              <w:pStyle w:val="CE-StandardText"/>
            </w:pPr>
            <w:r w:rsidRPr="00283D9C">
              <w:t>20</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35E2E5B4" w14:textId="77777777" w:rsidR="00045185" w:rsidRPr="00283D9C" w:rsidRDefault="00045185" w:rsidP="008A72E2">
            <w:pPr>
              <w:pStyle w:val="CE-StandardText"/>
            </w:pPr>
            <w:r w:rsidRPr="00283D9C">
              <w:t>Do you want to focus only for the school student commuting traffic?</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5C92F026"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0C13BFC5" w14:textId="77777777" w:rsidR="00045185" w:rsidRPr="00283D9C" w:rsidRDefault="00045185" w:rsidP="008A72E2">
            <w:pPr>
              <w:pStyle w:val="CE-StandardText"/>
            </w:pPr>
            <w:r w:rsidRPr="00283D9C">
              <w:t>Yes: 21 No: 22</w:t>
            </w:r>
          </w:p>
        </w:tc>
      </w:tr>
      <w:tr w:rsidR="00045185" w:rsidRPr="00283D9C" w14:paraId="4C64B3DB"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4D177269" w14:textId="77777777" w:rsidR="00045185" w:rsidRPr="00283D9C" w:rsidRDefault="00045185" w:rsidP="008A72E2">
            <w:pPr>
              <w:pStyle w:val="CE-StandardText"/>
            </w:pPr>
            <w:r w:rsidRPr="00283D9C">
              <w:t>21</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178D08FA" w14:textId="77777777" w:rsidR="00045185" w:rsidRPr="00283D9C" w:rsidRDefault="00045185" w:rsidP="008A72E2">
            <w:pPr>
              <w:pStyle w:val="CE-StandardText"/>
            </w:pPr>
            <w:r w:rsidRPr="00283D9C">
              <w:t xml:space="preserve">You have to organise a direct service to schools. In this case you can use your own tariff policy. In the most cases this one service to the school in the morning and one or two services backwards. You have to find alternative tasks for the vehicle and driver between the two services to ensure efficient operation. Recommendations: If you can integrate this service cross-border service to your national PSO it can be cheaper to order it together with other domestic passenger services. If your new cross-border service can be an extension of an existing domestic or cross-border </w:t>
            </w:r>
            <w:proofErr w:type="gramStart"/>
            <w:r w:rsidRPr="00283D9C">
              <w:t>service</w:t>
            </w:r>
            <w:proofErr w:type="gramEnd"/>
            <w:r w:rsidRPr="00283D9C">
              <w:t xml:space="preserve"> it needs a lower amount of increase for subvention. Do you need a Passenger / Multimodal Information System (MIS)?</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189E28B4"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068C389E" w14:textId="77777777" w:rsidR="00045185" w:rsidRPr="00283D9C" w:rsidRDefault="00045185" w:rsidP="008A72E2">
            <w:pPr>
              <w:pStyle w:val="CE-StandardText"/>
            </w:pPr>
            <w:r w:rsidRPr="00283D9C">
              <w:t>Yes: Link to Information System Tool No: END</w:t>
            </w:r>
          </w:p>
        </w:tc>
      </w:tr>
      <w:tr w:rsidR="00045185" w:rsidRPr="00283D9C" w14:paraId="23DC19A6"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4E54A3B6" w14:textId="77777777" w:rsidR="00045185" w:rsidRPr="00283D9C" w:rsidRDefault="00045185" w:rsidP="008A72E2">
            <w:pPr>
              <w:pStyle w:val="CE-StandardText"/>
            </w:pPr>
            <w:r w:rsidRPr="00283D9C">
              <w:t>22</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20195E14" w14:textId="77777777" w:rsidR="00045185" w:rsidRPr="00283D9C" w:rsidRDefault="00045185" w:rsidP="008A72E2">
            <w:pPr>
              <w:pStyle w:val="CE-StandardText"/>
            </w:pPr>
            <w:r w:rsidRPr="00283D9C">
              <w:t>Do you want to focus only for the regular commuter traffic?</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083ADA65"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54D8FFD9" w14:textId="77777777" w:rsidR="00045185" w:rsidRPr="00283D9C" w:rsidRDefault="00045185" w:rsidP="008A72E2">
            <w:pPr>
              <w:pStyle w:val="CE-StandardText"/>
            </w:pPr>
            <w:r w:rsidRPr="00283D9C">
              <w:t>Yes: 23 No: 24</w:t>
            </w:r>
          </w:p>
        </w:tc>
      </w:tr>
      <w:tr w:rsidR="00045185" w:rsidRPr="00283D9C" w14:paraId="6FFF735F"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4DD0CBC5" w14:textId="77777777" w:rsidR="00045185" w:rsidRPr="00283D9C" w:rsidRDefault="00045185" w:rsidP="008A72E2">
            <w:pPr>
              <w:pStyle w:val="CE-StandardText"/>
            </w:pPr>
            <w:r w:rsidRPr="00283D9C">
              <w:t>23</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5E2635EE" w14:textId="77777777" w:rsidR="00045185" w:rsidRPr="00283D9C" w:rsidRDefault="00045185" w:rsidP="008A72E2">
            <w:pPr>
              <w:pStyle w:val="CE-StandardText"/>
            </w:pPr>
            <w:r w:rsidRPr="00283D9C">
              <w:t>This is an on-demand service with at least 2-3 return trips per day and 5-7 days per week that serves the most important employment, education, heath, commercial centres. You should organise this direct service for destinations, which best fits to most passengers' need and possibly, to the nearby transport hub, which has good connections to the frequent local, regional services. It is not necessary that all service stops at the same places: it can make on demand detour/extension e.g. to a school, a factory or a shopping centre. In this case you can use your own tariff policy. Recommendations: If you can integrate the cross-border services to your national PSC it can be cheaper to order it together with other domestic passenger services. If your new cross-border service can be an extension of an existing domestic or cross-</w:t>
            </w:r>
            <w:r w:rsidRPr="00283D9C">
              <w:lastRenderedPageBreak/>
              <w:t xml:space="preserve">border </w:t>
            </w:r>
            <w:proofErr w:type="gramStart"/>
            <w:r w:rsidRPr="00283D9C">
              <w:t>service</w:t>
            </w:r>
            <w:proofErr w:type="gramEnd"/>
            <w:r w:rsidRPr="00283D9C">
              <w:t xml:space="preserve"> it needs a lower amount of increase for subvention. If it is possible to integrate your new cross-border service into the other side's PSC it can be a more efficient service with longer direct service route(s) without unnecessary changes to the most important places of interest. In this case it is necessary the cooperation between the public bodies and it is advisable to set up a joint transnational cooperation body which can be part of the regional European Grouping of Territorial Cooperation (EGTC). It is possible that the employment and the commercial centres could co-finance this service. You might need to get permission from the local public body to use the stops. Do you need an integrated cross-border tariff system?</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7AEFE4D7" w14:textId="77777777" w:rsidR="00045185" w:rsidRPr="00283D9C" w:rsidRDefault="00045185" w:rsidP="008A72E2">
            <w:pPr>
              <w:pStyle w:val="CE-StandardText"/>
            </w:pPr>
            <w:r w:rsidRPr="00283D9C">
              <w:lastRenderedPageBreak/>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602B1632" w14:textId="77777777" w:rsidR="00045185" w:rsidRPr="00283D9C" w:rsidRDefault="00045185" w:rsidP="008A72E2">
            <w:pPr>
              <w:pStyle w:val="CE-StandardText"/>
            </w:pPr>
            <w:r w:rsidRPr="00283D9C">
              <w:t xml:space="preserve">Yes: LINK to Tariff </w:t>
            </w:r>
            <w:proofErr w:type="gramStart"/>
            <w:r w:rsidRPr="00283D9C">
              <w:t>tool</w:t>
            </w:r>
            <w:proofErr w:type="gramEnd"/>
            <w:r w:rsidRPr="00283D9C">
              <w:t xml:space="preserve"> No: 18</w:t>
            </w:r>
          </w:p>
        </w:tc>
      </w:tr>
      <w:tr w:rsidR="00045185" w:rsidRPr="00283D9C" w14:paraId="28C463BD"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35FA0357" w14:textId="77777777" w:rsidR="00045185" w:rsidRPr="00283D9C" w:rsidRDefault="00045185" w:rsidP="008A72E2">
            <w:pPr>
              <w:pStyle w:val="CE-StandardText"/>
            </w:pPr>
            <w:r w:rsidRPr="00283D9C">
              <w:lastRenderedPageBreak/>
              <w:t>24</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bottom"/>
            <w:hideMark/>
          </w:tcPr>
          <w:p w14:paraId="535EF5F3" w14:textId="77777777" w:rsidR="00045185" w:rsidRPr="00283D9C" w:rsidRDefault="00045185" w:rsidP="008A72E2">
            <w:pPr>
              <w:pStyle w:val="CE-StandardText"/>
            </w:pPr>
            <w:r w:rsidRPr="00283D9C">
              <w:t>Do you want to focus only for the shopping trips/tourism?</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7D0E40D8"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26DA88F2" w14:textId="77777777" w:rsidR="00045185" w:rsidRPr="00283D9C" w:rsidRDefault="00045185" w:rsidP="008A72E2">
            <w:pPr>
              <w:pStyle w:val="CE-StandardText"/>
            </w:pPr>
            <w:r w:rsidRPr="00283D9C">
              <w:t>Yes: 25 No: 26</w:t>
            </w:r>
          </w:p>
        </w:tc>
      </w:tr>
      <w:tr w:rsidR="00045185" w:rsidRPr="00283D9C" w14:paraId="725E9CE5"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11330981" w14:textId="77777777" w:rsidR="00045185" w:rsidRPr="00283D9C" w:rsidRDefault="00045185" w:rsidP="008A72E2">
            <w:pPr>
              <w:pStyle w:val="CE-StandardText"/>
            </w:pPr>
            <w:r w:rsidRPr="00283D9C">
              <w:t>25</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bottom"/>
            <w:hideMark/>
          </w:tcPr>
          <w:p w14:paraId="6E00440C" w14:textId="77777777" w:rsidR="00045185" w:rsidRPr="00283D9C" w:rsidRDefault="00045185" w:rsidP="008A72E2">
            <w:pPr>
              <w:pStyle w:val="CE-StandardText"/>
            </w:pPr>
            <w:r w:rsidRPr="00283D9C">
              <w:t xml:space="preserve">This is an on-demand service with at least 1 return trip per day (which is waiting hours outside before coming back) / 1-7 days per week. You can organise a direct service to the market / commercial centre / tourist attraction on the other side of the border. In this case you use an own tariff policy. You need a contract with the owner of the place of interest to co-finance the service. Recommendations: Try to get a permission from the local public body (responsible for public transport and/or operator of the stops) to get rights for boarding and alighting on the other side of the border (where it will be a domestic service). Do you need </w:t>
            </w:r>
            <w:proofErr w:type="spellStart"/>
            <w:proofErr w:type="gramStart"/>
            <w:r w:rsidRPr="00283D9C">
              <w:t>a</w:t>
            </w:r>
            <w:proofErr w:type="spellEnd"/>
            <w:proofErr w:type="gramEnd"/>
            <w:r w:rsidRPr="00283D9C">
              <w:t xml:space="preserve"> integrated cross-border tariff system?</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1B3F6451"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69F836E3" w14:textId="77777777" w:rsidR="00045185" w:rsidRPr="00283D9C" w:rsidRDefault="00045185" w:rsidP="008A72E2">
            <w:pPr>
              <w:pStyle w:val="CE-StandardText"/>
            </w:pPr>
            <w:r w:rsidRPr="00283D9C">
              <w:t xml:space="preserve">Yes: LINK to Tariff </w:t>
            </w:r>
            <w:proofErr w:type="gramStart"/>
            <w:r w:rsidRPr="00283D9C">
              <w:t>tool</w:t>
            </w:r>
            <w:proofErr w:type="gramEnd"/>
            <w:r w:rsidRPr="00283D9C">
              <w:t xml:space="preserve"> No: 18</w:t>
            </w:r>
          </w:p>
        </w:tc>
      </w:tr>
      <w:tr w:rsidR="00045185" w:rsidRPr="00283D9C" w14:paraId="763251B8"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32B5F5C1" w14:textId="77777777" w:rsidR="00045185" w:rsidRPr="00283D9C" w:rsidRDefault="00045185" w:rsidP="008A72E2">
            <w:pPr>
              <w:pStyle w:val="CE-StandardText"/>
            </w:pPr>
            <w:r w:rsidRPr="00283D9C">
              <w:t>26</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09A1AAA2" w14:textId="77777777" w:rsidR="00045185" w:rsidRPr="00283D9C" w:rsidRDefault="00045185" w:rsidP="008A72E2">
            <w:pPr>
              <w:pStyle w:val="CE-StandardText"/>
            </w:pPr>
            <w:r w:rsidRPr="00283D9C">
              <w:t xml:space="preserve">Do you want to focus only on occasional </w:t>
            </w:r>
            <w:proofErr w:type="gramStart"/>
            <w:r w:rsidRPr="00283D9C">
              <w:t>travellers</w:t>
            </w:r>
            <w:proofErr w:type="gramEnd"/>
            <w:r w:rsidRPr="00283D9C">
              <w:t xml:space="preserve"> segment to improve general cross-border connectivity on one fixed route?</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1A1BC133"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35CF8BC8" w14:textId="77777777" w:rsidR="00045185" w:rsidRPr="00283D9C" w:rsidRDefault="00045185" w:rsidP="008A72E2">
            <w:pPr>
              <w:pStyle w:val="CE-StandardText"/>
            </w:pPr>
            <w:r w:rsidRPr="00283D9C">
              <w:t>Yes: 28 No: 29</w:t>
            </w:r>
          </w:p>
        </w:tc>
      </w:tr>
      <w:tr w:rsidR="00045185" w:rsidRPr="00283D9C" w14:paraId="3D9BC480"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0375E66D" w14:textId="77777777" w:rsidR="00045185" w:rsidRPr="00283D9C" w:rsidRDefault="00045185" w:rsidP="008A72E2">
            <w:pPr>
              <w:pStyle w:val="CE-StandardText"/>
            </w:pPr>
            <w:r w:rsidRPr="00283D9C">
              <w:t>27</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bottom"/>
            <w:hideMark/>
          </w:tcPr>
          <w:p w14:paraId="5D158A56" w14:textId="77777777" w:rsidR="00045185" w:rsidRPr="00283D9C" w:rsidRDefault="00045185" w:rsidP="008A72E2">
            <w:pPr>
              <w:pStyle w:val="CE-StandardText"/>
            </w:pPr>
            <w:r w:rsidRPr="00283D9C">
              <w:t>Allow operators to run liberalised cross-border services with market tariff and on demand timetable. Recommendation: allow for domestic usage of the service even part of your existing PSO. Do you need a Passenger /Multimodal Information System (MIS)?</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1E68DB90"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37BBE061" w14:textId="77777777" w:rsidR="00045185" w:rsidRPr="00283D9C" w:rsidRDefault="00045185" w:rsidP="008A72E2">
            <w:pPr>
              <w:pStyle w:val="CE-StandardText"/>
            </w:pPr>
            <w:r w:rsidRPr="00283D9C">
              <w:t>Yes: Link to Information System Tool No: END</w:t>
            </w:r>
          </w:p>
        </w:tc>
      </w:tr>
      <w:tr w:rsidR="00045185" w:rsidRPr="00283D9C" w14:paraId="550135BE"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1BCE457C" w14:textId="77777777" w:rsidR="00045185" w:rsidRPr="00283D9C" w:rsidRDefault="00045185" w:rsidP="008A72E2">
            <w:pPr>
              <w:pStyle w:val="CE-StandardText"/>
            </w:pPr>
            <w:r w:rsidRPr="00283D9C">
              <w:t>28</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bottom"/>
            <w:hideMark/>
          </w:tcPr>
          <w:p w14:paraId="534C5780" w14:textId="77777777" w:rsidR="00045185" w:rsidRPr="00283D9C" w:rsidRDefault="00045185" w:rsidP="008A72E2">
            <w:pPr>
              <w:pStyle w:val="CE-StandardText"/>
            </w:pPr>
            <w:r w:rsidRPr="00283D9C">
              <w:t>You have to organise a service to the nearest transport hub (</w:t>
            </w:r>
            <w:proofErr w:type="spellStart"/>
            <w:r w:rsidRPr="00283D9C">
              <w:t>e.g</w:t>
            </w:r>
            <w:proofErr w:type="spellEnd"/>
            <w:r w:rsidRPr="00283D9C">
              <w:t xml:space="preserve"> railway station or bus terminal) on the other side of the border with regular (up to 1-2 hourly interval) or irregular (1-5 return trips per day) frequency on 5-7 days/week with good connectivity on both side. Recommendations: If you can integrate the cross-border services to your national PSC it can be cheaper to order it together with other domestic passenger services. If your new cross-border service can be an extension of an existing domestic or cross-border service, it needs a lower amount of increase for subvention. If it is possible to integrate your new cross-border service into the other side's PSC it can be a more efficient service with longer direct service route(s) without unnecessary changes to the most important places of interest. In this case it is necessary the cooperation between the public bodies and it is advisable to set up a joint transnational cooperation body which can be part of the regional European Grouping of Territorial Cooperation (EGTC). It is possible that the employment and the commercial centres could co-finance this service. You might need to get permission from the local public body to use the stops. Do you need </w:t>
            </w:r>
            <w:proofErr w:type="spellStart"/>
            <w:proofErr w:type="gramStart"/>
            <w:r w:rsidRPr="00283D9C">
              <w:t>a</w:t>
            </w:r>
            <w:proofErr w:type="spellEnd"/>
            <w:proofErr w:type="gramEnd"/>
            <w:r w:rsidRPr="00283D9C">
              <w:t xml:space="preserve"> integrated cross-border tariff system?</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32C59ED8" w14:textId="77777777" w:rsidR="00045185" w:rsidRPr="00283D9C" w:rsidRDefault="00045185" w:rsidP="008A72E2">
            <w:pPr>
              <w:pStyle w:val="CE-StandardText"/>
            </w:pPr>
            <w:r w:rsidRPr="00283D9C">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626B9A09" w14:textId="77777777" w:rsidR="00045185" w:rsidRPr="00283D9C" w:rsidRDefault="00045185" w:rsidP="008A72E2">
            <w:pPr>
              <w:pStyle w:val="CE-StandardText"/>
            </w:pPr>
            <w:r w:rsidRPr="00283D9C">
              <w:t xml:space="preserve">Yes: LINK to Tariff </w:t>
            </w:r>
            <w:proofErr w:type="gramStart"/>
            <w:r w:rsidRPr="00283D9C">
              <w:t>tool</w:t>
            </w:r>
            <w:proofErr w:type="gramEnd"/>
            <w:r w:rsidRPr="00283D9C">
              <w:t xml:space="preserve"> No: 18</w:t>
            </w:r>
          </w:p>
        </w:tc>
      </w:tr>
      <w:tr w:rsidR="00045185" w:rsidRPr="00283D9C" w14:paraId="0461E529" w14:textId="77777777" w:rsidTr="008A72E2">
        <w:trPr>
          <w:trHeight w:val="263"/>
        </w:trPr>
        <w:tc>
          <w:tcPr>
            <w:tcW w:w="0" w:type="auto"/>
            <w:tcBorders>
              <w:top w:val="single" w:sz="4" w:space="0" w:color="CCCCCC"/>
              <w:left w:val="single" w:sz="4" w:space="0" w:color="000000"/>
              <w:bottom w:val="single" w:sz="4" w:space="0" w:color="000000"/>
              <w:right w:val="single" w:sz="4" w:space="0" w:color="000000"/>
            </w:tcBorders>
            <w:shd w:val="clear" w:color="auto" w:fill="D6DCE4"/>
            <w:tcMar>
              <w:top w:w="0" w:type="dxa"/>
              <w:left w:w="38" w:type="dxa"/>
              <w:bottom w:w="0" w:type="dxa"/>
              <w:right w:w="38" w:type="dxa"/>
            </w:tcMar>
            <w:vAlign w:val="center"/>
            <w:hideMark/>
          </w:tcPr>
          <w:p w14:paraId="2A779823" w14:textId="77777777" w:rsidR="00045185" w:rsidRPr="00283D9C" w:rsidRDefault="00045185" w:rsidP="008A72E2">
            <w:pPr>
              <w:pStyle w:val="CE-StandardText"/>
            </w:pPr>
            <w:r w:rsidRPr="00283D9C">
              <w:t>29</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bottom"/>
            <w:hideMark/>
          </w:tcPr>
          <w:p w14:paraId="49142F96" w14:textId="77777777" w:rsidR="00045185" w:rsidRPr="00283D9C" w:rsidRDefault="00045185" w:rsidP="008A72E2">
            <w:pPr>
              <w:pStyle w:val="CE-StandardText"/>
            </w:pPr>
            <w:r w:rsidRPr="00283D9C">
              <w:t>In this case you should organise a regular or irregular demand responsive, call/sign before travel service with taxi(s) or minibus(</w:t>
            </w:r>
            <w:proofErr w:type="spellStart"/>
            <w:r w:rsidRPr="00283D9C">
              <w:t>es</w:t>
            </w:r>
            <w:proofErr w:type="spellEnd"/>
            <w:r w:rsidRPr="00283D9C">
              <w:t xml:space="preserve">) </w:t>
            </w:r>
            <w:r w:rsidRPr="00283D9C">
              <w:lastRenderedPageBreak/>
              <w:t>which is part of a PSC. You can use your own tariff policy. You need at least one operator who organise the service. It is strongly recommended to inform the abroad local public body about the planned service and you might need to get their permission to use the stops and terminals. Do you need a Passenger /Multimodal Information System (MIS)?</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2672622A" w14:textId="77777777" w:rsidR="00045185" w:rsidRPr="00283D9C" w:rsidRDefault="00045185" w:rsidP="008A72E2">
            <w:pPr>
              <w:pStyle w:val="CE-StandardText"/>
            </w:pPr>
            <w:r w:rsidRPr="00283D9C">
              <w:lastRenderedPageBreak/>
              <w:t>Yes/No</w:t>
            </w:r>
          </w:p>
        </w:tc>
        <w:tc>
          <w:tcPr>
            <w:tcW w:w="0" w:type="auto"/>
            <w:tcBorders>
              <w:top w:val="single" w:sz="4" w:space="0" w:color="CCCCCC"/>
              <w:left w:val="single" w:sz="4" w:space="0" w:color="CCCCCC"/>
              <w:bottom w:val="single" w:sz="4" w:space="0" w:color="000000"/>
              <w:right w:val="single" w:sz="4" w:space="0" w:color="000000"/>
            </w:tcBorders>
            <w:shd w:val="clear" w:color="auto" w:fill="E7E6E6"/>
            <w:tcMar>
              <w:top w:w="0" w:type="dxa"/>
              <w:left w:w="38" w:type="dxa"/>
              <w:bottom w:w="0" w:type="dxa"/>
              <w:right w:w="38" w:type="dxa"/>
            </w:tcMar>
            <w:vAlign w:val="center"/>
            <w:hideMark/>
          </w:tcPr>
          <w:p w14:paraId="0D2CA27A" w14:textId="77777777" w:rsidR="00045185" w:rsidRPr="00283D9C" w:rsidRDefault="00045185" w:rsidP="008A72E2">
            <w:pPr>
              <w:pStyle w:val="CE-StandardText"/>
            </w:pPr>
            <w:r w:rsidRPr="00283D9C">
              <w:t xml:space="preserve">Yes: Link to Information </w:t>
            </w:r>
            <w:r w:rsidRPr="00283D9C">
              <w:lastRenderedPageBreak/>
              <w:t>System Tool No: END</w:t>
            </w:r>
          </w:p>
        </w:tc>
      </w:tr>
    </w:tbl>
    <w:p w14:paraId="3AA10A45" w14:textId="77777777" w:rsidR="00045185" w:rsidRDefault="00045185" w:rsidP="00045185">
      <w:pPr>
        <w:pStyle w:val="CE-StandardText"/>
        <w:rPr>
          <w:color w:val="auto"/>
        </w:rPr>
      </w:pPr>
    </w:p>
    <w:p w14:paraId="3239E76E" w14:textId="77777777" w:rsidR="00645DF8" w:rsidRPr="00A435E2" w:rsidRDefault="00645DF8" w:rsidP="00045185">
      <w:pPr>
        <w:pStyle w:val="CE-StandardText"/>
        <w:rPr>
          <w:color w:val="auto"/>
        </w:rPr>
      </w:pPr>
    </w:p>
    <w:p w14:paraId="4F13D1A2" w14:textId="77777777" w:rsidR="00045185" w:rsidRPr="00EB258B" w:rsidRDefault="00045185" w:rsidP="00045185">
      <w:pPr>
        <w:pStyle w:val="CE-Headline1"/>
        <w:numPr>
          <w:ilvl w:val="0"/>
          <w:numId w:val="0"/>
        </w:numPr>
      </w:pPr>
      <w:r w:rsidRPr="00EB258B">
        <w:t>Annex II – Pilot tips</w:t>
      </w:r>
    </w:p>
    <w:tbl>
      <w:tblPr>
        <w:tblStyle w:val="Grigliatabella"/>
        <w:tblW w:w="0" w:type="auto"/>
        <w:tblLook w:val="04A0" w:firstRow="1" w:lastRow="0" w:firstColumn="1" w:lastColumn="0" w:noHBand="0" w:noVBand="1"/>
      </w:tblPr>
      <w:tblGrid>
        <w:gridCol w:w="9778"/>
      </w:tblGrid>
      <w:tr w:rsidR="00645DF8" w:rsidRPr="00645DF8" w14:paraId="6CDC6F53" w14:textId="77777777" w:rsidTr="00645DF8">
        <w:tc>
          <w:tcPr>
            <w:tcW w:w="9778" w:type="dxa"/>
          </w:tcPr>
          <w:p w14:paraId="5768DC68" w14:textId="2BED3769" w:rsidR="00645DF8" w:rsidRPr="003220D2" w:rsidRDefault="00645DF8" w:rsidP="003220D2">
            <w:pPr>
              <w:pStyle w:val="CE-StandardText"/>
              <w:jc w:val="center"/>
              <w:rPr>
                <w:b/>
                <w:color w:val="auto"/>
              </w:rPr>
            </w:pPr>
            <w:r>
              <w:rPr>
                <w:b/>
                <w:color w:val="auto"/>
              </w:rPr>
              <w:t xml:space="preserve">Examples from the </w:t>
            </w:r>
            <w:r w:rsidRPr="003220D2">
              <w:rPr>
                <w:b/>
                <w:color w:val="auto"/>
              </w:rPr>
              <w:t xml:space="preserve">output of the web-based </w:t>
            </w:r>
            <w:r w:rsidR="00A74AE8">
              <w:rPr>
                <w:b/>
                <w:color w:val="auto"/>
              </w:rPr>
              <w:t xml:space="preserve">Connectivity </w:t>
            </w:r>
            <w:r w:rsidRPr="003220D2">
              <w:rPr>
                <w:b/>
                <w:color w:val="auto"/>
              </w:rPr>
              <w:t xml:space="preserve">tool </w:t>
            </w:r>
            <w:r w:rsidR="00A74AE8">
              <w:rPr>
                <w:b/>
                <w:color w:val="auto"/>
              </w:rPr>
              <w:t>(</w:t>
            </w:r>
            <w:r w:rsidRPr="003220D2">
              <w:rPr>
                <w:b/>
                <w:color w:val="auto"/>
              </w:rPr>
              <w:t>EU-Survey</w:t>
            </w:r>
            <w:r w:rsidR="00A74AE8">
              <w:rPr>
                <w:b/>
                <w:color w:val="auto"/>
              </w:rPr>
              <w:t>)</w:t>
            </w:r>
          </w:p>
        </w:tc>
      </w:tr>
      <w:tr w:rsidR="00645DF8" w14:paraId="3F74A909" w14:textId="77777777" w:rsidTr="00645DF8">
        <w:tc>
          <w:tcPr>
            <w:tcW w:w="9778" w:type="dxa"/>
          </w:tcPr>
          <w:p w14:paraId="1BD75039" w14:textId="6E757670" w:rsidR="00645DF8" w:rsidRDefault="00A74AE8" w:rsidP="003220D2">
            <w:pPr>
              <w:pStyle w:val="CE-StandardText"/>
              <w:jc w:val="center"/>
              <w:rPr>
                <w:color w:val="90ABB1" w:themeColor="accent2"/>
              </w:rPr>
            </w:pPr>
            <w:r>
              <w:rPr>
                <w:noProof/>
                <w:color w:val="90ABB1" w:themeColor="accent2"/>
                <w:lang w:val="it-IT" w:eastAsia="it-IT"/>
              </w:rPr>
              <w:drawing>
                <wp:inline distT="0" distB="0" distL="0" distR="0" wp14:anchorId="2B4D900A" wp14:editId="4D38EB0C">
                  <wp:extent cx="4725620" cy="6311727"/>
                  <wp:effectExtent l="0" t="0" r="0" b="0"/>
                  <wp:docPr id="8"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jpg"/>
                          <pic:cNvPicPr/>
                        </pic:nvPicPr>
                        <pic:blipFill>
                          <a:blip r:embed="rId14">
                            <a:extLst>
                              <a:ext uri="{28A0092B-C50C-407E-A947-70E740481C1C}">
                                <a14:useLocalDpi xmlns:a14="http://schemas.microsoft.com/office/drawing/2010/main" val="0"/>
                              </a:ext>
                            </a:extLst>
                          </a:blip>
                          <a:stretch>
                            <a:fillRect/>
                          </a:stretch>
                        </pic:blipFill>
                        <pic:spPr>
                          <a:xfrm>
                            <a:off x="0" y="0"/>
                            <a:ext cx="4728146" cy="6315101"/>
                          </a:xfrm>
                          <a:prstGeom prst="rect">
                            <a:avLst/>
                          </a:prstGeom>
                        </pic:spPr>
                      </pic:pic>
                    </a:graphicData>
                  </a:graphic>
                </wp:inline>
              </w:drawing>
            </w:r>
          </w:p>
          <w:p w14:paraId="2E2D541B" w14:textId="77777777" w:rsidR="00645DF8" w:rsidRDefault="00645DF8" w:rsidP="003220D2">
            <w:pPr>
              <w:pStyle w:val="CE-StandardText"/>
              <w:jc w:val="center"/>
              <w:rPr>
                <w:color w:val="90ABB1" w:themeColor="accent2"/>
              </w:rPr>
            </w:pPr>
          </w:p>
          <w:p w14:paraId="5FA7B26B" w14:textId="05A0E3FF" w:rsidR="00645DF8" w:rsidRDefault="00A74AE8" w:rsidP="003220D2">
            <w:pPr>
              <w:pStyle w:val="CE-StandardText"/>
              <w:jc w:val="center"/>
              <w:rPr>
                <w:color w:val="90ABB1" w:themeColor="accent2"/>
              </w:rPr>
            </w:pPr>
            <w:r>
              <w:rPr>
                <w:noProof/>
                <w:color w:val="90ABB1" w:themeColor="accent2"/>
                <w:lang w:val="it-IT" w:eastAsia="it-IT"/>
              </w:rPr>
              <w:lastRenderedPageBreak/>
              <w:drawing>
                <wp:inline distT="0" distB="0" distL="0" distR="0" wp14:anchorId="085753B4" wp14:editId="087E8AB2">
                  <wp:extent cx="5201107" cy="4773708"/>
                  <wp:effectExtent l="0" t="0" r="0" b="8255"/>
                  <wp:docPr id="11"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jpg"/>
                          <pic:cNvPicPr/>
                        </pic:nvPicPr>
                        <pic:blipFill>
                          <a:blip r:embed="rId15">
                            <a:extLst>
                              <a:ext uri="{28A0092B-C50C-407E-A947-70E740481C1C}">
                                <a14:useLocalDpi xmlns:a14="http://schemas.microsoft.com/office/drawing/2010/main" val="0"/>
                              </a:ext>
                            </a:extLst>
                          </a:blip>
                          <a:stretch>
                            <a:fillRect/>
                          </a:stretch>
                        </pic:blipFill>
                        <pic:spPr>
                          <a:xfrm>
                            <a:off x="0" y="0"/>
                            <a:ext cx="5200308" cy="4772975"/>
                          </a:xfrm>
                          <a:prstGeom prst="rect">
                            <a:avLst/>
                          </a:prstGeom>
                        </pic:spPr>
                      </pic:pic>
                    </a:graphicData>
                  </a:graphic>
                </wp:inline>
              </w:drawing>
            </w:r>
          </w:p>
        </w:tc>
      </w:tr>
    </w:tbl>
    <w:p w14:paraId="3101C306" w14:textId="77777777" w:rsidR="00645DF8" w:rsidRDefault="00645DF8" w:rsidP="000D59F5">
      <w:pPr>
        <w:pStyle w:val="CE-StandardText"/>
        <w:rPr>
          <w:color w:val="90ABB1" w:themeColor="accent2"/>
        </w:rPr>
      </w:pPr>
    </w:p>
    <w:p w14:paraId="3A14C841" w14:textId="77777777" w:rsidR="00645DF8" w:rsidRDefault="00645DF8" w:rsidP="000D59F5">
      <w:pPr>
        <w:pStyle w:val="CE-StandardText"/>
        <w:rPr>
          <w:color w:val="90ABB1" w:themeColor="accent2"/>
        </w:rPr>
      </w:pPr>
    </w:p>
    <w:p w14:paraId="49B088D5" w14:textId="77777777" w:rsidR="00045185" w:rsidRPr="00045185" w:rsidRDefault="00045185" w:rsidP="00045185">
      <w:pPr>
        <w:pStyle w:val="CE-Headline1"/>
        <w:numPr>
          <w:ilvl w:val="0"/>
          <w:numId w:val="0"/>
        </w:numPr>
      </w:pPr>
      <w:r w:rsidRPr="00EB258B">
        <w:t>Annex III – Glossary, abbreviations and cross-refernces</w:t>
      </w:r>
    </w:p>
    <w:p w14:paraId="147E2461" w14:textId="77777777" w:rsidR="00045185" w:rsidRDefault="00045185" w:rsidP="00045185">
      <w:pPr>
        <w:pStyle w:val="CE-StandardText"/>
      </w:pPr>
      <w:r w:rsidRPr="00283D9C">
        <w:rPr>
          <w:b/>
        </w:rPr>
        <w:t>Competent authority</w:t>
      </w:r>
      <w:r w:rsidRPr="00283D9C">
        <w:t xml:space="preserve"> is the regional or municipal public body that is responsible for ordering public transport services in the area of research.</w:t>
      </w:r>
    </w:p>
    <w:p w14:paraId="46465E47" w14:textId="77777777" w:rsidR="001275F7" w:rsidRPr="001275F7" w:rsidRDefault="001275F7" w:rsidP="00045185">
      <w:pPr>
        <w:pStyle w:val="CE-StandardText"/>
      </w:pPr>
      <w:r>
        <w:rPr>
          <w:b/>
        </w:rPr>
        <w:t>Public Service Obligation/Public Service Contract (</w:t>
      </w:r>
      <w:r w:rsidRPr="001275F7">
        <w:rPr>
          <w:b/>
        </w:rPr>
        <w:t>PSO/PSC</w:t>
      </w:r>
      <w:r>
        <w:rPr>
          <w:b/>
        </w:rPr>
        <w:t>)</w:t>
      </w:r>
      <w:r w:rsidRPr="001275F7">
        <w:rPr>
          <w:b/>
        </w:rPr>
        <w:t xml:space="preserve"> </w:t>
      </w:r>
      <w:r>
        <w:t xml:space="preserve">is the European financial and compensation scheme </w:t>
      </w:r>
      <w:r w:rsidR="00497720">
        <w:t xml:space="preserve">based on 1370/2007 EC and several local and national (sub)regulations </w:t>
      </w:r>
      <w:r>
        <w:t>to</w:t>
      </w:r>
      <w:r w:rsidR="00497720">
        <w:t xml:space="preserve"> order and</w:t>
      </w:r>
      <w:r>
        <w:t xml:space="preserve"> finance loss-making but public benefit services on a transparent, comparative and competitive way. It has various types and subtype by region or by city</w:t>
      </w:r>
      <w:r w:rsidR="00497720">
        <w:t>, by timeframe, compensation, service level incentive methods.</w:t>
      </w:r>
    </w:p>
    <w:p w14:paraId="149B96BF" w14:textId="77777777" w:rsidR="00045185" w:rsidRDefault="001275F7" w:rsidP="00045185">
      <w:pPr>
        <w:pStyle w:val="CE-StandardText"/>
      </w:pPr>
      <w:r>
        <w:rPr>
          <w:b/>
        </w:rPr>
        <w:t>Public transport (</w:t>
      </w:r>
      <w:r w:rsidR="00045185" w:rsidRPr="00283D9C">
        <w:rPr>
          <w:b/>
        </w:rPr>
        <w:t>PT</w:t>
      </w:r>
      <w:r>
        <w:rPr>
          <w:b/>
        </w:rPr>
        <w:t>)</w:t>
      </w:r>
      <w:r w:rsidR="00045185" w:rsidRPr="00283D9C">
        <w:rPr>
          <w:b/>
        </w:rPr>
        <w:t xml:space="preserve"> planning capacity</w:t>
      </w:r>
      <w:r w:rsidR="00045185" w:rsidRPr="00283D9C">
        <w:t xml:space="preserve"> is the </w:t>
      </w:r>
      <w:proofErr w:type="gramStart"/>
      <w:r w:rsidR="00045185" w:rsidRPr="00283D9C">
        <w:t>amount</w:t>
      </w:r>
      <w:proofErr w:type="gramEnd"/>
      <w:r w:rsidR="00045185" w:rsidRPr="00283D9C">
        <w:t xml:space="preserve"> of colleagues/experts and the know-how collected by them to plan and coordinate (cross-border) public transport services taking into account the fragmented legal background, the different financial mechanism and different interests and political/policy aims for timetable harmonisation. They should know about the latest ticketing and ITS-</w:t>
      </w:r>
      <w:proofErr w:type="spellStart"/>
      <w:r w:rsidR="00045185" w:rsidRPr="00283D9C">
        <w:t>infomobility</w:t>
      </w:r>
      <w:proofErr w:type="spellEnd"/>
      <w:r w:rsidR="00045185" w:rsidRPr="00283D9C">
        <w:t xml:space="preserve"> schemes as and their differen</w:t>
      </w:r>
      <w:r>
        <w:t>t technical standards as well.</w:t>
      </w:r>
    </w:p>
    <w:p w14:paraId="2FF2E5C5" w14:textId="77777777" w:rsidR="005A2D4D" w:rsidRPr="005A2D4D" w:rsidRDefault="005A2D4D" w:rsidP="005A2D4D">
      <w:pPr>
        <w:ind w:left="0" w:right="-1"/>
        <w:rPr>
          <w:rFonts w:asciiTheme="minorHAnsi" w:hAnsiTheme="minorHAnsi"/>
          <w:b/>
          <w:color w:val="484848" w:themeColor="text1" w:themeTint="BF"/>
          <w:lang w:val="en-GB"/>
        </w:rPr>
      </w:pPr>
      <w:r w:rsidRPr="005A2D4D">
        <w:rPr>
          <w:rFonts w:asciiTheme="minorHAnsi" w:hAnsiTheme="minorHAnsi"/>
          <w:b/>
          <w:color w:val="484848" w:themeColor="text1" w:themeTint="BF"/>
          <w:lang w:val="en-GB"/>
        </w:rPr>
        <w:t>Tariff system</w:t>
      </w:r>
    </w:p>
    <w:p w14:paraId="14657BE1" w14:textId="77777777" w:rsidR="005A2D4D" w:rsidRPr="005A2D4D" w:rsidRDefault="005A2D4D" w:rsidP="003220D2">
      <w:pPr>
        <w:pStyle w:val="Paragrafoelenco"/>
        <w:numPr>
          <w:ilvl w:val="1"/>
          <w:numId w:val="32"/>
        </w:numPr>
        <w:ind w:right="-1"/>
        <w:rPr>
          <w:rFonts w:asciiTheme="minorHAnsi" w:hAnsiTheme="minorHAnsi"/>
          <w:color w:val="484848" w:themeColor="text1" w:themeTint="BF"/>
          <w:lang w:val="en-GB"/>
        </w:rPr>
      </w:pPr>
      <w:r w:rsidRPr="005A2D4D">
        <w:rPr>
          <w:rFonts w:asciiTheme="minorHAnsi" w:hAnsiTheme="minorHAnsi"/>
          <w:b/>
          <w:color w:val="484848" w:themeColor="text1" w:themeTint="BF"/>
          <w:lang w:val="en-GB"/>
        </w:rPr>
        <w:t>tariff model</w:t>
      </w:r>
      <w:r w:rsidRPr="005A2D4D">
        <w:rPr>
          <w:rFonts w:asciiTheme="minorHAnsi" w:hAnsiTheme="minorHAnsi"/>
          <w:color w:val="484848" w:themeColor="text1" w:themeTint="BF"/>
          <w:lang w:val="en-GB"/>
        </w:rPr>
        <w:t xml:space="preserve"> (based on distance, zone, combined),</w:t>
      </w:r>
    </w:p>
    <w:p w14:paraId="144E1AE4" w14:textId="77777777" w:rsidR="005A2D4D" w:rsidRPr="005A2D4D" w:rsidRDefault="005A2D4D" w:rsidP="003220D2">
      <w:pPr>
        <w:pStyle w:val="Paragrafoelenco"/>
        <w:numPr>
          <w:ilvl w:val="1"/>
          <w:numId w:val="32"/>
        </w:numPr>
        <w:ind w:right="-1"/>
        <w:rPr>
          <w:rFonts w:asciiTheme="minorHAnsi" w:hAnsiTheme="minorHAnsi"/>
          <w:color w:val="484848" w:themeColor="text1" w:themeTint="BF"/>
          <w:lang w:val="en-GB"/>
        </w:rPr>
      </w:pPr>
      <w:r w:rsidRPr="005A2D4D">
        <w:rPr>
          <w:rFonts w:asciiTheme="minorHAnsi" w:hAnsiTheme="minorHAnsi"/>
          <w:b/>
          <w:color w:val="484848" w:themeColor="text1" w:themeTint="BF"/>
          <w:lang w:val="en-GB"/>
        </w:rPr>
        <w:t>tariff products</w:t>
      </w:r>
      <w:r w:rsidRPr="005A2D4D">
        <w:rPr>
          <w:rFonts w:asciiTheme="minorHAnsi" w:hAnsiTheme="minorHAnsi"/>
          <w:color w:val="484848" w:themeColor="text1" w:themeTint="BF"/>
          <w:lang w:val="en-GB"/>
        </w:rPr>
        <w:t xml:space="preserve"> (type of tickets, dedicated </w:t>
      </w:r>
      <w:proofErr w:type="gramStart"/>
      <w:r w:rsidRPr="005A2D4D">
        <w:rPr>
          <w:rFonts w:asciiTheme="minorHAnsi" w:hAnsiTheme="minorHAnsi"/>
          <w:color w:val="484848" w:themeColor="text1" w:themeTint="BF"/>
          <w:lang w:val="en-GB"/>
        </w:rPr>
        <w:t>users</w:t>
      </w:r>
      <w:proofErr w:type="gramEnd"/>
      <w:r w:rsidRPr="005A2D4D">
        <w:rPr>
          <w:rFonts w:asciiTheme="minorHAnsi" w:hAnsiTheme="minorHAnsi"/>
          <w:color w:val="484848" w:themeColor="text1" w:themeTint="BF"/>
          <w:lang w:val="en-GB"/>
        </w:rPr>
        <w:t xml:space="preserve"> entitlements, ticket media discounts),</w:t>
      </w:r>
    </w:p>
    <w:p w14:paraId="136A607E" w14:textId="77777777" w:rsidR="005A2D4D" w:rsidRPr="005A2D4D" w:rsidRDefault="005A2D4D" w:rsidP="005A2D4D">
      <w:pPr>
        <w:ind w:left="0" w:right="-1"/>
        <w:rPr>
          <w:rFonts w:asciiTheme="minorHAnsi" w:hAnsiTheme="minorHAnsi"/>
          <w:b/>
          <w:color w:val="484848" w:themeColor="text1" w:themeTint="BF"/>
          <w:lang w:val="en-GB"/>
        </w:rPr>
      </w:pPr>
      <w:r w:rsidRPr="005A2D4D">
        <w:rPr>
          <w:rFonts w:asciiTheme="minorHAnsi" w:hAnsiTheme="minorHAnsi"/>
          <w:b/>
          <w:color w:val="484848" w:themeColor="text1" w:themeTint="BF"/>
          <w:lang w:val="en-GB"/>
        </w:rPr>
        <w:lastRenderedPageBreak/>
        <w:t>Ticket mediums (</w:t>
      </w:r>
      <w:r w:rsidRPr="005A2D4D">
        <w:rPr>
          <w:rFonts w:asciiTheme="minorHAnsi" w:hAnsiTheme="minorHAnsi"/>
          <w:color w:val="484848" w:themeColor="text1" w:themeTint="BF"/>
          <w:lang w:val="en-GB"/>
        </w:rPr>
        <w:t xml:space="preserve">registered paper, smart card ticket, smart card wallet, debit/credit card, </w:t>
      </w:r>
      <w:proofErr w:type="spellStart"/>
      <w:r w:rsidRPr="005A2D4D">
        <w:rPr>
          <w:rFonts w:asciiTheme="minorHAnsi" w:hAnsiTheme="minorHAnsi"/>
          <w:color w:val="484848" w:themeColor="text1" w:themeTint="BF"/>
          <w:lang w:val="en-GB"/>
        </w:rPr>
        <w:t>print@home</w:t>
      </w:r>
      <w:proofErr w:type="spellEnd"/>
      <w:r w:rsidRPr="005A2D4D">
        <w:rPr>
          <w:rFonts w:asciiTheme="minorHAnsi" w:hAnsiTheme="minorHAnsi"/>
          <w:color w:val="484848" w:themeColor="text1" w:themeTint="BF"/>
          <w:lang w:val="en-GB"/>
        </w:rPr>
        <w:t>, mobile, ID-based-contract,)</w:t>
      </w:r>
    </w:p>
    <w:p w14:paraId="73047612" w14:textId="77777777" w:rsidR="005A2D4D" w:rsidRPr="005A2D4D" w:rsidRDefault="005A2D4D" w:rsidP="005A2D4D">
      <w:pPr>
        <w:ind w:left="0" w:right="-1"/>
        <w:rPr>
          <w:rFonts w:asciiTheme="minorHAnsi" w:hAnsiTheme="minorHAnsi"/>
          <w:b/>
          <w:color w:val="484848" w:themeColor="text1" w:themeTint="BF"/>
          <w:lang w:val="en-GB"/>
        </w:rPr>
      </w:pPr>
      <w:r w:rsidRPr="005A2D4D">
        <w:rPr>
          <w:rFonts w:asciiTheme="minorHAnsi" w:hAnsiTheme="minorHAnsi"/>
          <w:b/>
          <w:color w:val="484848" w:themeColor="text1" w:themeTint="BF"/>
          <w:lang w:val="en-GB"/>
        </w:rPr>
        <w:t xml:space="preserve">Sale </w:t>
      </w:r>
      <w:r w:rsidRPr="005A2D4D">
        <w:rPr>
          <w:rFonts w:asciiTheme="minorHAnsi" w:hAnsiTheme="minorHAnsi"/>
          <w:color w:val="484848" w:themeColor="text1" w:themeTint="BF"/>
          <w:lang w:val="en-GB"/>
        </w:rPr>
        <w:t xml:space="preserve">(types of sale – ATC, ticket </w:t>
      </w:r>
      <w:proofErr w:type="gramStart"/>
      <w:r w:rsidRPr="005A2D4D">
        <w:rPr>
          <w:rFonts w:asciiTheme="minorHAnsi" w:hAnsiTheme="minorHAnsi"/>
          <w:color w:val="484848" w:themeColor="text1" w:themeTint="BF"/>
          <w:lang w:val="en-GB"/>
        </w:rPr>
        <w:t>counter,…</w:t>
      </w:r>
      <w:proofErr w:type="gramEnd"/>
      <w:r w:rsidRPr="005A2D4D">
        <w:rPr>
          <w:rFonts w:asciiTheme="minorHAnsi" w:hAnsiTheme="minorHAnsi"/>
          <w:color w:val="484848" w:themeColor="text1" w:themeTint="BF"/>
          <w:lang w:val="en-GB"/>
        </w:rPr>
        <w:t>, in relation to a location and ticket type or medium; payment means),</w:t>
      </w:r>
    </w:p>
    <w:p w14:paraId="0D328881" w14:textId="77777777" w:rsidR="005A2D4D" w:rsidRPr="005A2D4D" w:rsidRDefault="005A2D4D" w:rsidP="005A2D4D">
      <w:pPr>
        <w:ind w:left="0" w:right="-1"/>
        <w:rPr>
          <w:rFonts w:asciiTheme="minorHAnsi" w:hAnsiTheme="minorHAnsi"/>
          <w:b/>
          <w:color w:val="484848" w:themeColor="text1" w:themeTint="BF"/>
          <w:lang w:val="en-GB"/>
        </w:rPr>
      </w:pPr>
      <w:r w:rsidRPr="005A2D4D">
        <w:rPr>
          <w:rFonts w:asciiTheme="minorHAnsi" w:hAnsiTheme="minorHAnsi"/>
          <w:b/>
          <w:color w:val="484848" w:themeColor="text1" w:themeTint="BF"/>
          <w:lang w:val="en-GB"/>
        </w:rPr>
        <w:t xml:space="preserve">Access to the station platform </w:t>
      </w:r>
      <w:r w:rsidRPr="005A2D4D">
        <w:rPr>
          <w:rFonts w:asciiTheme="minorHAnsi" w:hAnsiTheme="minorHAnsi"/>
          <w:color w:val="484848" w:themeColor="text1" w:themeTint="BF"/>
          <w:lang w:val="en-GB"/>
        </w:rPr>
        <w:t>(gated, open),</w:t>
      </w:r>
    </w:p>
    <w:p w14:paraId="66AB68FE" w14:textId="77777777" w:rsidR="005A2D4D" w:rsidRPr="005A2D4D" w:rsidRDefault="005A2D4D" w:rsidP="005A2D4D">
      <w:pPr>
        <w:ind w:left="0" w:right="-1"/>
        <w:rPr>
          <w:rFonts w:asciiTheme="minorHAnsi" w:hAnsiTheme="minorHAnsi"/>
          <w:b/>
          <w:color w:val="484848" w:themeColor="text1" w:themeTint="BF"/>
          <w:lang w:val="en-GB"/>
        </w:rPr>
      </w:pPr>
      <w:r w:rsidRPr="005A2D4D">
        <w:rPr>
          <w:rFonts w:asciiTheme="minorHAnsi" w:hAnsiTheme="minorHAnsi"/>
          <w:b/>
          <w:color w:val="484848" w:themeColor="text1" w:themeTint="BF"/>
          <w:lang w:val="en-GB"/>
        </w:rPr>
        <w:t xml:space="preserve">Validation </w:t>
      </w:r>
      <w:r w:rsidRPr="005A2D4D">
        <w:rPr>
          <w:rFonts w:asciiTheme="minorHAnsi" w:hAnsiTheme="minorHAnsi"/>
          <w:color w:val="484848" w:themeColor="text1" w:themeTint="BF"/>
          <w:lang w:val="en-GB"/>
        </w:rPr>
        <w:t>(method of validation in relation to ticket type or medium – automatic, conductor, on the platform in the vehicle; system of validation: CI, CICO…),</w:t>
      </w:r>
    </w:p>
    <w:p w14:paraId="58E7D7F3" w14:textId="77777777" w:rsidR="00045185" w:rsidRPr="005A2D4D" w:rsidRDefault="005A2D4D" w:rsidP="005A2D4D">
      <w:pPr>
        <w:ind w:left="0" w:right="-1"/>
        <w:rPr>
          <w:rFonts w:asciiTheme="minorHAnsi" w:hAnsiTheme="minorHAnsi"/>
          <w:b/>
          <w:color w:val="484848" w:themeColor="text1" w:themeTint="BF"/>
          <w:lang w:val="en-GB"/>
        </w:rPr>
      </w:pPr>
      <w:r w:rsidRPr="005A2D4D">
        <w:rPr>
          <w:rFonts w:asciiTheme="minorHAnsi" w:hAnsiTheme="minorHAnsi"/>
          <w:b/>
          <w:color w:val="484848" w:themeColor="text1" w:themeTint="BF"/>
          <w:lang w:val="en-GB"/>
        </w:rPr>
        <w:t>Control (</w:t>
      </w:r>
      <w:r w:rsidRPr="005A2D4D">
        <w:rPr>
          <w:rFonts w:asciiTheme="minorHAnsi" w:hAnsiTheme="minorHAnsi"/>
          <w:color w:val="484848" w:themeColor="text1" w:themeTint="BF"/>
          <w:lang w:val="en-GB"/>
        </w:rPr>
        <w:t>method of ticket control in relation to ticket type or medium – manual, automated)</w:t>
      </w:r>
    </w:p>
    <w:p w14:paraId="515472E6" w14:textId="77777777" w:rsidR="002D3A59" w:rsidRDefault="002D3A59" w:rsidP="00497720">
      <w:pPr>
        <w:pStyle w:val="CE-StandardText"/>
        <w:rPr>
          <w:b/>
        </w:rPr>
      </w:pPr>
    </w:p>
    <w:p w14:paraId="2FC8B16E" w14:textId="77777777" w:rsidR="00497720" w:rsidRDefault="00497720" w:rsidP="00497720">
      <w:pPr>
        <w:pStyle w:val="CE-StandardText"/>
      </w:pPr>
      <w:r w:rsidRPr="00497720">
        <w:rPr>
          <w:b/>
        </w:rPr>
        <w:t>Info-mobility</w:t>
      </w:r>
      <w:r>
        <w:t xml:space="preserve"> can be defined as “</w:t>
      </w:r>
      <w:r w:rsidRPr="00F0695D">
        <w:t>the use and distribution of dynamic and selected multi-modal information to users, both pre-trip and, more importantly, on-trip, in pursuit of attaining higher traffic and transport efficiency as well as higher quality levels in travel experience by the users”</w:t>
      </w:r>
      <w:r>
        <w:t xml:space="preserve"> (</w:t>
      </w:r>
      <w:proofErr w:type="spellStart"/>
      <w:r>
        <w:t>Ambrosino</w:t>
      </w:r>
      <w:proofErr w:type="spellEnd"/>
      <w:r>
        <w:t xml:space="preserve"> et al., 2010). As respect to the trip technical issues (pre- and on-trip information, ticketing issues, and integration of systems) and the geographical scale (with a focus on transnational implications) are mainly addressed</w:t>
      </w:r>
      <w:r w:rsidR="0095714F">
        <w:t xml:space="preserve"> in the deliverables of CONNECT2CE project</w:t>
      </w:r>
      <w:r>
        <w:t xml:space="preserve">. </w:t>
      </w:r>
    </w:p>
    <w:p w14:paraId="414B9490" w14:textId="77777777" w:rsidR="00283D9C" w:rsidRDefault="00283D9C" w:rsidP="00283D9C">
      <w:pPr>
        <w:pStyle w:val="CE-StandardText"/>
      </w:pPr>
    </w:p>
    <w:p w14:paraId="0B8F3CB8" w14:textId="58DD885C" w:rsidR="00645DF8" w:rsidRDefault="00645DF8">
      <w:pPr>
        <w:spacing w:before="0" w:line="240" w:lineRule="auto"/>
        <w:ind w:left="0" w:right="0"/>
        <w:jc w:val="left"/>
        <w:rPr>
          <w:rFonts w:ascii="Trebuchet MS" w:hAnsi="Trebuchet MS"/>
          <w:color w:val="4D4D4E" w:themeColor="text2"/>
          <w:szCs w:val="18"/>
          <w:lang w:val="en-GB"/>
        </w:rPr>
      </w:pPr>
      <w:r>
        <w:br w:type="page"/>
      </w:r>
    </w:p>
    <w:p w14:paraId="45C50411" w14:textId="77777777" w:rsidR="002D3A59" w:rsidRDefault="002D3A59" w:rsidP="00283D9C">
      <w:pPr>
        <w:pStyle w:val="CE-StandardText"/>
      </w:pPr>
    </w:p>
    <w:p w14:paraId="1119219C" w14:textId="77777777" w:rsidR="005A2D4D" w:rsidRPr="0095714F" w:rsidRDefault="00334029" w:rsidP="00283D9C">
      <w:pPr>
        <w:pStyle w:val="CE-StandardText"/>
        <w:rPr>
          <w:b/>
        </w:rPr>
      </w:pPr>
      <w:r>
        <w:rPr>
          <w:b/>
        </w:rPr>
        <w:t>References</w:t>
      </w:r>
    </w:p>
    <w:p w14:paraId="0C2B0B15" w14:textId="77777777" w:rsidR="0095714F" w:rsidRDefault="0095714F" w:rsidP="00283D9C">
      <w:pPr>
        <w:pStyle w:val="CE-StandardText"/>
      </w:pPr>
    </w:p>
    <w:p w14:paraId="6A54DAF3" w14:textId="77777777" w:rsidR="00283D9C" w:rsidRPr="00283D9C" w:rsidRDefault="00283D9C" w:rsidP="00283D9C">
      <w:pPr>
        <w:pStyle w:val="CE-StandardText"/>
        <w:rPr>
          <w:b/>
        </w:rPr>
      </w:pPr>
      <w:r w:rsidRPr="00283D9C">
        <w:rPr>
          <w:b/>
        </w:rPr>
        <w:t xml:space="preserve">Easing legal and administrative obstacles in EU border regions </w:t>
      </w:r>
    </w:p>
    <w:p w14:paraId="54609091" w14:textId="77777777" w:rsidR="00283D9C" w:rsidRDefault="00283D9C" w:rsidP="00283D9C">
      <w:pPr>
        <w:pStyle w:val="CE-StandardText"/>
      </w:pPr>
      <w:r>
        <w:t xml:space="preserve">Final Report Service Request </w:t>
      </w:r>
      <w:proofErr w:type="spellStart"/>
      <w:r>
        <w:t>Nr</w:t>
      </w:r>
      <w:proofErr w:type="spellEnd"/>
      <w:r>
        <w:t xml:space="preserve"> 2015CE160AT013 Competitive Multiple Framework Service Contracts for the provision of Studies related to the future development of Cohesion Policy and the ESI Funds (Lot 3)</w:t>
      </w:r>
    </w:p>
    <w:p w14:paraId="1796E0EC" w14:textId="77777777" w:rsidR="00283D9C" w:rsidRDefault="00283D9C" w:rsidP="00283D9C">
      <w:pPr>
        <w:pStyle w:val="CE-StandardText"/>
      </w:pPr>
      <w:r>
        <w:t>Contract holder:</w:t>
      </w:r>
    </w:p>
    <w:p w14:paraId="123F73D6" w14:textId="77777777" w:rsidR="00283D9C" w:rsidRDefault="00283D9C" w:rsidP="00283D9C">
      <w:pPr>
        <w:pStyle w:val="CE-StandardText"/>
      </w:pPr>
      <w:r>
        <w:t xml:space="preserve">Metis GmbH, </w:t>
      </w:r>
      <w:proofErr w:type="spellStart"/>
      <w:r>
        <w:t>Panteia</w:t>
      </w:r>
      <w:proofErr w:type="spellEnd"/>
      <w:r>
        <w:t xml:space="preserve"> BV, AEIDL –Association </w:t>
      </w:r>
      <w:proofErr w:type="spellStart"/>
      <w:r>
        <w:t>Européenne</w:t>
      </w:r>
      <w:proofErr w:type="spellEnd"/>
      <w:r>
        <w:t xml:space="preserve"> pour </w:t>
      </w:r>
      <w:proofErr w:type="spellStart"/>
      <w:r>
        <w:t>l'Information</w:t>
      </w:r>
      <w:proofErr w:type="spellEnd"/>
      <w:r>
        <w:t xml:space="preserve"> sur le </w:t>
      </w:r>
      <w:proofErr w:type="spellStart"/>
      <w:r>
        <w:t>Développement</w:t>
      </w:r>
      <w:proofErr w:type="spellEnd"/>
      <w:r>
        <w:t xml:space="preserve"> Local, CASE </w:t>
      </w:r>
      <w:proofErr w:type="spellStart"/>
      <w:r>
        <w:t>Center</w:t>
      </w:r>
      <w:proofErr w:type="spellEnd"/>
      <w:r>
        <w:t xml:space="preserve"> for Social and Economic Research</w:t>
      </w:r>
    </w:p>
    <w:p w14:paraId="274B91C4" w14:textId="77777777" w:rsidR="00283D9C" w:rsidRDefault="00283D9C" w:rsidP="00283D9C">
      <w:pPr>
        <w:pStyle w:val="CE-StandardText"/>
      </w:pPr>
      <w:r>
        <w:t xml:space="preserve">Report authors: J. </w:t>
      </w:r>
      <w:proofErr w:type="spellStart"/>
      <w:r>
        <w:t>Pucher</w:t>
      </w:r>
      <w:proofErr w:type="spellEnd"/>
      <w:r>
        <w:t xml:space="preserve">, T. </w:t>
      </w:r>
      <w:proofErr w:type="spellStart"/>
      <w:r>
        <w:t>Stumm</w:t>
      </w:r>
      <w:proofErr w:type="spellEnd"/>
      <w:r>
        <w:t xml:space="preserve">, P. </w:t>
      </w:r>
      <w:proofErr w:type="spellStart"/>
      <w:r>
        <w:t>Schneidewind</w:t>
      </w:r>
      <w:proofErr w:type="spellEnd"/>
    </w:p>
    <w:p w14:paraId="1923C873" w14:textId="77777777" w:rsidR="00283D9C" w:rsidRDefault="00283D9C" w:rsidP="00283D9C">
      <w:pPr>
        <w:pStyle w:val="CE-StandardText"/>
      </w:pPr>
      <w:r>
        <w:t>March 2017</w:t>
      </w:r>
    </w:p>
    <w:p w14:paraId="0CCD98C1" w14:textId="77777777" w:rsidR="00283D9C" w:rsidRDefault="00283D9C" w:rsidP="00283D9C">
      <w:pPr>
        <w:pStyle w:val="CE-StandardText"/>
      </w:pPr>
      <w:r>
        <w:t>Directorate-General for Regional and Urban Policy</w:t>
      </w:r>
    </w:p>
    <w:p w14:paraId="4669E7B3" w14:textId="77777777" w:rsidR="00283D9C" w:rsidRDefault="007218E3" w:rsidP="00283D9C">
      <w:pPr>
        <w:pStyle w:val="CE-StandardText"/>
        <w:rPr>
          <w:rStyle w:val="Collegamentoipertestuale"/>
        </w:rPr>
      </w:pPr>
      <w:hyperlink r:id="rId16" w:history="1">
        <w:r w:rsidR="00283D9C" w:rsidRPr="00283D9C">
          <w:rPr>
            <w:rStyle w:val="Collegamentoipertestuale"/>
          </w:rPr>
          <w:t>http://ec.europa.eu/regional_policy/en/information/publications/studies/2017/easing-legal-and-administrative-obstacles-in-eu-border-regions</w:t>
        </w:r>
      </w:hyperlink>
    </w:p>
    <w:p w14:paraId="67EA91B8" w14:textId="77777777" w:rsidR="00283D9C" w:rsidRPr="00283D9C" w:rsidRDefault="00283D9C" w:rsidP="00283D9C">
      <w:pPr>
        <w:pStyle w:val="CE-StandardText"/>
        <w:rPr>
          <w:b/>
        </w:rPr>
      </w:pPr>
      <w:r w:rsidRPr="00283D9C">
        <w:rPr>
          <w:b/>
        </w:rPr>
        <w:t xml:space="preserve">Inventory of obstacles: </w:t>
      </w:r>
    </w:p>
    <w:p w14:paraId="2CE53BED" w14:textId="77777777" w:rsidR="00283D9C" w:rsidRPr="006A674E" w:rsidRDefault="007218E3" w:rsidP="00283D9C">
      <w:pPr>
        <w:pStyle w:val="CE-StandardText"/>
        <w:rPr>
          <w:rStyle w:val="Collegamentoipertestuale"/>
        </w:rPr>
      </w:pPr>
      <w:hyperlink r:id="rId17" w:history="1">
        <w:r w:rsidR="006A674E" w:rsidRPr="006A674E">
          <w:rPr>
            <w:rStyle w:val="Collegamentoipertestuale"/>
          </w:rPr>
          <w:t>http://ec.europa.eu/regional_policy/sources/policy/cooperation/european-territorial/cross-border/factsheets/list.cfm</w:t>
        </w:r>
      </w:hyperlink>
    </w:p>
    <w:p w14:paraId="7138C524" w14:textId="77777777" w:rsidR="00527370" w:rsidRDefault="00527370" w:rsidP="00527370">
      <w:pPr>
        <w:pStyle w:val="CE-StandardText"/>
      </w:pPr>
      <w:r>
        <w:t>Easing legal and administrative obstacles in EU border regions Case Study No. 13</w:t>
      </w:r>
    </w:p>
    <w:p w14:paraId="29EFF250" w14:textId="77777777" w:rsidR="00527370" w:rsidRDefault="00527370" w:rsidP="00527370">
      <w:pPr>
        <w:pStyle w:val="CE-StandardText"/>
      </w:pPr>
      <w:r>
        <w:t>Urban transport Non-harmonised ticket pricing systems</w:t>
      </w:r>
      <w:r w:rsidR="0095714F">
        <w:t xml:space="preserve"> </w:t>
      </w:r>
      <w:r>
        <w:t>(Germany –France)</w:t>
      </w:r>
    </w:p>
    <w:p w14:paraId="752FA0D4" w14:textId="77777777" w:rsidR="00527370" w:rsidRPr="006A674E" w:rsidRDefault="00527370" w:rsidP="00527370">
      <w:pPr>
        <w:pStyle w:val="CE-StandardText"/>
        <w:rPr>
          <w:rStyle w:val="Collegamentoipertestuale"/>
        </w:rPr>
      </w:pPr>
      <w:r w:rsidRPr="006A674E">
        <w:rPr>
          <w:rStyle w:val="Collegamentoipertestuale"/>
        </w:rPr>
        <w:t>http://ec.europa.eu/regional_policy/sources/docgener/studies/pdf/obstacle_border/13_urban_transport_de-fr.pdf</w:t>
      </w:r>
    </w:p>
    <w:p w14:paraId="3F39E6F1" w14:textId="77777777" w:rsidR="00527370" w:rsidRDefault="00527370" w:rsidP="00283D9C">
      <w:pPr>
        <w:pStyle w:val="CE-StandardText"/>
        <w:rPr>
          <w:b/>
        </w:rPr>
      </w:pPr>
    </w:p>
    <w:p w14:paraId="2B5D8431" w14:textId="77777777" w:rsidR="00283D9C" w:rsidRPr="00283D9C" w:rsidRDefault="00283D9C" w:rsidP="00283D9C">
      <w:pPr>
        <w:pStyle w:val="CE-StandardText"/>
        <w:rPr>
          <w:b/>
        </w:rPr>
      </w:pPr>
      <w:r w:rsidRPr="00283D9C">
        <w:rPr>
          <w:b/>
        </w:rPr>
        <w:t>Euro district Basel:</w:t>
      </w:r>
    </w:p>
    <w:p w14:paraId="3DA52112" w14:textId="77777777" w:rsidR="00283D9C" w:rsidRDefault="007218E3" w:rsidP="00283D9C">
      <w:pPr>
        <w:pStyle w:val="CE-StandardText"/>
        <w:rPr>
          <w:rStyle w:val="Collegamentoipertestuale"/>
        </w:rPr>
      </w:pPr>
      <w:hyperlink r:id="rId18" w:history="1">
        <w:r w:rsidR="002906DB" w:rsidRPr="00533669">
          <w:rPr>
            <w:rStyle w:val="Collegamentoipertestuale"/>
          </w:rPr>
          <w:t>http://www.eurodistrictbasel.eu/fr/projets/portail-de-mobilite-etb.html</w:t>
        </w:r>
      </w:hyperlink>
    </w:p>
    <w:p w14:paraId="02F27E25" w14:textId="77777777" w:rsidR="002906DB" w:rsidRDefault="002906DB" w:rsidP="00283D9C">
      <w:pPr>
        <w:pStyle w:val="CE-StandardText"/>
        <w:rPr>
          <w:rStyle w:val="Collegamentoipertestuale"/>
        </w:rPr>
      </w:pPr>
    </w:p>
    <w:p w14:paraId="2BDDF350" w14:textId="77777777" w:rsidR="002906DB" w:rsidRPr="002906DB" w:rsidRDefault="002906DB" w:rsidP="00283D9C">
      <w:pPr>
        <w:pStyle w:val="CE-StandardText"/>
        <w:rPr>
          <w:b/>
        </w:rPr>
      </w:pPr>
      <w:r w:rsidRPr="002906DB">
        <w:rPr>
          <w:b/>
        </w:rPr>
        <w:t>EU Border Focal Pont</w:t>
      </w:r>
    </w:p>
    <w:p w14:paraId="7CCBFB6F" w14:textId="77777777" w:rsidR="002906DB" w:rsidRDefault="002906DB" w:rsidP="00283D9C">
      <w:pPr>
        <w:pStyle w:val="CE-StandardText"/>
        <w:rPr>
          <w:rStyle w:val="Collegamentoipertestuale"/>
        </w:rPr>
      </w:pPr>
    </w:p>
    <w:p w14:paraId="3879CB15" w14:textId="77777777" w:rsidR="002906DB" w:rsidRPr="00283D9C" w:rsidRDefault="002906DB" w:rsidP="00283D9C">
      <w:pPr>
        <w:pStyle w:val="CE-StandardText"/>
        <w:rPr>
          <w:rStyle w:val="Collegamentoipertestuale"/>
        </w:rPr>
      </w:pPr>
      <w:r w:rsidRPr="002906DB">
        <w:rPr>
          <w:rStyle w:val="Collegamentoipertestuale"/>
        </w:rPr>
        <w:t>https://ec.europa.eu/futurium/en/border-regions</w:t>
      </w:r>
    </w:p>
    <w:p w14:paraId="3370C4EA" w14:textId="77777777" w:rsidR="00283D9C" w:rsidRDefault="00283D9C" w:rsidP="00283D9C">
      <w:pPr>
        <w:pStyle w:val="CE-StandardText"/>
      </w:pPr>
    </w:p>
    <w:p w14:paraId="083F0826" w14:textId="77777777" w:rsidR="0095714F" w:rsidRDefault="0095714F" w:rsidP="00283D9C">
      <w:pPr>
        <w:pStyle w:val="CE-StandardText"/>
        <w:rPr>
          <w:b/>
        </w:rPr>
      </w:pPr>
      <w:r w:rsidRPr="0095714F">
        <w:rPr>
          <w:b/>
        </w:rPr>
        <w:t>Scientific references</w:t>
      </w:r>
    </w:p>
    <w:p w14:paraId="752843B0" w14:textId="77777777" w:rsidR="00334029" w:rsidRPr="0095714F" w:rsidRDefault="00334029" w:rsidP="00283D9C">
      <w:pPr>
        <w:pStyle w:val="CE-StandardText"/>
        <w:rPr>
          <w:b/>
        </w:rPr>
      </w:pPr>
    </w:p>
    <w:p w14:paraId="24B9A562" w14:textId="77777777" w:rsidR="00497720" w:rsidRDefault="0095714F" w:rsidP="00497720">
      <w:pPr>
        <w:pStyle w:val="CE-StandardText"/>
      </w:pPr>
      <w:proofErr w:type="spellStart"/>
      <w:r>
        <w:t>Ambrosino</w:t>
      </w:r>
      <w:proofErr w:type="spellEnd"/>
      <w:r>
        <w:t xml:space="preserve">, </w:t>
      </w:r>
      <w:proofErr w:type="spellStart"/>
      <w:proofErr w:type="gramStart"/>
      <w:r>
        <w:t>G,et</w:t>
      </w:r>
      <w:proofErr w:type="spellEnd"/>
      <w:r>
        <w:t xml:space="preserve"> al.</w:t>
      </w:r>
      <w:proofErr w:type="gramEnd"/>
      <w:r>
        <w:t xml:space="preserve">, (2010) </w:t>
      </w:r>
      <w:proofErr w:type="spellStart"/>
      <w:r w:rsidR="00497720">
        <w:t>Infomobility</w:t>
      </w:r>
      <w:proofErr w:type="spellEnd"/>
      <w:r w:rsidR="00497720">
        <w:t xml:space="preserve"> and Sustainable</w:t>
      </w:r>
      <w:r>
        <w:t xml:space="preserve"> Management of Transport System. </w:t>
      </w:r>
      <w:r w:rsidR="00497720">
        <w:t>Rome: ENEA</w:t>
      </w:r>
    </w:p>
    <w:p w14:paraId="010A708E" w14:textId="77777777" w:rsidR="00497720" w:rsidRDefault="00497720" w:rsidP="00283D9C">
      <w:pPr>
        <w:pStyle w:val="CE-StandardText"/>
      </w:pPr>
    </w:p>
    <w:p w14:paraId="088CA3CC" w14:textId="77777777" w:rsidR="00283D9C" w:rsidRDefault="00283D9C" w:rsidP="00283D9C">
      <w:pPr>
        <w:pStyle w:val="CE-StandardText"/>
      </w:pPr>
      <w:r>
        <w:t xml:space="preserve">Barth, E. (2014), How international borders affect local public transport: analyses and evaluations of </w:t>
      </w:r>
    </w:p>
    <w:p w14:paraId="16748308" w14:textId="77777777" w:rsidR="00283D9C" w:rsidRDefault="00283D9C" w:rsidP="00283D9C">
      <w:pPr>
        <w:pStyle w:val="CE-StandardText"/>
      </w:pPr>
      <w:r>
        <w:t xml:space="preserve">cross-border agglomerations in Switzerland, France and Germany. Thesis submitted to attain the degree of </w:t>
      </w:r>
    </w:p>
    <w:p w14:paraId="0ED3988C" w14:textId="77777777" w:rsidR="00283D9C" w:rsidRDefault="00283D9C" w:rsidP="00283D9C">
      <w:pPr>
        <w:pStyle w:val="CE-StandardText"/>
      </w:pPr>
      <w:r>
        <w:t xml:space="preserve">doctor of sciences of ETH ZURICH. </w:t>
      </w:r>
    </w:p>
    <w:p w14:paraId="668FEB64" w14:textId="77777777" w:rsidR="00283D9C" w:rsidRDefault="00283D9C" w:rsidP="00283D9C">
      <w:pPr>
        <w:pStyle w:val="CE-StandardText"/>
      </w:pPr>
      <w:r>
        <w:t>Zürich, 2014, p.10</w:t>
      </w:r>
    </w:p>
    <w:p w14:paraId="3A464A2F" w14:textId="77777777" w:rsidR="00283D9C" w:rsidRDefault="007218E3" w:rsidP="00283D9C">
      <w:pPr>
        <w:pStyle w:val="CE-StandardText"/>
      </w:pPr>
      <w:hyperlink r:id="rId19" w:history="1">
        <w:r w:rsidR="00283D9C" w:rsidRPr="00533669">
          <w:rPr>
            <w:rStyle w:val="Collegamentoipertestuale"/>
          </w:rPr>
          <w:t>https://www.research-collection.ethz.ch/handle/20.500.11850/89671</w:t>
        </w:r>
      </w:hyperlink>
    </w:p>
    <w:p w14:paraId="3598CFFB" w14:textId="77777777" w:rsidR="00283D9C" w:rsidRDefault="00283D9C" w:rsidP="00283D9C">
      <w:pPr>
        <w:pStyle w:val="CE-StandardText"/>
      </w:pPr>
    </w:p>
    <w:p w14:paraId="426FA108" w14:textId="77777777" w:rsidR="00283D9C" w:rsidRDefault="00283D9C" w:rsidP="00283D9C">
      <w:pPr>
        <w:pStyle w:val="CE-StandardText"/>
      </w:pPr>
      <w:proofErr w:type="spellStart"/>
      <w:r>
        <w:t>Gabrovec</w:t>
      </w:r>
      <w:proofErr w:type="spellEnd"/>
      <w:r>
        <w:t xml:space="preserve">, M. (2013), Open borders with uncoordinated public transport: The case of the Slovenian-Italian </w:t>
      </w:r>
    </w:p>
    <w:p w14:paraId="4F81895F" w14:textId="77777777" w:rsidR="00283D9C" w:rsidRDefault="00283D9C" w:rsidP="00283D9C">
      <w:pPr>
        <w:pStyle w:val="CE-StandardText"/>
      </w:pPr>
      <w:r>
        <w:t>Border. In: European Journal of Geography, Volume 4, Number 4, December 2013</w:t>
      </w:r>
    </w:p>
    <w:p w14:paraId="377FD6B5" w14:textId="77777777" w:rsidR="00497720" w:rsidRDefault="007218E3" w:rsidP="00497720">
      <w:pPr>
        <w:pStyle w:val="CE-StandardText"/>
      </w:pPr>
      <w:hyperlink r:id="rId20" w:history="1">
        <w:r w:rsidR="00283D9C" w:rsidRPr="00533669">
          <w:rPr>
            <w:rStyle w:val="Collegamentoipertestuale"/>
          </w:rPr>
          <w:t>http://www.eurogeographyjournal.eu/articles/6.OPEN%20BORDERS%20WITH%20UNCOORDINATED%20PUBLIC%20TRANSPORT%20THE%20CASE%20OF%20THE%20SLOVENIAN-ITALIAN%20BORDERl.pdf</w:t>
        </w:r>
      </w:hyperlink>
    </w:p>
    <w:sectPr w:rsidR="00497720" w:rsidSect="004C7AA1">
      <w:headerReference w:type="default" r:id="rId21"/>
      <w:footerReference w:type="default" r:id="rId22"/>
      <w:headerReference w:type="first" r:id="rId23"/>
      <w:pgSz w:w="11906" w:h="16838" w:code="9"/>
      <w:pgMar w:top="1985" w:right="1134" w:bottom="851" w:left="1134" w:header="0" w:footer="0"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5FFE602" w14:textId="77777777" w:rsidR="007218E3" w:rsidRDefault="007218E3" w:rsidP="00877C37">
      <w:r>
        <w:separator/>
      </w:r>
    </w:p>
    <w:p w14:paraId="7527D575" w14:textId="77777777" w:rsidR="007218E3" w:rsidRDefault="007218E3"/>
    <w:p w14:paraId="1434D7BA" w14:textId="77777777" w:rsidR="007218E3" w:rsidRDefault="007218E3"/>
    <w:p w14:paraId="4A44B58A" w14:textId="77777777" w:rsidR="007218E3" w:rsidRDefault="007218E3"/>
  </w:endnote>
  <w:endnote w:type="continuationSeparator" w:id="0">
    <w:p w14:paraId="04B56D5E" w14:textId="77777777" w:rsidR="007218E3" w:rsidRDefault="007218E3" w:rsidP="00877C37">
      <w:r>
        <w:continuationSeparator/>
      </w:r>
    </w:p>
    <w:p w14:paraId="3F31561D" w14:textId="77777777" w:rsidR="007218E3" w:rsidRDefault="007218E3"/>
    <w:p w14:paraId="62C15B64" w14:textId="77777777" w:rsidR="007218E3" w:rsidRDefault="007218E3"/>
    <w:p w14:paraId="2EDC08C2" w14:textId="77777777" w:rsidR="007218E3" w:rsidRDefault="007218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Rounded MT Bold">
    <w:panose1 w:val="020F0704030504030204"/>
    <w:charset w:val="00"/>
    <w:family w:val="auto"/>
    <w:pitch w:val="variable"/>
    <w:sig w:usb0="00000003" w:usb1="00000000" w:usb2="00000000" w:usb3="00000000" w:csb0="00000001" w:csb1="00000000"/>
  </w:font>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Wingdings 2">
    <w:panose1 w:val="05020102010507070707"/>
    <w:charset w:val="02"/>
    <w:family w:val="auto"/>
    <w:pitch w:val="variable"/>
    <w:sig w:usb0="00000000" w:usb1="10000000" w:usb2="00000000" w:usb3="00000000" w:csb0="80000000" w:csb1="00000000"/>
  </w:font>
  <w:font w:name="Trebuchet MS">
    <w:panose1 w:val="020B0603020202020204"/>
    <w:charset w:val="00"/>
    <w:family w:val="auto"/>
    <w:pitch w:val="variable"/>
    <w:sig w:usb0="00000287" w:usb1="00000000" w:usb2="00000000" w:usb3="00000000" w:csb0="0000009F" w:csb1="00000000"/>
  </w:font>
  <w:font w:name="Arial">
    <w:panose1 w:val="020B0604020202020204"/>
    <w:charset w:val="00"/>
    <w:family w:val="auto"/>
    <w:pitch w:val="variable"/>
    <w:sig w:usb0="E0002AFF" w:usb1="C0007843" w:usb2="00000009" w:usb3="00000000" w:csb0="000001FF" w:csb1="00000000"/>
  </w:font>
  <w:font w:name="Verdana">
    <w:panose1 w:val="020B0604030504040204"/>
    <w:charset w:val="00"/>
    <w:family w:val="auto"/>
    <w:pitch w:val="variable"/>
    <w:sig w:usb0="A10006FF" w:usb1="4000205B" w:usb2="00000010" w:usb3="00000000" w:csb0="0000019F" w:csb1="00000000"/>
  </w:font>
  <w:font w:name="Tahoma">
    <w:panose1 w:val="020B0604030504040204"/>
    <w:charset w:val="00"/>
    <w:family w:val="auto"/>
    <w:pitch w:val="variable"/>
    <w:sig w:usb0="E1002EFF" w:usb1="C000605B" w:usb2="00000029" w:usb3="00000000" w:csb0="000101FF" w:csb1="00000000"/>
  </w:font>
  <w:font w:name="Arial Narrow">
    <w:panose1 w:val="020B0606020202030204"/>
    <w:charset w:val="00"/>
    <w:family w:val="auto"/>
    <w:pitch w:val="variable"/>
    <w:sig w:usb0="00000287" w:usb1="00000800" w:usb2="00000000" w:usb3="00000000" w:csb0="0000009F" w:csb1="00000000"/>
  </w:font>
  <w:font w:name="MinionPro-Regular">
    <w:altName w:val="Times New Roman"/>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val="0"/>
        <w:sz w:val="17"/>
        <w:szCs w:val="17"/>
      </w:rPr>
      <w:id w:val="-318420478"/>
      <w:docPartObj>
        <w:docPartGallery w:val="Page Numbers (Bottom of Page)"/>
        <w:docPartUnique/>
      </w:docPartObj>
    </w:sdtPr>
    <w:sdtEndPr/>
    <w:sdtContent>
      <w:p w14:paraId="7090AA10" w14:textId="77777777" w:rsidR="004C2AC8" w:rsidRPr="00956169" w:rsidRDefault="004C2AC8" w:rsidP="00BD2130">
        <w:pPr>
          <w:pStyle w:val="CE-Headline4"/>
          <w:numPr>
            <w:ilvl w:val="0"/>
            <w:numId w:val="0"/>
          </w:numPr>
          <w:ind w:right="-1"/>
          <w:jc w:val="right"/>
          <w:rPr>
            <w:b w:val="0"/>
            <w:sz w:val="17"/>
            <w:szCs w:val="17"/>
          </w:rPr>
        </w:pPr>
        <w:r w:rsidRPr="00956169">
          <w:rPr>
            <w:b w:val="0"/>
            <w:sz w:val="17"/>
            <w:szCs w:val="17"/>
          </w:rPr>
          <w:t xml:space="preserve">Page </w:t>
        </w:r>
        <w:r w:rsidRPr="00956169">
          <w:rPr>
            <w:b w:val="0"/>
            <w:sz w:val="17"/>
            <w:szCs w:val="17"/>
          </w:rPr>
          <w:fldChar w:fldCharType="begin"/>
        </w:r>
        <w:r w:rsidRPr="00956169">
          <w:rPr>
            <w:b w:val="0"/>
            <w:sz w:val="17"/>
            <w:szCs w:val="17"/>
          </w:rPr>
          <w:instrText>PAGE   \* MERGEFORMAT</w:instrText>
        </w:r>
        <w:r w:rsidRPr="00956169">
          <w:rPr>
            <w:b w:val="0"/>
            <w:sz w:val="17"/>
            <w:szCs w:val="17"/>
          </w:rPr>
          <w:fldChar w:fldCharType="separate"/>
        </w:r>
        <w:r w:rsidR="00385C5B" w:rsidRPr="00385C5B">
          <w:rPr>
            <w:b w:val="0"/>
            <w:noProof/>
            <w:sz w:val="17"/>
            <w:szCs w:val="17"/>
            <w:lang w:val="de-DE"/>
          </w:rPr>
          <w:t>7</w:t>
        </w:r>
        <w:r w:rsidRPr="00956169">
          <w:rPr>
            <w:b w:val="0"/>
            <w:sz w:val="17"/>
            <w:szCs w:val="17"/>
          </w:rPr>
          <w:fldChar w:fldCharType="end"/>
        </w:r>
      </w:p>
    </w:sdtContent>
  </w:sdt>
  <w:p w14:paraId="78D92B4F" w14:textId="77777777" w:rsidR="004C2AC8" w:rsidRPr="00956169" w:rsidRDefault="004C2AC8" w:rsidP="00DA073A">
    <w:pPr>
      <w:pStyle w:val="Pidipagina"/>
      <w:tabs>
        <w:tab w:val="clear" w:pos="4536"/>
        <w:tab w:val="clear" w:pos="9072"/>
      </w:tabs>
      <w:ind w:left="0" w:right="-2"/>
      <w:rPr>
        <w:sz w:val="17"/>
        <w:szCs w:val="17"/>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C3378B" w14:textId="77777777" w:rsidR="007218E3" w:rsidRPr="007F69D3" w:rsidRDefault="007218E3" w:rsidP="007F69D3">
      <w:pPr>
        <w:spacing w:before="0" w:line="240" w:lineRule="auto"/>
        <w:ind w:left="0" w:right="340"/>
        <w:jc w:val="left"/>
      </w:pPr>
      <w:r>
        <w:separator/>
      </w:r>
    </w:p>
  </w:footnote>
  <w:footnote w:type="continuationSeparator" w:id="0">
    <w:p w14:paraId="2C66BEC2" w14:textId="77777777" w:rsidR="007218E3" w:rsidRDefault="007218E3" w:rsidP="00924079">
      <w:pPr>
        <w:ind w:left="0"/>
      </w:pPr>
      <w:r>
        <w:continuationSeparator/>
      </w:r>
    </w:p>
    <w:p w14:paraId="7CB0DC6F" w14:textId="77777777" w:rsidR="007218E3" w:rsidRDefault="007218E3" w:rsidP="00C12DFF">
      <w:pPr>
        <w:ind w:left="0"/>
      </w:pPr>
    </w:p>
  </w:footnote>
  <w:footnote w:type="continuationNotice" w:id="1">
    <w:p w14:paraId="76C6D38B" w14:textId="77777777" w:rsidR="007218E3" w:rsidRDefault="007218E3" w:rsidP="00C12DFF">
      <w:pPr>
        <w:ind w:left="0"/>
      </w:pPr>
    </w:p>
  </w:footnote>
  <w:footnote w:id="2">
    <w:p w14:paraId="21D0C417" w14:textId="35FBB157" w:rsidR="004C2AC8" w:rsidRPr="003220D2" w:rsidRDefault="004C2AC8" w:rsidP="003220D2">
      <w:pPr>
        <w:pStyle w:val="CE-StandardText"/>
        <w:rPr>
          <w:szCs w:val="17"/>
          <w:lang w:val="it-IT"/>
        </w:rPr>
      </w:pPr>
      <w:r w:rsidRPr="003220D2">
        <w:rPr>
          <w:rStyle w:val="Rimandonotaapidipagina"/>
          <w:sz w:val="17"/>
          <w:szCs w:val="17"/>
        </w:rPr>
        <w:footnoteRef/>
      </w:r>
      <w:r w:rsidRPr="003220D2">
        <w:rPr>
          <w:sz w:val="17"/>
          <w:szCs w:val="17"/>
        </w:rPr>
        <w:t xml:space="preserve"> Source: </w:t>
      </w:r>
      <w:hyperlink r:id="rId1" w:history="1">
        <w:r w:rsidRPr="003220D2">
          <w:rPr>
            <w:rStyle w:val="Collegamentoipertestuale"/>
            <w:sz w:val="17"/>
            <w:szCs w:val="17"/>
          </w:rPr>
          <w:t>http://ec.europa.eu/regional_policy/en/information/publications/studies/2017/easing-legal-and-administrative-obstacles-in-eu-border-regions</w:t>
        </w:r>
      </w:hyperlink>
    </w:p>
  </w:footnote>
  <w:footnote w:id="3">
    <w:p w14:paraId="79F06F13" w14:textId="14CFC151" w:rsidR="004C2AC8" w:rsidRPr="003220D2" w:rsidRDefault="004C2AC8">
      <w:pPr>
        <w:pStyle w:val="Testonotaapidipagina"/>
        <w:rPr>
          <w:lang w:val="it-IT"/>
        </w:rPr>
      </w:pPr>
      <w:r w:rsidRPr="00994B22">
        <w:rPr>
          <w:rStyle w:val="Rimandonotaapidipagina"/>
          <w:szCs w:val="17"/>
        </w:rPr>
        <w:footnoteRef/>
      </w:r>
      <w:r w:rsidRPr="00994B22">
        <w:rPr>
          <w:szCs w:val="17"/>
        </w:rPr>
        <w:t xml:space="preserve"> </w:t>
      </w:r>
      <w:r>
        <w:rPr>
          <w:szCs w:val="17"/>
        </w:rPr>
        <w:t xml:space="preserve">Source </w:t>
      </w:r>
      <w:hyperlink r:id="rId2" w:history="1">
        <w:r w:rsidRPr="00994B22">
          <w:rPr>
            <w:rStyle w:val="Collegamentoipertestuale"/>
            <w:szCs w:val="17"/>
          </w:rPr>
          <w:t>http://ec.europa.eu/regional_policy/sources/policy/cooperation/european-territorial/cross-border/factsheets/list.cfm</w:t>
        </w:r>
      </w:hyperlink>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170570" w14:textId="77777777" w:rsidR="004C2AC8" w:rsidRPr="00C8321B" w:rsidRDefault="004C2AC8" w:rsidP="00C8321B">
    <w:pPr>
      <w:pStyle w:val="Intestazione"/>
      <w:jc w:val="center"/>
    </w:pPr>
    <w:r w:rsidRPr="004C7AA1">
      <w:rPr>
        <w:noProof/>
        <w:lang w:val="it-IT" w:eastAsia="it-IT"/>
      </w:rPr>
      <w:drawing>
        <wp:anchor distT="0" distB="0" distL="114300" distR="114300" simplePos="0" relativeHeight="251664384" behindDoc="1" locked="0" layoutInCell="1" allowOverlap="1" wp14:anchorId="6A0757E7" wp14:editId="36C4257D">
          <wp:simplePos x="0" y="0"/>
          <wp:positionH relativeFrom="column">
            <wp:posOffset>-396240</wp:posOffset>
          </wp:positionH>
          <wp:positionV relativeFrom="paragraph">
            <wp:posOffset>0</wp:posOffset>
          </wp:positionV>
          <wp:extent cx="6917055" cy="1438910"/>
          <wp:effectExtent l="0" t="0" r="0" b="8890"/>
          <wp:wrapNone/>
          <wp:docPr id="14"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STORAGE\-Print\MA27\Report_DOC\Header50---long.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6917055" cy="1438910"/>
                  </a:xfrm>
                  <a:prstGeom prst="rect">
                    <a:avLst/>
                  </a:prstGeom>
                  <a:noFill/>
                  <a:ln>
                    <a:noFill/>
                  </a:ln>
                </pic:spPr>
              </pic:pic>
            </a:graphicData>
          </a:graphic>
        </wp:anchor>
      </w:drawing>
    </w:r>
  </w:p>
  <w:p w14:paraId="48384838" w14:textId="77777777" w:rsidR="004C2AC8" w:rsidRDefault="004C2AC8">
    <w:r w:rsidRPr="004C7AA1">
      <w:rPr>
        <w:noProof/>
        <w:lang w:val="it-IT" w:eastAsia="it-IT"/>
      </w:rPr>
      <w:drawing>
        <wp:anchor distT="0" distB="0" distL="114300" distR="114300" simplePos="0" relativeHeight="251665408" behindDoc="0" locked="0" layoutInCell="1" allowOverlap="1" wp14:anchorId="1DDF0DD2" wp14:editId="1121E9DD">
          <wp:simplePos x="0" y="0"/>
          <wp:positionH relativeFrom="column">
            <wp:posOffset>-1404</wp:posOffset>
          </wp:positionH>
          <wp:positionV relativeFrom="paragraph">
            <wp:posOffset>105410</wp:posOffset>
          </wp:positionV>
          <wp:extent cx="1647457" cy="711835"/>
          <wp:effectExtent l="0" t="0" r="0" b="0"/>
          <wp:wrapNone/>
          <wp:docPr id="1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RONYM_CMYK.png"/>
                  <pic:cNvPicPr/>
                </pic:nvPicPr>
                <pic:blipFill>
                  <a:blip r:embed="rId2">
                    <a:extLst>
                      <a:ext uri="{28A0092B-C50C-407E-A947-70E740481C1C}">
                        <a14:useLocalDpi xmlns:a14="http://schemas.microsoft.com/office/drawing/2010/main" val="0"/>
                      </a:ext>
                    </a:extLst>
                  </a:blip>
                  <a:stretch>
                    <a:fillRect/>
                  </a:stretch>
                </pic:blipFill>
                <pic:spPr>
                  <a:xfrm>
                    <a:off x="0" y="0"/>
                    <a:ext cx="1647457" cy="711835"/>
                  </a:xfrm>
                  <a:prstGeom prst="rect">
                    <a:avLst/>
                  </a:prstGeom>
                </pic:spPr>
              </pic:pic>
            </a:graphicData>
          </a:graphic>
        </wp:anchor>
      </w:drawing>
    </w:r>
    <w:r>
      <w:rPr>
        <w:noProof/>
        <w:lang w:val="it-IT" w:eastAsia="it-IT"/>
      </w:rPr>
      <w:drawing>
        <wp:anchor distT="0" distB="0" distL="114300" distR="114300" simplePos="0" relativeHeight="251668480" behindDoc="0" locked="0" layoutInCell="1" allowOverlap="1" wp14:anchorId="5D157C14" wp14:editId="1C45FF55">
          <wp:simplePos x="0" y="0"/>
          <wp:positionH relativeFrom="column">
            <wp:posOffset>5680710</wp:posOffset>
          </wp:positionH>
          <wp:positionV relativeFrom="paragraph">
            <wp:posOffset>95885</wp:posOffset>
          </wp:positionV>
          <wp:extent cx="638175" cy="638175"/>
          <wp:effectExtent l="0" t="0" r="9525" b="9525"/>
          <wp:wrapNone/>
          <wp:docPr id="1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turalCulturalResources.png"/>
                  <pic:cNvPicPr/>
                </pic:nvPicPr>
                <pic:blipFill>
                  <a:blip r:embed="rId3" cstate="print">
                    <a:extLst>
                      <a:ext uri="{28A0092B-C50C-407E-A947-70E740481C1C}">
                        <a14:useLocalDpi xmlns:a14="http://schemas.microsoft.com/office/drawing/2010/main" val="0"/>
                      </a:ext>
                    </a:extLst>
                  </a:blip>
                  <a:stretch>
                    <a:fillRect/>
                  </a:stretch>
                </pic:blipFill>
                <pic:spPr>
                  <a:xfrm>
                    <a:off x="0" y="0"/>
                    <a:ext cx="638175" cy="638175"/>
                  </a:xfrm>
                  <a:prstGeom prst="rect">
                    <a:avLst/>
                  </a:prstGeom>
                </pic:spPr>
              </pic:pic>
            </a:graphicData>
          </a:graphic>
        </wp:anchor>
      </w:drawing>
    </w:r>
  </w:p>
  <w:p w14:paraId="32375E78" w14:textId="77777777" w:rsidR="004C2AC8" w:rsidRDefault="004C2AC8"/>
  <w:p w14:paraId="112FEF13" w14:textId="77777777" w:rsidR="004C2AC8" w:rsidRDefault="004C2AC8"/>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F8FF26" w14:textId="77777777" w:rsidR="004C2AC8" w:rsidRDefault="004C2AC8" w:rsidP="00D41EE5">
    <w:pPr>
      <w:pStyle w:val="Intestazione"/>
      <w:ind w:left="-1559"/>
    </w:pPr>
    <w:r w:rsidRPr="00941563">
      <w:rPr>
        <w:noProof/>
        <w:lang w:val="it-IT" w:eastAsia="it-IT"/>
      </w:rPr>
      <w:drawing>
        <wp:anchor distT="0" distB="0" distL="114300" distR="114300" simplePos="0" relativeHeight="251662336" behindDoc="1" locked="0" layoutInCell="1" allowOverlap="1" wp14:anchorId="44612137" wp14:editId="5D4423CE">
          <wp:simplePos x="0" y="0"/>
          <wp:positionH relativeFrom="column">
            <wp:posOffset>-775408</wp:posOffset>
          </wp:positionH>
          <wp:positionV relativeFrom="paragraph">
            <wp:posOffset>-9525</wp:posOffset>
          </wp:positionV>
          <wp:extent cx="7623263" cy="10783229"/>
          <wp:effectExtent l="0" t="0" r="0" b="0"/>
          <wp:wrapNone/>
          <wp:docPr id="17"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23263" cy="10783229"/>
                  </a:xfrm>
                  <a:prstGeom prst="rect">
                    <a:avLst/>
                  </a:prstGeom>
                </pic:spPr>
              </pic:pic>
            </a:graphicData>
          </a:graphic>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7A53A9"/>
    <w:multiLevelType w:val="hybridMultilevel"/>
    <w:tmpl w:val="2F7CF5E6"/>
    <w:lvl w:ilvl="0" w:tplc="79869E96">
      <w:start w:val="1"/>
      <w:numFmt w:val="upperLetter"/>
      <w:pStyle w:val="Headline1part"/>
      <w:lvlText w:val="%1."/>
      <w:lvlJc w:val="left"/>
      <w:pPr>
        <w:ind w:left="3054" w:hanging="360"/>
      </w:pPr>
      <w:rPr>
        <w:rFonts w:ascii="Arial Rounded MT Bold" w:eastAsia="Calibri" w:hAnsi="Arial Rounded MT Bold" w:cs="Times New Roman"/>
      </w:rPr>
    </w:lvl>
    <w:lvl w:ilvl="1" w:tplc="8F76168C" w:tentative="1">
      <w:start w:val="1"/>
      <w:numFmt w:val="lowerLetter"/>
      <w:lvlText w:val="%2."/>
      <w:lvlJc w:val="left"/>
      <w:pPr>
        <w:ind w:left="3774" w:hanging="360"/>
      </w:pPr>
    </w:lvl>
    <w:lvl w:ilvl="2" w:tplc="4866C924" w:tentative="1">
      <w:start w:val="1"/>
      <w:numFmt w:val="lowerRoman"/>
      <w:lvlText w:val="%3."/>
      <w:lvlJc w:val="right"/>
      <w:pPr>
        <w:ind w:left="4494" w:hanging="180"/>
      </w:pPr>
    </w:lvl>
    <w:lvl w:ilvl="3" w:tplc="2702F0F6" w:tentative="1">
      <w:start w:val="1"/>
      <w:numFmt w:val="decimal"/>
      <w:lvlText w:val="%4."/>
      <w:lvlJc w:val="left"/>
      <w:pPr>
        <w:ind w:left="5214" w:hanging="360"/>
      </w:pPr>
    </w:lvl>
    <w:lvl w:ilvl="4" w:tplc="ACFCB9A6" w:tentative="1">
      <w:start w:val="1"/>
      <w:numFmt w:val="lowerLetter"/>
      <w:lvlText w:val="%5."/>
      <w:lvlJc w:val="left"/>
      <w:pPr>
        <w:ind w:left="5934" w:hanging="360"/>
      </w:pPr>
    </w:lvl>
    <w:lvl w:ilvl="5" w:tplc="9B3CF642" w:tentative="1">
      <w:start w:val="1"/>
      <w:numFmt w:val="lowerRoman"/>
      <w:lvlText w:val="%6."/>
      <w:lvlJc w:val="right"/>
      <w:pPr>
        <w:ind w:left="6654" w:hanging="180"/>
      </w:pPr>
    </w:lvl>
    <w:lvl w:ilvl="6" w:tplc="D20802FA" w:tentative="1">
      <w:start w:val="1"/>
      <w:numFmt w:val="decimal"/>
      <w:lvlText w:val="%7."/>
      <w:lvlJc w:val="left"/>
      <w:pPr>
        <w:ind w:left="7374" w:hanging="360"/>
      </w:pPr>
    </w:lvl>
    <w:lvl w:ilvl="7" w:tplc="A6800A68" w:tentative="1">
      <w:start w:val="1"/>
      <w:numFmt w:val="lowerLetter"/>
      <w:lvlText w:val="%8."/>
      <w:lvlJc w:val="left"/>
      <w:pPr>
        <w:ind w:left="8094" w:hanging="360"/>
      </w:pPr>
    </w:lvl>
    <w:lvl w:ilvl="8" w:tplc="89B66CF6" w:tentative="1">
      <w:start w:val="1"/>
      <w:numFmt w:val="lowerRoman"/>
      <w:lvlText w:val="%9."/>
      <w:lvlJc w:val="right"/>
      <w:pPr>
        <w:ind w:left="8814" w:hanging="180"/>
      </w:pPr>
    </w:lvl>
  </w:abstractNum>
  <w:abstractNum w:abstractNumId="1">
    <w:nsid w:val="07C129B0"/>
    <w:multiLevelType w:val="hybridMultilevel"/>
    <w:tmpl w:val="D1482FDC"/>
    <w:lvl w:ilvl="0" w:tplc="18086192">
      <w:start w:val="1"/>
      <w:numFmt w:val="bullet"/>
      <w:pStyle w:val="CommsHeading1"/>
      <w:lvlText w:val="o"/>
      <w:lvlJc w:val="left"/>
      <w:pPr>
        <w:ind w:left="1789" w:hanging="360"/>
      </w:pPr>
      <w:rPr>
        <w:rFonts w:ascii="Courier New" w:hAnsi="Courier New" w:cs="Courier New" w:hint="default"/>
      </w:rPr>
    </w:lvl>
    <w:lvl w:ilvl="1" w:tplc="0C070019">
      <w:start w:val="1"/>
      <w:numFmt w:val="bullet"/>
      <w:lvlText w:val="o"/>
      <w:lvlJc w:val="left"/>
      <w:pPr>
        <w:ind w:left="2509" w:hanging="360"/>
      </w:pPr>
      <w:rPr>
        <w:rFonts w:ascii="Courier New" w:hAnsi="Courier New" w:cs="Courier New" w:hint="default"/>
      </w:rPr>
    </w:lvl>
    <w:lvl w:ilvl="2" w:tplc="0C07001B" w:tentative="1">
      <w:start w:val="1"/>
      <w:numFmt w:val="bullet"/>
      <w:lvlText w:val=""/>
      <w:lvlJc w:val="left"/>
      <w:pPr>
        <w:ind w:left="3229" w:hanging="360"/>
      </w:pPr>
      <w:rPr>
        <w:rFonts w:ascii="Wingdings" w:hAnsi="Wingdings" w:hint="default"/>
      </w:rPr>
    </w:lvl>
    <w:lvl w:ilvl="3" w:tplc="0C07000F" w:tentative="1">
      <w:start w:val="1"/>
      <w:numFmt w:val="bullet"/>
      <w:lvlText w:val=""/>
      <w:lvlJc w:val="left"/>
      <w:pPr>
        <w:ind w:left="3949" w:hanging="360"/>
      </w:pPr>
      <w:rPr>
        <w:rFonts w:ascii="Symbol" w:hAnsi="Symbol" w:hint="default"/>
      </w:rPr>
    </w:lvl>
    <w:lvl w:ilvl="4" w:tplc="0C070019" w:tentative="1">
      <w:start w:val="1"/>
      <w:numFmt w:val="bullet"/>
      <w:lvlText w:val="o"/>
      <w:lvlJc w:val="left"/>
      <w:pPr>
        <w:ind w:left="4669" w:hanging="360"/>
      </w:pPr>
      <w:rPr>
        <w:rFonts w:ascii="Courier New" w:hAnsi="Courier New" w:cs="Courier New" w:hint="default"/>
      </w:rPr>
    </w:lvl>
    <w:lvl w:ilvl="5" w:tplc="0C07001B" w:tentative="1">
      <w:start w:val="1"/>
      <w:numFmt w:val="bullet"/>
      <w:lvlText w:val=""/>
      <w:lvlJc w:val="left"/>
      <w:pPr>
        <w:ind w:left="5389" w:hanging="360"/>
      </w:pPr>
      <w:rPr>
        <w:rFonts w:ascii="Wingdings" w:hAnsi="Wingdings" w:hint="default"/>
      </w:rPr>
    </w:lvl>
    <w:lvl w:ilvl="6" w:tplc="0C07000F" w:tentative="1">
      <w:start w:val="1"/>
      <w:numFmt w:val="bullet"/>
      <w:lvlText w:val=""/>
      <w:lvlJc w:val="left"/>
      <w:pPr>
        <w:ind w:left="6109" w:hanging="360"/>
      </w:pPr>
      <w:rPr>
        <w:rFonts w:ascii="Symbol" w:hAnsi="Symbol" w:hint="default"/>
      </w:rPr>
    </w:lvl>
    <w:lvl w:ilvl="7" w:tplc="0C070019" w:tentative="1">
      <w:start w:val="1"/>
      <w:numFmt w:val="bullet"/>
      <w:lvlText w:val="o"/>
      <w:lvlJc w:val="left"/>
      <w:pPr>
        <w:ind w:left="6829" w:hanging="360"/>
      </w:pPr>
      <w:rPr>
        <w:rFonts w:ascii="Courier New" w:hAnsi="Courier New" w:cs="Courier New" w:hint="default"/>
      </w:rPr>
    </w:lvl>
    <w:lvl w:ilvl="8" w:tplc="0C07001B" w:tentative="1">
      <w:start w:val="1"/>
      <w:numFmt w:val="bullet"/>
      <w:lvlText w:val=""/>
      <w:lvlJc w:val="left"/>
      <w:pPr>
        <w:ind w:left="7549" w:hanging="360"/>
      </w:pPr>
      <w:rPr>
        <w:rFonts w:ascii="Wingdings" w:hAnsi="Wingdings" w:hint="default"/>
      </w:rPr>
    </w:lvl>
  </w:abstractNum>
  <w:abstractNum w:abstractNumId="2">
    <w:nsid w:val="0EDF2766"/>
    <w:multiLevelType w:val="hybridMultilevel"/>
    <w:tmpl w:val="0DA6FBEC"/>
    <w:lvl w:ilvl="0" w:tplc="0407000F">
      <w:start w:val="1"/>
      <w:numFmt w:val="decimal"/>
      <w:pStyle w:val="Titolo3"/>
      <w:lvlText w:val="A.1.%1."/>
      <w:lvlJc w:val="left"/>
      <w:pPr>
        <w:ind w:left="2204" w:hanging="360"/>
      </w:pPr>
      <w:rPr>
        <w:rFonts w:hint="default"/>
      </w:rPr>
    </w:lvl>
    <w:lvl w:ilvl="1" w:tplc="0C070003" w:tentative="1">
      <w:start w:val="1"/>
      <w:numFmt w:val="lowerLetter"/>
      <w:lvlText w:val="%2."/>
      <w:lvlJc w:val="left"/>
      <w:pPr>
        <w:ind w:left="1440" w:hanging="360"/>
      </w:pPr>
    </w:lvl>
    <w:lvl w:ilvl="2" w:tplc="0C070005" w:tentative="1">
      <w:start w:val="1"/>
      <w:numFmt w:val="lowerRoman"/>
      <w:lvlText w:val="%3."/>
      <w:lvlJc w:val="right"/>
      <w:pPr>
        <w:ind w:left="2160" w:hanging="180"/>
      </w:pPr>
    </w:lvl>
    <w:lvl w:ilvl="3" w:tplc="0C070001" w:tentative="1">
      <w:start w:val="1"/>
      <w:numFmt w:val="decimal"/>
      <w:lvlText w:val="%4."/>
      <w:lvlJc w:val="left"/>
      <w:pPr>
        <w:ind w:left="2880" w:hanging="360"/>
      </w:pPr>
    </w:lvl>
    <w:lvl w:ilvl="4" w:tplc="0C070003" w:tentative="1">
      <w:start w:val="1"/>
      <w:numFmt w:val="lowerLetter"/>
      <w:lvlText w:val="%5."/>
      <w:lvlJc w:val="left"/>
      <w:pPr>
        <w:ind w:left="3600" w:hanging="360"/>
      </w:pPr>
    </w:lvl>
    <w:lvl w:ilvl="5" w:tplc="0C070005" w:tentative="1">
      <w:start w:val="1"/>
      <w:numFmt w:val="lowerRoman"/>
      <w:lvlText w:val="%6."/>
      <w:lvlJc w:val="right"/>
      <w:pPr>
        <w:ind w:left="4320" w:hanging="180"/>
      </w:pPr>
    </w:lvl>
    <w:lvl w:ilvl="6" w:tplc="0C070001" w:tentative="1">
      <w:start w:val="1"/>
      <w:numFmt w:val="decimal"/>
      <w:lvlText w:val="%7."/>
      <w:lvlJc w:val="left"/>
      <w:pPr>
        <w:ind w:left="5040" w:hanging="360"/>
      </w:pPr>
    </w:lvl>
    <w:lvl w:ilvl="7" w:tplc="0C070003" w:tentative="1">
      <w:start w:val="1"/>
      <w:numFmt w:val="lowerLetter"/>
      <w:lvlText w:val="%8."/>
      <w:lvlJc w:val="left"/>
      <w:pPr>
        <w:ind w:left="5760" w:hanging="360"/>
      </w:pPr>
    </w:lvl>
    <w:lvl w:ilvl="8" w:tplc="0C070005" w:tentative="1">
      <w:start w:val="1"/>
      <w:numFmt w:val="lowerRoman"/>
      <w:lvlText w:val="%9."/>
      <w:lvlJc w:val="right"/>
      <w:pPr>
        <w:ind w:left="6480" w:hanging="180"/>
      </w:pPr>
    </w:lvl>
  </w:abstractNum>
  <w:abstractNum w:abstractNumId="3">
    <w:nsid w:val="0F531A34"/>
    <w:multiLevelType w:val="multilevel"/>
    <w:tmpl w:val="1FE28E64"/>
    <w:styleLink w:val="CentralEuropeStandard"/>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gt;"/>
      <w:lvlJc w:val="left"/>
      <w:pPr>
        <w:ind w:left="852" w:hanging="284"/>
      </w:pPr>
      <w:rPr>
        <w:rFonts w:ascii="Trebuchet MS" w:hAnsi="Trebuchet MS" w:hint="default"/>
        <w:color w:val="7D8B8A" w:themeColor="accent1"/>
      </w:rPr>
    </w:lvl>
    <w:lvl w:ilvl="3">
      <w:start w:val="1"/>
      <w:numFmt w:val="bullet"/>
      <w:lvlText w:val="&gt;"/>
      <w:lvlJc w:val="left"/>
      <w:pPr>
        <w:ind w:left="1136" w:hanging="284"/>
      </w:pPr>
      <w:rPr>
        <w:rFonts w:ascii="Trebuchet MS" w:hAnsi="Trebuchet MS" w:hint="default"/>
        <w:color w:val="7D8B8A" w:themeColor="accent1"/>
      </w:rPr>
    </w:lvl>
    <w:lvl w:ilvl="4">
      <w:start w:val="1"/>
      <w:numFmt w:val="bullet"/>
      <w:lvlText w:val="&gt;"/>
      <w:lvlJc w:val="left"/>
      <w:pPr>
        <w:ind w:left="1420" w:hanging="284"/>
      </w:pPr>
      <w:rPr>
        <w:rFonts w:ascii="Trebuchet MS" w:hAnsi="Trebuchet MS" w:cs="Courier New" w:hint="default"/>
        <w:color w:val="7D8B8A" w:themeColor="accent1"/>
      </w:rPr>
    </w:lvl>
    <w:lvl w:ilvl="5">
      <w:start w:val="1"/>
      <w:numFmt w:val="bullet"/>
      <w:lvlText w:val="&gt;"/>
      <w:lvlJc w:val="left"/>
      <w:pPr>
        <w:ind w:left="1704" w:hanging="284"/>
      </w:pPr>
      <w:rPr>
        <w:rFonts w:ascii="Trebuchet MS" w:hAnsi="Trebuchet MS" w:hint="default"/>
        <w:color w:val="7D8B8A" w:themeColor="accent1"/>
      </w:rPr>
    </w:lvl>
    <w:lvl w:ilvl="6">
      <w:start w:val="1"/>
      <w:numFmt w:val="bullet"/>
      <w:lvlText w:val="&gt;"/>
      <w:lvlJc w:val="left"/>
      <w:pPr>
        <w:ind w:left="1988" w:hanging="284"/>
      </w:pPr>
      <w:rPr>
        <w:rFonts w:ascii="Trebuchet MS" w:hAnsi="Trebuchet MS" w:hint="default"/>
        <w:color w:val="7D8B8A" w:themeColor="accent1"/>
      </w:rPr>
    </w:lvl>
    <w:lvl w:ilvl="7">
      <w:start w:val="1"/>
      <w:numFmt w:val="bullet"/>
      <w:lvlText w:val="&gt;"/>
      <w:lvlJc w:val="left"/>
      <w:pPr>
        <w:ind w:left="2272" w:hanging="284"/>
      </w:pPr>
      <w:rPr>
        <w:rFonts w:ascii="Trebuchet MS" w:hAnsi="Trebuchet MS" w:cs="Courier New" w:hint="default"/>
        <w:color w:val="7D8B8A" w:themeColor="accent1"/>
      </w:rPr>
    </w:lvl>
    <w:lvl w:ilvl="8">
      <w:start w:val="1"/>
      <w:numFmt w:val="bullet"/>
      <w:lvlText w:val="&gt;"/>
      <w:lvlJc w:val="left"/>
      <w:pPr>
        <w:ind w:left="2556" w:hanging="284"/>
      </w:pPr>
      <w:rPr>
        <w:rFonts w:ascii="Trebuchet MS" w:hAnsi="Trebuchet MS" w:hint="default"/>
        <w:color w:val="7D8B8A" w:themeColor="accent1"/>
      </w:rPr>
    </w:lvl>
  </w:abstractNum>
  <w:abstractNum w:abstractNumId="4">
    <w:nsid w:val="1AC81F55"/>
    <w:multiLevelType w:val="hybridMultilevel"/>
    <w:tmpl w:val="6EFE772E"/>
    <w:lvl w:ilvl="0" w:tplc="5B3ECE72">
      <w:start w:val="1"/>
      <w:numFmt w:val="bullet"/>
      <w:pStyle w:val="CE-BulletPoint3"/>
      <w:lvlText w:val="&gt;"/>
      <w:lvlJc w:val="left"/>
      <w:pPr>
        <w:ind w:left="644" w:hanging="360"/>
      </w:pPr>
      <w:rPr>
        <w:rFonts w:ascii="Trebuchet MS" w:hAnsi="Trebuchet MS" w:hint="default"/>
        <w:color w:val="7E93A5" w:themeColor="background2"/>
      </w:rPr>
    </w:lvl>
    <w:lvl w:ilvl="1" w:tplc="0C070003" w:tentative="1">
      <w:start w:val="1"/>
      <w:numFmt w:val="bullet"/>
      <w:lvlText w:val="o"/>
      <w:lvlJc w:val="left"/>
      <w:pPr>
        <w:ind w:left="2007" w:hanging="360"/>
      </w:pPr>
      <w:rPr>
        <w:rFonts w:ascii="Courier New" w:hAnsi="Courier New" w:cs="Courier New" w:hint="default"/>
      </w:rPr>
    </w:lvl>
    <w:lvl w:ilvl="2" w:tplc="0C070005" w:tentative="1">
      <w:start w:val="1"/>
      <w:numFmt w:val="bullet"/>
      <w:lvlText w:val=""/>
      <w:lvlJc w:val="left"/>
      <w:pPr>
        <w:ind w:left="2727" w:hanging="360"/>
      </w:pPr>
      <w:rPr>
        <w:rFonts w:ascii="Wingdings" w:hAnsi="Wingdings" w:hint="default"/>
      </w:rPr>
    </w:lvl>
    <w:lvl w:ilvl="3" w:tplc="0C070001" w:tentative="1">
      <w:start w:val="1"/>
      <w:numFmt w:val="bullet"/>
      <w:lvlText w:val=""/>
      <w:lvlJc w:val="left"/>
      <w:pPr>
        <w:ind w:left="3447" w:hanging="360"/>
      </w:pPr>
      <w:rPr>
        <w:rFonts w:ascii="Symbol" w:hAnsi="Symbol" w:hint="default"/>
      </w:rPr>
    </w:lvl>
    <w:lvl w:ilvl="4" w:tplc="0C070003" w:tentative="1">
      <w:start w:val="1"/>
      <w:numFmt w:val="bullet"/>
      <w:lvlText w:val="o"/>
      <w:lvlJc w:val="left"/>
      <w:pPr>
        <w:ind w:left="4167" w:hanging="360"/>
      </w:pPr>
      <w:rPr>
        <w:rFonts w:ascii="Courier New" w:hAnsi="Courier New" w:cs="Courier New" w:hint="default"/>
      </w:rPr>
    </w:lvl>
    <w:lvl w:ilvl="5" w:tplc="0C070005" w:tentative="1">
      <w:start w:val="1"/>
      <w:numFmt w:val="bullet"/>
      <w:lvlText w:val=""/>
      <w:lvlJc w:val="left"/>
      <w:pPr>
        <w:ind w:left="4887" w:hanging="360"/>
      </w:pPr>
      <w:rPr>
        <w:rFonts w:ascii="Wingdings" w:hAnsi="Wingdings" w:hint="default"/>
      </w:rPr>
    </w:lvl>
    <w:lvl w:ilvl="6" w:tplc="0C070001" w:tentative="1">
      <w:start w:val="1"/>
      <w:numFmt w:val="bullet"/>
      <w:lvlText w:val=""/>
      <w:lvlJc w:val="left"/>
      <w:pPr>
        <w:ind w:left="5607" w:hanging="360"/>
      </w:pPr>
      <w:rPr>
        <w:rFonts w:ascii="Symbol" w:hAnsi="Symbol" w:hint="default"/>
      </w:rPr>
    </w:lvl>
    <w:lvl w:ilvl="7" w:tplc="0C070003" w:tentative="1">
      <w:start w:val="1"/>
      <w:numFmt w:val="bullet"/>
      <w:lvlText w:val="o"/>
      <w:lvlJc w:val="left"/>
      <w:pPr>
        <w:ind w:left="6327" w:hanging="360"/>
      </w:pPr>
      <w:rPr>
        <w:rFonts w:ascii="Courier New" w:hAnsi="Courier New" w:cs="Courier New" w:hint="default"/>
      </w:rPr>
    </w:lvl>
    <w:lvl w:ilvl="8" w:tplc="0C070005" w:tentative="1">
      <w:start w:val="1"/>
      <w:numFmt w:val="bullet"/>
      <w:lvlText w:val=""/>
      <w:lvlJc w:val="left"/>
      <w:pPr>
        <w:ind w:left="7047" w:hanging="360"/>
      </w:pPr>
      <w:rPr>
        <w:rFonts w:ascii="Wingdings" w:hAnsi="Wingdings" w:hint="default"/>
      </w:rPr>
    </w:lvl>
  </w:abstractNum>
  <w:abstractNum w:abstractNumId="5">
    <w:nsid w:val="1D341AA7"/>
    <w:multiLevelType w:val="hybridMultilevel"/>
    <w:tmpl w:val="5778EAE4"/>
    <w:lvl w:ilvl="0" w:tplc="BC1E618A">
      <w:start w:val="3"/>
      <w:numFmt w:val="bullet"/>
      <w:lvlText w:val="-"/>
      <w:lvlJc w:val="left"/>
      <w:pPr>
        <w:ind w:left="1778" w:hanging="360"/>
      </w:pPr>
      <w:rPr>
        <w:rFonts w:ascii="Times New Roman" w:eastAsia="Times New Roman" w:hAnsi="Times New Roman" w:cs="Times New Roman" w:hint="default"/>
      </w:rPr>
    </w:lvl>
    <w:lvl w:ilvl="1" w:tplc="04100003" w:tentative="1">
      <w:start w:val="1"/>
      <w:numFmt w:val="bullet"/>
      <w:lvlText w:val="o"/>
      <w:lvlJc w:val="left"/>
      <w:pPr>
        <w:ind w:left="2498" w:hanging="360"/>
      </w:pPr>
      <w:rPr>
        <w:rFonts w:ascii="Courier New" w:hAnsi="Courier New" w:cs="Courier New" w:hint="default"/>
      </w:rPr>
    </w:lvl>
    <w:lvl w:ilvl="2" w:tplc="04100005" w:tentative="1">
      <w:start w:val="1"/>
      <w:numFmt w:val="bullet"/>
      <w:lvlText w:val=""/>
      <w:lvlJc w:val="left"/>
      <w:pPr>
        <w:ind w:left="3218" w:hanging="360"/>
      </w:pPr>
      <w:rPr>
        <w:rFonts w:ascii="Wingdings" w:hAnsi="Wingdings" w:hint="default"/>
      </w:rPr>
    </w:lvl>
    <w:lvl w:ilvl="3" w:tplc="04100001" w:tentative="1">
      <w:start w:val="1"/>
      <w:numFmt w:val="bullet"/>
      <w:lvlText w:val=""/>
      <w:lvlJc w:val="left"/>
      <w:pPr>
        <w:ind w:left="3938" w:hanging="360"/>
      </w:pPr>
      <w:rPr>
        <w:rFonts w:ascii="Symbol" w:hAnsi="Symbol" w:hint="default"/>
      </w:rPr>
    </w:lvl>
    <w:lvl w:ilvl="4" w:tplc="04100003" w:tentative="1">
      <w:start w:val="1"/>
      <w:numFmt w:val="bullet"/>
      <w:lvlText w:val="o"/>
      <w:lvlJc w:val="left"/>
      <w:pPr>
        <w:ind w:left="4658" w:hanging="360"/>
      </w:pPr>
      <w:rPr>
        <w:rFonts w:ascii="Courier New" w:hAnsi="Courier New" w:cs="Courier New" w:hint="default"/>
      </w:rPr>
    </w:lvl>
    <w:lvl w:ilvl="5" w:tplc="04100005" w:tentative="1">
      <w:start w:val="1"/>
      <w:numFmt w:val="bullet"/>
      <w:lvlText w:val=""/>
      <w:lvlJc w:val="left"/>
      <w:pPr>
        <w:ind w:left="5378" w:hanging="360"/>
      </w:pPr>
      <w:rPr>
        <w:rFonts w:ascii="Wingdings" w:hAnsi="Wingdings" w:hint="default"/>
      </w:rPr>
    </w:lvl>
    <w:lvl w:ilvl="6" w:tplc="04100001" w:tentative="1">
      <w:start w:val="1"/>
      <w:numFmt w:val="bullet"/>
      <w:lvlText w:val=""/>
      <w:lvlJc w:val="left"/>
      <w:pPr>
        <w:ind w:left="6098" w:hanging="360"/>
      </w:pPr>
      <w:rPr>
        <w:rFonts w:ascii="Symbol" w:hAnsi="Symbol" w:hint="default"/>
      </w:rPr>
    </w:lvl>
    <w:lvl w:ilvl="7" w:tplc="04100003" w:tentative="1">
      <w:start w:val="1"/>
      <w:numFmt w:val="bullet"/>
      <w:lvlText w:val="o"/>
      <w:lvlJc w:val="left"/>
      <w:pPr>
        <w:ind w:left="6818" w:hanging="360"/>
      </w:pPr>
      <w:rPr>
        <w:rFonts w:ascii="Courier New" w:hAnsi="Courier New" w:cs="Courier New" w:hint="default"/>
      </w:rPr>
    </w:lvl>
    <w:lvl w:ilvl="8" w:tplc="04100005" w:tentative="1">
      <w:start w:val="1"/>
      <w:numFmt w:val="bullet"/>
      <w:lvlText w:val=""/>
      <w:lvlJc w:val="left"/>
      <w:pPr>
        <w:ind w:left="7538" w:hanging="360"/>
      </w:pPr>
      <w:rPr>
        <w:rFonts w:ascii="Wingdings" w:hAnsi="Wingdings" w:hint="default"/>
      </w:rPr>
    </w:lvl>
  </w:abstractNum>
  <w:abstractNum w:abstractNumId="6">
    <w:nsid w:val="240D51B8"/>
    <w:multiLevelType w:val="multilevel"/>
    <w:tmpl w:val="99223750"/>
    <w:styleLink w:val="CE-HeadNumbering"/>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7">
    <w:nsid w:val="24C01312"/>
    <w:multiLevelType w:val="multilevel"/>
    <w:tmpl w:val="CBF880E4"/>
    <w:lvl w:ilvl="0">
      <w:start w:val="1"/>
      <w:numFmt w:val="decimal"/>
      <w:pStyle w:val="CE-Headline1"/>
      <w:suff w:val="space"/>
      <w:lvlText w:val="%1."/>
      <w:lvlJc w:val="left"/>
      <w:pPr>
        <w:ind w:left="0" w:firstLine="0"/>
      </w:pPr>
      <w:rPr>
        <w:rFonts w:hint="default"/>
      </w:rPr>
    </w:lvl>
    <w:lvl w:ilvl="1">
      <w:start w:val="1"/>
      <w:numFmt w:val="decimal"/>
      <w:pStyle w:val="CE-Headline2"/>
      <w:suff w:val="space"/>
      <w:lvlText w:val="%1.%2."/>
      <w:lvlJc w:val="left"/>
      <w:pPr>
        <w:ind w:left="0" w:firstLine="0"/>
      </w:pPr>
      <w:rPr>
        <w:rFonts w:hint="default"/>
      </w:rPr>
    </w:lvl>
    <w:lvl w:ilvl="2">
      <w:start w:val="1"/>
      <w:numFmt w:val="decimal"/>
      <w:pStyle w:val="CE-Headline3"/>
      <w:suff w:val="space"/>
      <w:lvlText w:val="%1.%2.%3."/>
      <w:lvlJc w:val="left"/>
      <w:pPr>
        <w:ind w:left="0" w:firstLine="0"/>
      </w:pPr>
      <w:rPr>
        <w:rFonts w:hint="default"/>
      </w:rPr>
    </w:lvl>
    <w:lvl w:ilvl="3">
      <w:start w:val="1"/>
      <w:numFmt w:val="decimal"/>
      <w:pStyle w:val="CE-Headline4"/>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8">
    <w:nsid w:val="2ADC738C"/>
    <w:multiLevelType w:val="multilevel"/>
    <w:tmpl w:val="0C07001D"/>
    <w:styleLink w:val="Budgetlines"/>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2E24613E"/>
    <w:multiLevelType w:val="hybridMultilevel"/>
    <w:tmpl w:val="3B186FC2"/>
    <w:lvl w:ilvl="0" w:tplc="6316D04E">
      <w:start w:val="1"/>
      <w:numFmt w:val="decimal"/>
      <w:pStyle w:val="Titolo2"/>
      <w:lvlText w:val="A.%1."/>
      <w:lvlJc w:val="left"/>
      <w:pPr>
        <w:ind w:left="1637" w:hanging="360"/>
      </w:pPr>
      <w:rPr>
        <w:rFonts w:ascii="Arial Rounded MT Bold" w:eastAsia="Calibri" w:hAnsi="Arial Rounded MT Bold" w:cs="Times New Roman"/>
      </w:rPr>
    </w:lvl>
    <w:lvl w:ilvl="1" w:tplc="B55AD682" w:tentative="1">
      <w:start w:val="1"/>
      <w:numFmt w:val="lowerLetter"/>
      <w:lvlText w:val="%2."/>
      <w:lvlJc w:val="left"/>
      <w:pPr>
        <w:ind w:left="3774" w:hanging="360"/>
      </w:pPr>
    </w:lvl>
    <w:lvl w:ilvl="2" w:tplc="DEB68484" w:tentative="1">
      <w:start w:val="1"/>
      <w:numFmt w:val="lowerRoman"/>
      <w:lvlText w:val="%3."/>
      <w:lvlJc w:val="right"/>
      <w:pPr>
        <w:ind w:left="4494" w:hanging="180"/>
      </w:pPr>
    </w:lvl>
    <w:lvl w:ilvl="3" w:tplc="49409994" w:tentative="1">
      <w:start w:val="1"/>
      <w:numFmt w:val="decimal"/>
      <w:lvlText w:val="%4."/>
      <w:lvlJc w:val="left"/>
      <w:pPr>
        <w:ind w:left="5214" w:hanging="360"/>
      </w:pPr>
    </w:lvl>
    <w:lvl w:ilvl="4" w:tplc="6652E44A" w:tentative="1">
      <w:start w:val="1"/>
      <w:numFmt w:val="lowerLetter"/>
      <w:lvlText w:val="%5."/>
      <w:lvlJc w:val="left"/>
      <w:pPr>
        <w:ind w:left="5934" w:hanging="360"/>
      </w:pPr>
    </w:lvl>
    <w:lvl w:ilvl="5" w:tplc="92205192" w:tentative="1">
      <w:start w:val="1"/>
      <w:numFmt w:val="lowerRoman"/>
      <w:lvlText w:val="%6."/>
      <w:lvlJc w:val="right"/>
      <w:pPr>
        <w:ind w:left="6654" w:hanging="180"/>
      </w:pPr>
    </w:lvl>
    <w:lvl w:ilvl="6" w:tplc="CB50346A" w:tentative="1">
      <w:start w:val="1"/>
      <w:numFmt w:val="decimal"/>
      <w:lvlText w:val="%7."/>
      <w:lvlJc w:val="left"/>
      <w:pPr>
        <w:ind w:left="7374" w:hanging="360"/>
      </w:pPr>
    </w:lvl>
    <w:lvl w:ilvl="7" w:tplc="57248D52" w:tentative="1">
      <w:start w:val="1"/>
      <w:numFmt w:val="lowerLetter"/>
      <w:lvlText w:val="%8."/>
      <w:lvlJc w:val="left"/>
      <w:pPr>
        <w:ind w:left="8094" w:hanging="360"/>
      </w:pPr>
    </w:lvl>
    <w:lvl w:ilvl="8" w:tplc="27A6974A" w:tentative="1">
      <w:start w:val="1"/>
      <w:numFmt w:val="lowerRoman"/>
      <w:lvlText w:val="%9."/>
      <w:lvlJc w:val="right"/>
      <w:pPr>
        <w:ind w:left="8814" w:hanging="180"/>
      </w:pPr>
    </w:lvl>
  </w:abstractNum>
  <w:abstractNum w:abstractNumId="10">
    <w:nsid w:val="332417A9"/>
    <w:multiLevelType w:val="multilevel"/>
    <w:tmpl w:val="74B811E0"/>
    <w:lvl w:ilvl="0">
      <w:start w:val="1"/>
      <w:numFmt w:val="upperLetter"/>
      <w:pStyle w:val="CE-HeadlineChapter"/>
      <w:lvlText w:val="%1."/>
      <w:lvlJc w:val="left"/>
      <w:pPr>
        <w:ind w:left="360" w:hanging="360"/>
      </w:pPr>
      <w:rPr>
        <w:rFonts w:hint="default"/>
      </w:rPr>
    </w:lvl>
    <w:lvl w:ilvl="1">
      <w:start w:val="1"/>
      <w:numFmt w:val="upperLetter"/>
      <w:lvlRestart w:val="0"/>
      <w:suff w:val="space"/>
      <w:lvlText w:val="%2."/>
      <w:lvlJc w:val="left"/>
      <w:pPr>
        <w:ind w:left="0" w:firstLine="0"/>
      </w:pPr>
      <w:rPr>
        <w:rFonts w:hint="default"/>
      </w:rPr>
    </w:lvl>
    <w:lvl w:ilvl="2">
      <w:start w:val="1"/>
      <w:numFmt w:val="upperLetter"/>
      <w:lvlRestart w:val="0"/>
      <w:suff w:val="space"/>
      <w:lvlText w:val="%3."/>
      <w:lvlJc w:val="left"/>
      <w:pPr>
        <w:ind w:left="0" w:firstLine="0"/>
      </w:pPr>
      <w:rPr>
        <w:rFonts w:hint="default"/>
      </w:rPr>
    </w:lvl>
    <w:lvl w:ilvl="3">
      <w:start w:val="1"/>
      <w:numFmt w:val="upperLetter"/>
      <w:lvlRestart w:val="0"/>
      <w:suff w:val="space"/>
      <w:lvlText w:val="%4."/>
      <w:lvlJc w:val="left"/>
      <w:pPr>
        <w:ind w:left="0" w:firstLine="0"/>
      </w:pPr>
      <w:rPr>
        <w:rFonts w:hint="default"/>
      </w:rPr>
    </w:lvl>
    <w:lvl w:ilvl="4">
      <w:start w:val="1"/>
      <w:numFmt w:val="upperLetter"/>
      <w:lvlRestart w:val="0"/>
      <w:suff w:val="space"/>
      <w:lvlText w:val="%5."/>
      <w:lvlJc w:val="left"/>
      <w:pPr>
        <w:ind w:left="0" w:firstLine="0"/>
      </w:pPr>
      <w:rPr>
        <w:rFonts w:hint="default"/>
      </w:rPr>
    </w:lvl>
    <w:lvl w:ilvl="5">
      <w:start w:val="1"/>
      <w:numFmt w:val="upperLetter"/>
      <w:lvlRestart w:val="0"/>
      <w:suff w:val="space"/>
      <w:lvlText w:val="%6."/>
      <w:lvlJc w:val="left"/>
      <w:pPr>
        <w:ind w:left="0" w:firstLine="0"/>
      </w:pPr>
      <w:rPr>
        <w:rFonts w:hint="default"/>
      </w:rPr>
    </w:lvl>
    <w:lvl w:ilvl="6">
      <w:start w:val="1"/>
      <w:numFmt w:val="upperLetter"/>
      <w:lvlRestart w:val="0"/>
      <w:suff w:val="space"/>
      <w:lvlText w:val="%7."/>
      <w:lvlJc w:val="left"/>
      <w:pPr>
        <w:ind w:left="0" w:firstLine="0"/>
      </w:pPr>
      <w:rPr>
        <w:rFonts w:hint="default"/>
      </w:rPr>
    </w:lvl>
    <w:lvl w:ilvl="7">
      <w:start w:val="1"/>
      <w:numFmt w:val="upperLetter"/>
      <w:lvlRestart w:val="0"/>
      <w:suff w:val="space"/>
      <w:lvlText w:val="%8."/>
      <w:lvlJc w:val="left"/>
      <w:pPr>
        <w:ind w:left="0" w:firstLine="0"/>
      </w:pPr>
      <w:rPr>
        <w:rFonts w:hint="default"/>
      </w:rPr>
    </w:lvl>
    <w:lvl w:ilvl="8">
      <w:start w:val="1"/>
      <w:numFmt w:val="upperLetter"/>
      <w:lvlRestart w:val="0"/>
      <w:suff w:val="space"/>
      <w:lvlText w:val="%9."/>
      <w:lvlJc w:val="left"/>
      <w:pPr>
        <w:ind w:left="0" w:firstLine="0"/>
      </w:pPr>
      <w:rPr>
        <w:rFonts w:hint="default"/>
      </w:rPr>
    </w:lvl>
  </w:abstractNum>
  <w:abstractNum w:abstractNumId="11">
    <w:nsid w:val="35F11CC9"/>
    <w:multiLevelType w:val="hybridMultilevel"/>
    <w:tmpl w:val="17DCB45A"/>
    <w:lvl w:ilvl="0" w:tplc="84A6758C">
      <w:start w:val="1"/>
      <w:numFmt w:val="bullet"/>
      <w:pStyle w:val="CE-List-Bullet"/>
      <w:lvlText w:val="×"/>
      <w:lvlJc w:val="left"/>
      <w:pPr>
        <w:ind w:left="720" w:hanging="360"/>
      </w:pPr>
      <w:rPr>
        <w:rFonts w:ascii="Trebuchet MS" w:hAnsi="Trebuchet MS" w:hint="default"/>
        <w:b/>
        <w:i w:val="0"/>
        <w:caps w:val="0"/>
        <w:strike w:val="0"/>
        <w:dstrike w:val="0"/>
        <w:vanish w:val="0"/>
        <w:color w:val="7D8B8A" w:themeColor="accent1"/>
        <w:sz w:val="20"/>
        <w:u w:val="none"/>
        <w:vertAlign w:val="baseline"/>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nsid w:val="366801D2"/>
    <w:multiLevelType w:val="hybridMultilevel"/>
    <w:tmpl w:val="AADE8CEA"/>
    <w:lvl w:ilvl="0" w:tplc="0C070005">
      <w:start w:val="1"/>
      <w:numFmt w:val="bullet"/>
      <w:lvlText w:val=""/>
      <w:lvlJc w:val="left"/>
      <w:pPr>
        <w:ind w:left="360" w:hanging="360"/>
      </w:pPr>
      <w:rPr>
        <w:rFonts w:ascii="Symbol" w:hAnsi="Symbol" w:hint="default"/>
      </w:rPr>
    </w:lvl>
    <w:lvl w:ilvl="1" w:tplc="0C070003">
      <w:start w:val="1"/>
      <w:numFmt w:val="bullet"/>
      <w:pStyle w:val="bulletpoints2"/>
      <w:lvlText w:val="à"/>
      <w:lvlJc w:val="left"/>
      <w:pPr>
        <w:ind w:left="1080" w:hanging="360"/>
      </w:pPr>
      <w:rPr>
        <w:rFonts w:ascii="Wingdings" w:hAnsi="Wingdings" w:hint="default"/>
      </w:rPr>
    </w:lvl>
    <w:lvl w:ilvl="2" w:tplc="0C070005">
      <w:start w:val="1"/>
      <w:numFmt w:val="bullet"/>
      <w:lvlText w:val=""/>
      <w:lvlJc w:val="left"/>
      <w:pPr>
        <w:ind w:left="1800" w:hanging="360"/>
      </w:pPr>
      <w:rPr>
        <w:rFonts w:ascii="Wingdings" w:hAnsi="Wingdings" w:hint="default"/>
      </w:rPr>
    </w:lvl>
    <w:lvl w:ilvl="3" w:tplc="6C30F2A0">
      <w:numFmt w:val="bullet"/>
      <w:lvlText w:val="•"/>
      <w:lvlJc w:val="left"/>
      <w:pPr>
        <w:ind w:left="2880" w:hanging="720"/>
      </w:pPr>
      <w:rPr>
        <w:rFonts w:ascii="Trebuchet MS" w:eastAsia="Calibri" w:hAnsi="Trebuchet MS" w:cs="Times New Roman"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3">
    <w:nsid w:val="39FC4642"/>
    <w:multiLevelType w:val="multilevel"/>
    <w:tmpl w:val="55AAE5B0"/>
    <w:lvl w:ilvl="0">
      <w:start w:val="1"/>
      <w:numFmt w:val="upperLetter"/>
      <w:pStyle w:val="IM1"/>
      <w:lvlText w:val="%1."/>
      <w:lvlJc w:val="left"/>
      <w:pPr>
        <w:ind w:left="0" w:firstLine="0"/>
      </w:pPr>
    </w:lvl>
    <w:lvl w:ilvl="1">
      <w:start w:val="1"/>
      <w:numFmt w:val="decimal"/>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4">
    <w:nsid w:val="3A6F7862"/>
    <w:multiLevelType w:val="multilevel"/>
    <w:tmpl w:val="B56C78C4"/>
    <w:styleLink w:val="CE-ListStandardText"/>
    <w:lvl w:ilvl="0">
      <w:start w:val="1"/>
      <w:numFmt w:val="decimal"/>
      <w:suff w:val="space"/>
      <w:lvlText w:val="%1."/>
      <w:lvlJc w:val="left"/>
      <w:pPr>
        <w:ind w:left="357" w:hanging="357"/>
      </w:pPr>
      <w:rPr>
        <w:rFonts w:hint="default"/>
      </w:rPr>
    </w:lvl>
    <w:lvl w:ilvl="1">
      <w:start w:val="1"/>
      <w:numFmt w:val="decimal"/>
      <w:lvlRestart w:val="0"/>
      <w:suff w:val="space"/>
      <w:lvlText w:val="%1.%2."/>
      <w:lvlJc w:val="left"/>
      <w:pPr>
        <w:ind w:left="527" w:hanging="357"/>
      </w:pPr>
      <w:rPr>
        <w:rFonts w:hint="default"/>
      </w:rPr>
    </w:lvl>
    <w:lvl w:ilvl="2">
      <w:start w:val="1"/>
      <w:numFmt w:val="decimal"/>
      <w:lvlRestart w:val="0"/>
      <w:suff w:val="space"/>
      <w:lvlText w:val="%1.%2.%3."/>
      <w:lvlJc w:val="left"/>
      <w:pPr>
        <w:ind w:left="697" w:hanging="357"/>
      </w:pPr>
      <w:rPr>
        <w:rFonts w:hint="default"/>
      </w:rPr>
    </w:lvl>
    <w:lvl w:ilvl="3">
      <w:start w:val="1"/>
      <w:numFmt w:val="decimal"/>
      <w:lvlRestart w:val="0"/>
      <w:suff w:val="space"/>
      <w:lvlText w:val="%1.%2.%3.%4."/>
      <w:lvlJc w:val="left"/>
      <w:pPr>
        <w:ind w:left="867" w:hanging="357"/>
      </w:pPr>
      <w:rPr>
        <w:rFonts w:hint="default"/>
      </w:rPr>
    </w:lvl>
    <w:lvl w:ilvl="4">
      <w:start w:val="1"/>
      <w:numFmt w:val="decimal"/>
      <w:suff w:val="space"/>
      <w:lvlText w:val="%1.%2.%3.%4.%5."/>
      <w:lvlJc w:val="left"/>
      <w:pPr>
        <w:ind w:left="1037" w:hanging="357"/>
      </w:pPr>
      <w:rPr>
        <w:rFonts w:hint="default"/>
      </w:rPr>
    </w:lvl>
    <w:lvl w:ilvl="5">
      <w:start w:val="1"/>
      <w:numFmt w:val="decimal"/>
      <w:suff w:val="space"/>
      <w:lvlText w:val="%1.%2.%3.%4.%5.%6."/>
      <w:lvlJc w:val="left"/>
      <w:pPr>
        <w:ind w:left="1207" w:hanging="357"/>
      </w:pPr>
      <w:rPr>
        <w:rFonts w:hint="default"/>
      </w:rPr>
    </w:lvl>
    <w:lvl w:ilvl="6">
      <w:start w:val="1"/>
      <w:numFmt w:val="decimal"/>
      <w:suff w:val="space"/>
      <w:lvlText w:val="%1.%2.%3.%4.%5.%6.%7."/>
      <w:lvlJc w:val="left"/>
      <w:pPr>
        <w:ind w:left="1377" w:hanging="357"/>
      </w:pPr>
      <w:rPr>
        <w:rFonts w:hint="default"/>
      </w:rPr>
    </w:lvl>
    <w:lvl w:ilvl="7">
      <w:start w:val="1"/>
      <w:numFmt w:val="decimal"/>
      <w:suff w:val="space"/>
      <w:lvlText w:val="%1.%2.%3.%4.%5.%6.%7.%8."/>
      <w:lvlJc w:val="left"/>
      <w:pPr>
        <w:ind w:left="1547" w:hanging="357"/>
      </w:pPr>
      <w:rPr>
        <w:rFonts w:hint="default"/>
      </w:rPr>
    </w:lvl>
    <w:lvl w:ilvl="8">
      <w:start w:val="1"/>
      <w:numFmt w:val="decimal"/>
      <w:suff w:val="space"/>
      <w:lvlText w:val="%1.%2.%3.%4.%5.%6.%7.%8.%9."/>
      <w:lvlJc w:val="left"/>
      <w:pPr>
        <w:ind w:left="1717" w:hanging="357"/>
      </w:pPr>
      <w:rPr>
        <w:rFonts w:hint="default"/>
      </w:rPr>
    </w:lvl>
  </w:abstractNum>
  <w:abstractNum w:abstractNumId="15">
    <w:nsid w:val="3C444B86"/>
    <w:multiLevelType w:val="hybridMultilevel"/>
    <w:tmpl w:val="5756D392"/>
    <w:lvl w:ilvl="0" w:tplc="04070005">
      <w:start w:val="2"/>
      <w:numFmt w:val="bullet"/>
      <w:lvlText w:val=""/>
      <w:lvlJc w:val="left"/>
      <w:pPr>
        <w:ind w:left="720" w:hanging="360"/>
      </w:pPr>
      <w:rPr>
        <w:rFonts w:ascii="Wingdings" w:eastAsiaTheme="minorHAnsi" w:hAnsi="Wingdings" w:cs="Trebuchet MS" w:hint="default"/>
      </w:rPr>
    </w:lvl>
    <w:lvl w:ilvl="1" w:tplc="04070003">
      <w:start w:val="2"/>
      <w:numFmt w:val="bullet"/>
      <w:pStyle w:val="Subbullets"/>
      <w:lvlText w:val=""/>
      <w:lvlJc w:val="left"/>
      <w:pPr>
        <w:ind w:left="1440" w:hanging="360"/>
      </w:pPr>
      <w:rPr>
        <w:rFonts w:ascii="Wingdings" w:eastAsiaTheme="minorHAnsi" w:hAnsi="Wingdings" w:cs="Trebuchet MS"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3C960020"/>
    <w:multiLevelType w:val="hybridMultilevel"/>
    <w:tmpl w:val="ECF8A8E8"/>
    <w:lvl w:ilvl="0" w:tplc="97E49668">
      <w:start w:val="1"/>
      <w:numFmt w:val="bullet"/>
      <w:pStyle w:val="CE-BulletPoint1"/>
      <w:lvlText w:val=""/>
      <w:lvlJc w:val="left"/>
      <w:pPr>
        <w:ind w:left="1004" w:hanging="360"/>
      </w:pPr>
      <w:rPr>
        <w:rFonts w:ascii="Wingdings 2" w:hAnsi="Wingdings 2" w:hint="default"/>
        <w:color w:val="7E93A5" w:themeColor="background2"/>
      </w:rPr>
    </w:lvl>
    <w:lvl w:ilvl="1" w:tplc="0C070003">
      <w:start w:val="1"/>
      <w:numFmt w:val="bullet"/>
      <w:lvlText w:val="o"/>
      <w:lvlJc w:val="left"/>
      <w:pPr>
        <w:ind w:left="1724" w:hanging="360"/>
      </w:pPr>
      <w:rPr>
        <w:rFonts w:ascii="Courier New" w:hAnsi="Courier New" w:cs="Courier New" w:hint="default"/>
      </w:rPr>
    </w:lvl>
    <w:lvl w:ilvl="2" w:tplc="0C070005" w:tentative="1">
      <w:start w:val="1"/>
      <w:numFmt w:val="bullet"/>
      <w:lvlText w:val=""/>
      <w:lvlJc w:val="left"/>
      <w:pPr>
        <w:ind w:left="2444" w:hanging="360"/>
      </w:pPr>
      <w:rPr>
        <w:rFonts w:ascii="Wingdings" w:hAnsi="Wingdings" w:hint="default"/>
      </w:rPr>
    </w:lvl>
    <w:lvl w:ilvl="3" w:tplc="0C070001" w:tentative="1">
      <w:start w:val="1"/>
      <w:numFmt w:val="bullet"/>
      <w:lvlText w:val=""/>
      <w:lvlJc w:val="left"/>
      <w:pPr>
        <w:ind w:left="3164" w:hanging="360"/>
      </w:pPr>
      <w:rPr>
        <w:rFonts w:ascii="Symbol" w:hAnsi="Symbol" w:hint="default"/>
      </w:rPr>
    </w:lvl>
    <w:lvl w:ilvl="4" w:tplc="0C070003" w:tentative="1">
      <w:start w:val="1"/>
      <w:numFmt w:val="bullet"/>
      <w:lvlText w:val="o"/>
      <w:lvlJc w:val="left"/>
      <w:pPr>
        <w:ind w:left="3884" w:hanging="360"/>
      </w:pPr>
      <w:rPr>
        <w:rFonts w:ascii="Courier New" w:hAnsi="Courier New" w:cs="Courier New" w:hint="default"/>
      </w:rPr>
    </w:lvl>
    <w:lvl w:ilvl="5" w:tplc="0C070005" w:tentative="1">
      <w:start w:val="1"/>
      <w:numFmt w:val="bullet"/>
      <w:lvlText w:val=""/>
      <w:lvlJc w:val="left"/>
      <w:pPr>
        <w:ind w:left="4604" w:hanging="360"/>
      </w:pPr>
      <w:rPr>
        <w:rFonts w:ascii="Wingdings" w:hAnsi="Wingdings" w:hint="default"/>
      </w:rPr>
    </w:lvl>
    <w:lvl w:ilvl="6" w:tplc="0C070001" w:tentative="1">
      <w:start w:val="1"/>
      <w:numFmt w:val="bullet"/>
      <w:lvlText w:val=""/>
      <w:lvlJc w:val="left"/>
      <w:pPr>
        <w:ind w:left="5324" w:hanging="360"/>
      </w:pPr>
      <w:rPr>
        <w:rFonts w:ascii="Symbol" w:hAnsi="Symbol" w:hint="default"/>
      </w:rPr>
    </w:lvl>
    <w:lvl w:ilvl="7" w:tplc="0C070003" w:tentative="1">
      <w:start w:val="1"/>
      <w:numFmt w:val="bullet"/>
      <w:lvlText w:val="o"/>
      <w:lvlJc w:val="left"/>
      <w:pPr>
        <w:ind w:left="6044" w:hanging="360"/>
      </w:pPr>
      <w:rPr>
        <w:rFonts w:ascii="Courier New" w:hAnsi="Courier New" w:cs="Courier New" w:hint="default"/>
      </w:rPr>
    </w:lvl>
    <w:lvl w:ilvl="8" w:tplc="0C070005" w:tentative="1">
      <w:start w:val="1"/>
      <w:numFmt w:val="bullet"/>
      <w:lvlText w:val=""/>
      <w:lvlJc w:val="left"/>
      <w:pPr>
        <w:ind w:left="6764" w:hanging="360"/>
      </w:pPr>
      <w:rPr>
        <w:rFonts w:ascii="Wingdings" w:hAnsi="Wingdings" w:hint="default"/>
      </w:rPr>
    </w:lvl>
  </w:abstractNum>
  <w:abstractNum w:abstractNumId="17">
    <w:nsid w:val="3DDD132E"/>
    <w:multiLevelType w:val="hybridMultilevel"/>
    <w:tmpl w:val="186AE08A"/>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8">
    <w:nsid w:val="3F014B40"/>
    <w:multiLevelType w:val="multilevel"/>
    <w:tmpl w:val="DAA805E6"/>
    <w:lvl w:ilvl="0">
      <w:start w:val="1"/>
      <w:numFmt w:val="decimal"/>
      <w:pStyle w:val="IM2"/>
      <w:lvlText w:val="A.%1"/>
      <w:lvlJc w:val="left"/>
      <w:pPr>
        <w:ind w:left="360" w:hanging="360"/>
      </w:pPr>
      <w:rPr>
        <w:rFonts w:hint="default"/>
      </w:rPr>
    </w:lvl>
    <w:lvl w:ilvl="1">
      <w:start w:val="1"/>
      <w:numFmt w:val="upperLetter"/>
      <w:lvlText w:val="%2.1.1"/>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9">
    <w:nsid w:val="43462197"/>
    <w:multiLevelType w:val="multilevel"/>
    <w:tmpl w:val="C6D6831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nsid w:val="4671134E"/>
    <w:multiLevelType w:val="hybridMultilevel"/>
    <w:tmpl w:val="5DECBA00"/>
    <w:lvl w:ilvl="0" w:tplc="0407000F">
      <w:start w:val="1"/>
      <w:numFmt w:val="upperLetter"/>
      <w:pStyle w:val="Titolo1"/>
      <w:lvlText w:val="%1."/>
      <w:lvlJc w:val="left"/>
      <w:pPr>
        <w:ind w:left="360" w:hanging="360"/>
      </w:pPr>
      <w:rPr>
        <w:rFonts w:hint="default"/>
      </w:rPr>
    </w:lvl>
    <w:lvl w:ilvl="1" w:tplc="0C070003" w:tentative="1">
      <w:start w:val="1"/>
      <w:numFmt w:val="lowerLetter"/>
      <w:lvlText w:val="%2."/>
      <w:lvlJc w:val="left"/>
      <w:pPr>
        <w:ind w:left="1080" w:hanging="360"/>
      </w:pPr>
    </w:lvl>
    <w:lvl w:ilvl="2" w:tplc="0C070005" w:tentative="1">
      <w:start w:val="1"/>
      <w:numFmt w:val="lowerRoman"/>
      <w:lvlText w:val="%3."/>
      <w:lvlJc w:val="right"/>
      <w:pPr>
        <w:ind w:left="1800" w:hanging="180"/>
      </w:pPr>
    </w:lvl>
    <w:lvl w:ilvl="3" w:tplc="0C070001" w:tentative="1">
      <w:start w:val="1"/>
      <w:numFmt w:val="decimal"/>
      <w:lvlText w:val="%4."/>
      <w:lvlJc w:val="left"/>
      <w:pPr>
        <w:ind w:left="2520" w:hanging="360"/>
      </w:pPr>
    </w:lvl>
    <w:lvl w:ilvl="4" w:tplc="0C070003" w:tentative="1">
      <w:start w:val="1"/>
      <w:numFmt w:val="lowerLetter"/>
      <w:lvlText w:val="%5."/>
      <w:lvlJc w:val="left"/>
      <w:pPr>
        <w:ind w:left="3240" w:hanging="360"/>
      </w:pPr>
    </w:lvl>
    <w:lvl w:ilvl="5" w:tplc="0C070005" w:tentative="1">
      <w:start w:val="1"/>
      <w:numFmt w:val="lowerRoman"/>
      <w:lvlText w:val="%6."/>
      <w:lvlJc w:val="right"/>
      <w:pPr>
        <w:ind w:left="3960" w:hanging="180"/>
      </w:pPr>
    </w:lvl>
    <w:lvl w:ilvl="6" w:tplc="0C070001" w:tentative="1">
      <w:start w:val="1"/>
      <w:numFmt w:val="decimal"/>
      <w:lvlText w:val="%7."/>
      <w:lvlJc w:val="left"/>
      <w:pPr>
        <w:ind w:left="4680" w:hanging="360"/>
      </w:pPr>
    </w:lvl>
    <w:lvl w:ilvl="7" w:tplc="0C070003" w:tentative="1">
      <w:start w:val="1"/>
      <w:numFmt w:val="lowerLetter"/>
      <w:lvlText w:val="%8."/>
      <w:lvlJc w:val="left"/>
      <w:pPr>
        <w:ind w:left="5400" w:hanging="360"/>
      </w:pPr>
    </w:lvl>
    <w:lvl w:ilvl="8" w:tplc="0C070005" w:tentative="1">
      <w:start w:val="1"/>
      <w:numFmt w:val="lowerRoman"/>
      <w:lvlText w:val="%9."/>
      <w:lvlJc w:val="right"/>
      <w:pPr>
        <w:ind w:left="6120" w:hanging="180"/>
      </w:pPr>
    </w:lvl>
  </w:abstractNum>
  <w:abstractNum w:abstractNumId="21">
    <w:nsid w:val="47154635"/>
    <w:multiLevelType w:val="multilevel"/>
    <w:tmpl w:val="0C07001D"/>
    <w:styleLink w:val="CE-List"/>
    <w:lvl w:ilvl="0">
      <w:start w:val="1"/>
      <w:numFmt w:val="bullet"/>
      <w:lvlText w:val=""/>
      <w:lvlJc w:val="left"/>
      <w:pPr>
        <w:ind w:left="360" w:hanging="360"/>
      </w:pPr>
      <w:rPr>
        <w:rFonts w:ascii="Wingdings 2" w:hAnsi="Wingdings 2" w:hint="default"/>
        <w:color w:val="7E93A5" w:themeColor="background2"/>
        <w:sz w:val="1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nsid w:val="4997762B"/>
    <w:multiLevelType w:val="multilevel"/>
    <w:tmpl w:val="F5704D40"/>
    <w:lvl w:ilvl="0">
      <w:start w:val="1"/>
      <w:numFmt w:val="decimal"/>
      <w:pStyle w:val="IM3"/>
      <w:lvlText w:val="A.%1"/>
      <w:lvlJc w:val="left"/>
      <w:pPr>
        <w:ind w:left="360" w:hanging="360"/>
      </w:pPr>
      <w:rPr>
        <w:rFonts w:hint="default"/>
      </w:rPr>
    </w:lvl>
    <w:lvl w:ilvl="1">
      <w:start w:val="1"/>
      <w:numFmt w:val="lowerLetter"/>
      <w:pStyle w:val="IM3"/>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3">
    <w:nsid w:val="5E011593"/>
    <w:multiLevelType w:val="hybridMultilevel"/>
    <w:tmpl w:val="B07E81E6"/>
    <w:lvl w:ilvl="0" w:tplc="5316DADC">
      <w:start w:val="1"/>
      <w:numFmt w:val="bullet"/>
      <w:pStyle w:val="CE-BulletPoint2"/>
      <w:lvlText w:val=""/>
      <w:lvlJc w:val="left"/>
      <w:pPr>
        <w:ind w:left="1004" w:hanging="360"/>
      </w:pPr>
      <w:rPr>
        <w:rFonts w:ascii="Wingdings" w:hAnsi="Wingdings" w:hint="default"/>
        <w:color w:val="7E93A5" w:themeColor="background2"/>
        <w:sz w:val="24"/>
      </w:rPr>
    </w:lvl>
    <w:lvl w:ilvl="1" w:tplc="0C070003" w:tentative="1">
      <w:start w:val="1"/>
      <w:numFmt w:val="bullet"/>
      <w:lvlText w:val="o"/>
      <w:lvlJc w:val="left"/>
      <w:pPr>
        <w:ind w:left="1724" w:hanging="360"/>
      </w:pPr>
      <w:rPr>
        <w:rFonts w:ascii="Courier New" w:hAnsi="Courier New" w:cs="Courier New" w:hint="default"/>
      </w:rPr>
    </w:lvl>
    <w:lvl w:ilvl="2" w:tplc="0C070005" w:tentative="1">
      <w:start w:val="1"/>
      <w:numFmt w:val="bullet"/>
      <w:lvlText w:val=""/>
      <w:lvlJc w:val="left"/>
      <w:pPr>
        <w:ind w:left="2444" w:hanging="360"/>
      </w:pPr>
      <w:rPr>
        <w:rFonts w:ascii="Wingdings" w:hAnsi="Wingdings" w:hint="default"/>
      </w:rPr>
    </w:lvl>
    <w:lvl w:ilvl="3" w:tplc="0C070001" w:tentative="1">
      <w:start w:val="1"/>
      <w:numFmt w:val="bullet"/>
      <w:lvlText w:val=""/>
      <w:lvlJc w:val="left"/>
      <w:pPr>
        <w:ind w:left="3164" w:hanging="360"/>
      </w:pPr>
      <w:rPr>
        <w:rFonts w:ascii="Symbol" w:hAnsi="Symbol" w:hint="default"/>
      </w:rPr>
    </w:lvl>
    <w:lvl w:ilvl="4" w:tplc="0C070003" w:tentative="1">
      <w:start w:val="1"/>
      <w:numFmt w:val="bullet"/>
      <w:lvlText w:val="o"/>
      <w:lvlJc w:val="left"/>
      <w:pPr>
        <w:ind w:left="3884" w:hanging="360"/>
      </w:pPr>
      <w:rPr>
        <w:rFonts w:ascii="Courier New" w:hAnsi="Courier New" w:cs="Courier New" w:hint="default"/>
      </w:rPr>
    </w:lvl>
    <w:lvl w:ilvl="5" w:tplc="0C070005" w:tentative="1">
      <w:start w:val="1"/>
      <w:numFmt w:val="bullet"/>
      <w:lvlText w:val=""/>
      <w:lvlJc w:val="left"/>
      <w:pPr>
        <w:ind w:left="4604" w:hanging="360"/>
      </w:pPr>
      <w:rPr>
        <w:rFonts w:ascii="Wingdings" w:hAnsi="Wingdings" w:hint="default"/>
      </w:rPr>
    </w:lvl>
    <w:lvl w:ilvl="6" w:tplc="0C070001" w:tentative="1">
      <w:start w:val="1"/>
      <w:numFmt w:val="bullet"/>
      <w:lvlText w:val=""/>
      <w:lvlJc w:val="left"/>
      <w:pPr>
        <w:ind w:left="5324" w:hanging="360"/>
      </w:pPr>
      <w:rPr>
        <w:rFonts w:ascii="Symbol" w:hAnsi="Symbol" w:hint="default"/>
      </w:rPr>
    </w:lvl>
    <w:lvl w:ilvl="7" w:tplc="0C070003" w:tentative="1">
      <w:start w:val="1"/>
      <w:numFmt w:val="bullet"/>
      <w:lvlText w:val="o"/>
      <w:lvlJc w:val="left"/>
      <w:pPr>
        <w:ind w:left="6044" w:hanging="360"/>
      </w:pPr>
      <w:rPr>
        <w:rFonts w:ascii="Courier New" w:hAnsi="Courier New" w:cs="Courier New" w:hint="default"/>
      </w:rPr>
    </w:lvl>
    <w:lvl w:ilvl="8" w:tplc="0C070005" w:tentative="1">
      <w:start w:val="1"/>
      <w:numFmt w:val="bullet"/>
      <w:lvlText w:val=""/>
      <w:lvlJc w:val="left"/>
      <w:pPr>
        <w:ind w:left="6764" w:hanging="360"/>
      </w:pPr>
      <w:rPr>
        <w:rFonts w:ascii="Wingdings" w:hAnsi="Wingdings" w:hint="default"/>
      </w:rPr>
    </w:lvl>
  </w:abstractNum>
  <w:abstractNum w:abstractNumId="24">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25">
    <w:nsid w:val="686A0703"/>
    <w:multiLevelType w:val="hybridMultilevel"/>
    <w:tmpl w:val="FA645642"/>
    <w:lvl w:ilvl="0" w:tplc="285C9AA0">
      <w:start w:val="1"/>
      <w:numFmt w:val="bullet"/>
      <w:pStyle w:val="bulletpoints"/>
      <w:lvlText w:val=""/>
      <w:lvlJc w:val="left"/>
      <w:pPr>
        <w:ind w:left="1778" w:hanging="360"/>
      </w:pPr>
      <w:rPr>
        <w:rFonts w:ascii="Symbol" w:hAnsi="Symbol" w:hint="default"/>
        <w:color w:val="auto"/>
      </w:rPr>
    </w:lvl>
    <w:lvl w:ilvl="1" w:tplc="7BA4ABEA">
      <w:start w:val="1"/>
      <w:numFmt w:val="bullet"/>
      <w:lvlText w:val="o"/>
      <w:lvlJc w:val="left"/>
      <w:pPr>
        <w:ind w:left="1080" w:hanging="360"/>
      </w:pPr>
      <w:rPr>
        <w:rFonts w:ascii="Courier New" w:hAnsi="Courier New" w:cs="Courier New" w:hint="default"/>
      </w:rPr>
    </w:lvl>
    <w:lvl w:ilvl="2" w:tplc="9B56C568">
      <w:start w:val="1"/>
      <w:numFmt w:val="bullet"/>
      <w:lvlText w:val=""/>
      <w:lvlJc w:val="left"/>
      <w:pPr>
        <w:ind w:left="1800" w:hanging="360"/>
      </w:pPr>
      <w:rPr>
        <w:rFonts w:ascii="Wingdings" w:hAnsi="Wingdings" w:hint="default"/>
      </w:rPr>
    </w:lvl>
    <w:lvl w:ilvl="3" w:tplc="C1A09372" w:tentative="1">
      <w:start w:val="1"/>
      <w:numFmt w:val="bullet"/>
      <w:lvlText w:val=""/>
      <w:lvlJc w:val="left"/>
      <w:pPr>
        <w:ind w:left="2520" w:hanging="360"/>
      </w:pPr>
      <w:rPr>
        <w:rFonts w:ascii="Symbol" w:hAnsi="Symbol" w:hint="default"/>
      </w:rPr>
    </w:lvl>
    <w:lvl w:ilvl="4" w:tplc="04E07FB0" w:tentative="1">
      <w:start w:val="1"/>
      <w:numFmt w:val="bullet"/>
      <w:lvlText w:val="o"/>
      <w:lvlJc w:val="left"/>
      <w:pPr>
        <w:ind w:left="3240" w:hanging="360"/>
      </w:pPr>
      <w:rPr>
        <w:rFonts w:ascii="Courier New" w:hAnsi="Courier New" w:cs="Courier New" w:hint="default"/>
      </w:rPr>
    </w:lvl>
    <w:lvl w:ilvl="5" w:tplc="102CA6BA" w:tentative="1">
      <w:start w:val="1"/>
      <w:numFmt w:val="bullet"/>
      <w:lvlText w:val=""/>
      <w:lvlJc w:val="left"/>
      <w:pPr>
        <w:ind w:left="3960" w:hanging="360"/>
      </w:pPr>
      <w:rPr>
        <w:rFonts w:ascii="Wingdings" w:hAnsi="Wingdings" w:hint="default"/>
      </w:rPr>
    </w:lvl>
    <w:lvl w:ilvl="6" w:tplc="9BDE0EA2" w:tentative="1">
      <w:start w:val="1"/>
      <w:numFmt w:val="bullet"/>
      <w:lvlText w:val=""/>
      <w:lvlJc w:val="left"/>
      <w:pPr>
        <w:ind w:left="4680" w:hanging="360"/>
      </w:pPr>
      <w:rPr>
        <w:rFonts w:ascii="Symbol" w:hAnsi="Symbol" w:hint="default"/>
      </w:rPr>
    </w:lvl>
    <w:lvl w:ilvl="7" w:tplc="9AECFF42" w:tentative="1">
      <w:start w:val="1"/>
      <w:numFmt w:val="bullet"/>
      <w:lvlText w:val="o"/>
      <w:lvlJc w:val="left"/>
      <w:pPr>
        <w:ind w:left="5400" w:hanging="360"/>
      </w:pPr>
      <w:rPr>
        <w:rFonts w:ascii="Courier New" w:hAnsi="Courier New" w:cs="Courier New" w:hint="default"/>
      </w:rPr>
    </w:lvl>
    <w:lvl w:ilvl="8" w:tplc="1C4AC9AA" w:tentative="1">
      <w:start w:val="1"/>
      <w:numFmt w:val="bullet"/>
      <w:lvlText w:val=""/>
      <w:lvlJc w:val="left"/>
      <w:pPr>
        <w:ind w:left="6120" w:hanging="360"/>
      </w:pPr>
      <w:rPr>
        <w:rFonts w:ascii="Wingdings" w:hAnsi="Wingdings" w:hint="default"/>
      </w:rPr>
    </w:lvl>
  </w:abstractNum>
  <w:abstractNum w:abstractNumId="26">
    <w:nsid w:val="69B811AE"/>
    <w:multiLevelType w:val="multilevel"/>
    <w:tmpl w:val="A4606672"/>
    <w:styleLink w:val="Formatvorlage2"/>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gt;"/>
      <w:lvlJc w:val="left"/>
      <w:pPr>
        <w:ind w:left="852" w:hanging="284"/>
      </w:pPr>
      <w:rPr>
        <w:rFonts w:ascii="Trebuchet MS" w:hAnsi="Trebuchet MS" w:hint="default"/>
        <w:color w:val="7D8B8A" w:themeColor="accent1"/>
      </w:rPr>
    </w:lvl>
    <w:lvl w:ilvl="3">
      <w:start w:val="1"/>
      <w:numFmt w:val="bullet"/>
      <w:lvlText w:val="&gt;"/>
      <w:lvlJc w:val="left"/>
      <w:pPr>
        <w:ind w:left="1136" w:hanging="284"/>
      </w:pPr>
      <w:rPr>
        <w:rFonts w:ascii="Trebuchet MS" w:hAnsi="Trebuchet MS" w:hint="default"/>
        <w:color w:val="7D8B8A" w:themeColor="accent1"/>
      </w:rPr>
    </w:lvl>
    <w:lvl w:ilvl="4">
      <w:start w:val="1"/>
      <w:numFmt w:val="bullet"/>
      <w:lvlText w:val="&gt;"/>
      <w:lvlJc w:val="left"/>
      <w:pPr>
        <w:ind w:left="1420" w:hanging="284"/>
      </w:pPr>
      <w:rPr>
        <w:rFonts w:ascii="Trebuchet MS" w:hAnsi="Trebuchet MS" w:cs="Courier New" w:hint="default"/>
        <w:color w:val="7D8B8A" w:themeColor="accent1"/>
      </w:rPr>
    </w:lvl>
    <w:lvl w:ilvl="5">
      <w:start w:val="1"/>
      <w:numFmt w:val="bullet"/>
      <w:lvlText w:val="&gt;"/>
      <w:lvlJc w:val="left"/>
      <w:pPr>
        <w:ind w:left="1704" w:hanging="284"/>
      </w:pPr>
      <w:rPr>
        <w:rFonts w:ascii="Trebuchet MS" w:hAnsi="Trebuchet MS" w:hint="default"/>
        <w:color w:val="7D8B8A" w:themeColor="accent1"/>
      </w:rPr>
    </w:lvl>
    <w:lvl w:ilvl="6">
      <w:start w:val="1"/>
      <w:numFmt w:val="bullet"/>
      <w:lvlText w:val="&gt;"/>
      <w:lvlJc w:val="left"/>
      <w:pPr>
        <w:ind w:left="1988" w:hanging="284"/>
      </w:pPr>
      <w:rPr>
        <w:rFonts w:ascii="Trebuchet MS" w:hAnsi="Trebuchet MS" w:hint="default"/>
        <w:color w:val="7D8B8A" w:themeColor="accent1"/>
      </w:rPr>
    </w:lvl>
    <w:lvl w:ilvl="7">
      <w:start w:val="1"/>
      <w:numFmt w:val="bullet"/>
      <w:lvlText w:val="&gt;"/>
      <w:lvlJc w:val="left"/>
      <w:pPr>
        <w:ind w:left="2272" w:hanging="284"/>
      </w:pPr>
      <w:rPr>
        <w:rFonts w:ascii="Trebuchet MS" w:hAnsi="Trebuchet MS" w:cs="Courier New" w:hint="default"/>
        <w:color w:val="7D8B8A" w:themeColor="accent1"/>
      </w:rPr>
    </w:lvl>
    <w:lvl w:ilvl="8">
      <w:start w:val="1"/>
      <w:numFmt w:val="bullet"/>
      <w:lvlText w:val="&gt;"/>
      <w:lvlJc w:val="left"/>
      <w:pPr>
        <w:ind w:left="2556" w:hanging="284"/>
      </w:pPr>
      <w:rPr>
        <w:rFonts w:ascii="Trebuchet MS" w:hAnsi="Trebuchet MS" w:hint="default"/>
        <w:color w:val="7D8B8A" w:themeColor="accent1"/>
      </w:rPr>
    </w:lvl>
  </w:abstractNum>
  <w:abstractNum w:abstractNumId="27">
    <w:nsid w:val="6C281A57"/>
    <w:multiLevelType w:val="hybridMultilevel"/>
    <w:tmpl w:val="881CFE60"/>
    <w:lvl w:ilvl="0" w:tplc="040E000F">
      <w:start w:val="1"/>
      <w:numFmt w:val="decimal"/>
      <w:lvlText w:val="%1."/>
      <w:lvlJc w:val="left"/>
      <w:pPr>
        <w:ind w:left="720" w:hanging="360"/>
      </w:pPr>
      <w:rPr>
        <w:rFont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
    <w:nsid w:val="6F252829"/>
    <w:multiLevelType w:val="hybridMultilevel"/>
    <w:tmpl w:val="8FDEDE46"/>
    <w:lvl w:ilvl="0" w:tplc="87D8118C">
      <w:start w:val="1"/>
      <w:numFmt w:val="bullet"/>
      <w:pStyle w:val="Bullet1"/>
      <w:lvlText w:val=""/>
      <w:lvlJc w:val="left"/>
      <w:pPr>
        <w:tabs>
          <w:tab w:val="num" w:pos="1069"/>
        </w:tabs>
        <w:ind w:left="1069" w:hanging="360"/>
      </w:pPr>
      <w:rPr>
        <w:rFonts w:ascii="Symbol" w:hAnsi="Symbol" w:hint="default"/>
      </w:rPr>
    </w:lvl>
    <w:lvl w:ilvl="1" w:tplc="0C070003">
      <w:start w:val="1"/>
      <w:numFmt w:val="bullet"/>
      <w:pStyle w:val="Bullet2"/>
      <w:lvlText w:val="o"/>
      <w:lvlJc w:val="left"/>
      <w:pPr>
        <w:tabs>
          <w:tab w:val="num" w:pos="1789"/>
        </w:tabs>
        <w:ind w:left="1789" w:hanging="360"/>
      </w:pPr>
      <w:rPr>
        <w:rFonts w:ascii="Courier New" w:hAnsi="Courier New" w:hint="default"/>
      </w:rPr>
    </w:lvl>
    <w:lvl w:ilvl="2" w:tplc="0C070005">
      <w:start w:val="1"/>
      <w:numFmt w:val="bullet"/>
      <w:lvlText w:val=""/>
      <w:lvlJc w:val="left"/>
      <w:pPr>
        <w:tabs>
          <w:tab w:val="num" w:pos="2509"/>
        </w:tabs>
        <w:ind w:left="2509" w:hanging="360"/>
      </w:pPr>
      <w:rPr>
        <w:rFonts w:ascii="Wingdings" w:hAnsi="Wingdings" w:hint="default"/>
      </w:rPr>
    </w:lvl>
    <w:lvl w:ilvl="3" w:tplc="0C070001" w:tentative="1">
      <w:start w:val="1"/>
      <w:numFmt w:val="bullet"/>
      <w:lvlText w:val=""/>
      <w:lvlJc w:val="left"/>
      <w:pPr>
        <w:tabs>
          <w:tab w:val="num" w:pos="3229"/>
        </w:tabs>
        <w:ind w:left="3229" w:hanging="360"/>
      </w:pPr>
      <w:rPr>
        <w:rFonts w:ascii="Symbol" w:hAnsi="Symbol" w:hint="default"/>
      </w:rPr>
    </w:lvl>
    <w:lvl w:ilvl="4" w:tplc="0C070003" w:tentative="1">
      <w:start w:val="1"/>
      <w:numFmt w:val="bullet"/>
      <w:lvlText w:val="o"/>
      <w:lvlJc w:val="left"/>
      <w:pPr>
        <w:tabs>
          <w:tab w:val="num" w:pos="3949"/>
        </w:tabs>
        <w:ind w:left="3949" w:hanging="360"/>
      </w:pPr>
      <w:rPr>
        <w:rFonts w:ascii="Courier New" w:hAnsi="Courier New" w:hint="default"/>
      </w:rPr>
    </w:lvl>
    <w:lvl w:ilvl="5" w:tplc="0C070005" w:tentative="1">
      <w:start w:val="1"/>
      <w:numFmt w:val="bullet"/>
      <w:lvlText w:val=""/>
      <w:lvlJc w:val="left"/>
      <w:pPr>
        <w:tabs>
          <w:tab w:val="num" w:pos="4669"/>
        </w:tabs>
        <w:ind w:left="4669" w:hanging="360"/>
      </w:pPr>
      <w:rPr>
        <w:rFonts w:ascii="Wingdings" w:hAnsi="Wingdings" w:hint="default"/>
      </w:rPr>
    </w:lvl>
    <w:lvl w:ilvl="6" w:tplc="0C070001" w:tentative="1">
      <w:start w:val="1"/>
      <w:numFmt w:val="bullet"/>
      <w:lvlText w:val=""/>
      <w:lvlJc w:val="left"/>
      <w:pPr>
        <w:tabs>
          <w:tab w:val="num" w:pos="5389"/>
        </w:tabs>
        <w:ind w:left="5389" w:hanging="360"/>
      </w:pPr>
      <w:rPr>
        <w:rFonts w:ascii="Symbol" w:hAnsi="Symbol" w:hint="default"/>
      </w:rPr>
    </w:lvl>
    <w:lvl w:ilvl="7" w:tplc="0C070003" w:tentative="1">
      <w:start w:val="1"/>
      <w:numFmt w:val="bullet"/>
      <w:lvlText w:val="o"/>
      <w:lvlJc w:val="left"/>
      <w:pPr>
        <w:tabs>
          <w:tab w:val="num" w:pos="6109"/>
        </w:tabs>
        <w:ind w:left="6109" w:hanging="360"/>
      </w:pPr>
      <w:rPr>
        <w:rFonts w:ascii="Courier New" w:hAnsi="Courier New" w:hint="default"/>
      </w:rPr>
    </w:lvl>
    <w:lvl w:ilvl="8" w:tplc="0C070005" w:tentative="1">
      <w:start w:val="1"/>
      <w:numFmt w:val="bullet"/>
      <w:lvlText w:val=""/>
      <w:lvlJc w:val="left"/>
      <w:pPr>
        <w:tabs>
          <w:tab w:val="num" w:pos="6829"/>
        </w:tabs>
        <w:ind w:left="6829" w:hanging="360"/>
      </w:pPr>
      <w:rPr>
        <w:rFonts w:ascii="Wingdings" w:hAnsi="Wingdings" w:hint="default"/>
      </w:rPr>
    </w:lvl>
  </w:abstractNum>
  <w:abstractNum w:abstractNumId="29">
    <w:nsid w:val="70FB1A08"/>
    <w:multiLevelType w:val="multilevel"/>
    <w:tmpl w:val="37C86A14"/>
    <w:lvl w:ilvl="0">
      <w:start w:val="1"/>
      <w:numFmt w:val="decimal"/>
      <w:lvlText w:val="%1."/>
      <w:lvlJc w:val="left"/>
      <w:pPr>
        <w:tabs>
          <w:tab w:val="num" w:pos="432"/>
        </w:tabs>
        <w:ind w:left="432" w:hanging="432"/>
      </w:pPr>
      <w:rPr>
        <w:rFonts w:hint="default"/>
      </w:rPr>
    </w:lvl>
    <w:lvl w:ilvl="1">
      <w:start w:val="1"/>
      <w:numFmt w:val="decimal"/>
      <w:lvlText w:val="2.%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A.4.4.%4."/>
      <w:lvlJc w:val="left"/>
      <w:pPr>
        <w:tabs>
          <w:tab w:val="num" w:pos="864"/>
        </w:tabs>
        <w:ind w:left="864" w:hanging="864"/>
      </w:pPr>
      <w:rPr>
        <w:rFonts w:hint="default"/>
      </w:rPr>
    </w:lvl>
    <w:lvl w:ilvl="4">
      <w:start w:val="1"/>
      <w:numFmt w:val="decimal"/>
      <w:pStyle w:val="Titolo5"/>
      <w:lvlText w:val="%1.%2.%3.%4.%5"/>
      <w:lvlJc w:val="left"/>
      <w:pPr>
        <w:tabs>
          <w:tab w:val="num" w:pos="1008"/>
        </w:tabs>
        <w:ind w:left="1008" w:hanging="1008"/>
      </w:pPr>
      <w:rPr>
        <w:rFonts w:hint="default"/>
      </w:rPr>
    </w:lvl>
    <w:lvl w:ilvl="5">
      <w:start w:val="1"/>
      <w:numFmt w:val="decimal"/>
      <w:pStyle w:val="Titolo6"/>
      <w:lvlText w:val="%1.%2.%3.%4.%5.%6"/>
      <w:lvlJc w:val="left"/>
      <w:pPr>
        <w:tabs>
          <w:tab w:val="num" w:pos="1152"/>
        </w:tabs>
        <w:ind w:left="1152" w:hanging="1152"/>
      </w:pPr>
      <w:rPr>
        <w:rFonts w:hint="default"/>
      </w:rPr>
    </w:lvl>
    <w:lvl w:ilvl="6">
      <w:start w:val="1"/>
      <w:numFmt w:val="decimal"/>
      <w:pStyle w:val="Titolo7"/>
      <w:lvlText w:val="%1.%2.%3.%4.%5.%6.%7"/>
      <w:lvlJc w:val="left"/>
      <w:pPr>
        <w:tabs>
          <w:tab w:val="num" w:pos="1296"/>
        </w:tabs>
        <w:ind w:left="1296" w:hanging="1296"/>
      </w:pPr>
      <w:rPr>
        <w:rFonts w:hint="default"/>
      </w:rPr>
    </w:lvl>
    <w:lvl w:ilvl="7">
      <w:start w:val="1"/>
      <w:numFmt w:val="decimal"/>
      <w:pStyle w:val="Titolo8"/>
      <w:lvlText w:val="%1.%2.%3.%4.%5.%6.%7.%8"/>
      <w:lvlJc w:val="left"/>
      <w:pPr>
        <w:tabs>
          <w:tab w:val="num" w:pos="1440"/>
        </w:tabs>
        <w:ind w:left="1440" w:hanging="1440"/>
      </w:pPr>
      <w:rPr>
        <w:rFonts w:hint="default"/>
      </w:rPr>
    </w:lvl>
    <w:lvl w:ilvl="8">
      <w:start w:val="1"/>
      <w:numFmt w:val="decimal"/>
      <w:pStyle w:val="Titolo9"/>
      <w:lvlText w:val="%1.%2.%3.%4.%5.%6.%7.%8.%9"/>
      <w:lvlJc w:val="left"/>
      <w:pPr>
        <w:tabs>
          <w:tab w:val="num" w:pos="1584"/>
        </w:tabs>
        <w:ind w:left="1584" w:hanging="1584"/>
      </w:pPr>
      <w:rPr>
        <w:rFonts w:hint="default"/>
      </w:rPr>
    </w:lvl>
  </w:abstractNum>
  <w:abstractNum w:abstractNumId="30">
    <w:nsid w:val="77763E50"/>
    <w:multiLevelType w:val="hybridMultilevel"/>
    <w:tmpl w:val="2B5CDBC2"/>
    <w:lvl w:ilvl="0" w:tplc="29EA637C">
      <w:start w:val="1"/>
      <w:numFmt w:val="bullet"/>
      <w:pStyle w:val="CE-List-Numbers"/>
      <w:lvlText w:val="×"/>
      <w:lvlJc w:val="left"/>
      <w:pPr>
        <w:ind w:left="720" w:hanging="360"/>
      </w:pPr>
      <w:rPr>
        <w:rFonts w:ascii="Trebuchet MS" w:hAnsi="Trebuchet MS" w:hint="default"/>
        <w:b/>
        <w:i w:val="0"/>
        <w:caps w:val="0"/>
        <w:strike w:val="0"/>
        <w:dstrike w:val="0"/>
        <w:vanish w:val="0"/>
        <w:color w:val="7D8B8A" w:themeColor="accent1"/>
        <w:spacing w:val="0"/>
        <w:position w:val="0"/>
        <w:sz w:val="20"/>
        <w:u w:val="none"/>
        <w:vertAlign w:val="baseline"/>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nsid w:val="79B85DC1"/>
    <w:multiLevelType w:val="hybridMultilevel"/>
    <w:tmpl w:val="73D2D046"/>
    <w:lvl w:ilvl="0" w:tplc="11961190">
      <w:start w:val="1"/>
      <w:numFmt w:val="bullet"/>
      <w:pStyle w:val="Puntoelenco"/>
      <w:lvlText w:val="–"/>
      <w:lvlJc w:val="left"/>
      <w:pPr>
        <w:ind w:left="720" w:hanging="360"/>
      </w:pPr>
      <w:rPr>
        <w:rFonts w:ascii="Arial" w:hAnsi="Arial" w:cs="Arial" w:hint="default"/>
        <w:color w:val="0060A9"/>
      </w:rPr>
    </w:lvl>
    <w:lvl w:ilvl="1" w:tplc="0C070019" w:tentative="1">
      <w:start w:val="1"/>
      <w:numFmt w:val="bullet"/>
      <w:lvlText w:val="o"/>
      <w:lvlJc w:val="left"/>
      <w:pPr>
        <w:ind w:left="1440" w:hanging="360"/>
      </w:pPr>
      <w:rPr>
        <w:rFonts w:ascii="Courier New" w:hAnsi="Courier New" w:cs="Courier New" w:hint="default"/>
      </w:rPr>
    </w:lvl>
    <w:lvl w:ilvl="2" w:tplc="0C07001B" w:tentative="1">
      <w:start w:val="1"/>
      <w:numFmt w:val="bullet"/>
      <w:lvlText w:val=""/>
      <w:lvlJc w:val="left"/>
      <w:pPr>
        <w:ind w:left="2160" w:hanging="360"/>
      </w:pPr>
      <w:rPr>
        <w:rFonts w:ascii="Wingdings" w:hAnsi="Wingdings" w:hint="default"/>
      </w:rPr>
    </w:lvl>
    <w:lvl w:ilvl="3" w:tplc="0C07000F" w:tentative="1">
      <w:start w:val="1"/>
      <w:numFmt w:val="bullet"/>
      <w:lvlText w:val=""/>
      <w:lvlJc w:val="left"/>
      <w:pPr>
        <w:ind w:left="2880" w:hanging="360"/>
      </w:pPr>
      <w:rPr>
        <w:rFonts w:ascii="Symbol" w:hAnsi="Symbol" w:hint="default"/>
      </w:rPr>
    </w:lvl>
    <w:lvl w:ilvl="4" w:tplc="0C070019" w:tentative="1">
      <w:start w:val="1"/>
      <w:numFmt w:val="bullet"/>
      <w:lvlText w:val="o"/>
      <w:lvlJc w:val="left"/>
      <w:pPr>
        <w:ind w:left="3600" w:hanging="360"/>
      </w:pPr>
      <w:rPr>
        <w:rFonts w:ascii="Courier New" w:hAnsi="Courier New" w:cs="Courier New" w:hint="default"/>
      </w:rPr>
    </w:lvl>
    <w:lvl w:ilvl="5" w:tplc="0C07001B" w:tentative="1">
      <w:start w:val="1"/>
      <w:numFmt w:val="bullet"/>
      <w:lvlText w:val=""/>
      <w:lvlJc w:val="left"/>
      <w:pPr>
        <w:ind w:left="4320" w:hanging="360"/>
      </w:pPr>
      <w:rPr>
        <w:rFonts w:ascii="Wingdings" w:hAnsi="Wingdings" w:hint="default"/>
      </w:rPr>
    </w:lvl>
    <w:lvl w:ilvl="6" w:tplc="0C07000F" w:tentative="1">
      <w:start w:val="1"/>
      <w:numFmt w:val="bullet"/>
      <w:lvlText w:val=""/>
      <w:lvlJc w:val="left"/>
      <w:pPr>
        <w:ind w:left="5040" w:hanging="360"/>
      </w:pPr>
      <w:rPr>
        <w:rFonts w:ascii="Symbol" w:hAnsi="Symbol" w:hint="default"/>
      </w:rPr>
    </w:lvl>
    <w:lvl w:ilvl="7" w:tplc="0C070019" w:tentative="1">
      <w:start w:val="1"/>
      <w:numFmt w:val="bullet"/>
      <w:lvlText w:val="o"/>
      <w:lvlJc w:val="left"/>
      <w:pPr>
        <w:ind w:left="5760" w:hanging="360"/>
      </w:pPr>
      <w:rPr>
        <w:rFonts w:ascii="Courier New" w:hAnsi="Courier New" w:cs="Courier New" w:hint="default"/>
      </w:rPr>
    </w:lvl>
    <w:lvl w:ilvl="8" w:tplc="0C07001B" w:tentative="1">
      <w:start w:val="1"/>
      <w:numFmt w:val="bullet"/>
      <w:lvlText w:val=""/>
      <w:lvlJc w:val="left"/>
      <w:pPr>
        <w:ind w:left="6480" w:hanging="360"/>
      </w:pPr>
      <w:rPr>
        <w:rFonts w:ascii="Wingdings" w:hAnsi="Wingdings" w:hint="default"/>
      </w:rPr>
    </w:lvl>
  </w:abstractNum>
  <w:abstractNum w:abstractNumId="32">
    <w:nsid w:val="7D3824B3"/>
    <w:multiLevelType w:val="hybridMultilevel"/>
    <w:tmpl w:val="FE1E5BC6"/>
    <w:lvl w:ilvl="0" w:tplc="08FAA172">
      <w:numFmt w:val="bullet"/>
      <w:lvlText w:val="-"/>
      <w:lvlJc w:val="left"/>
      <w:pPr>
        <w:ind w:left="720" w:hanging="360"/>
      </w:pPr>
      <w:rPr>
        <w:rFonts w:ascii="Trebuchet MS" w:eastAsia="Times New Roman" w:hAnsi="Trebuchet MS"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nsid w:val="7D660AB2"/>
    <w:multiLevelType w:val="multilevel"/>
    <w:tmpl w:val="EA58F362"/>
    <w:styleLink w:val="Formatvorlage1"/>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
      <w:lvlJc w:val="left"/>
      <w:pPr>
        <w:ind w:left="852" w:hanging="284"/>
      </w:pPr>
      <w:rPr>
        <w:rFonts w:ascii="Symbol" w:hAnsi="Symbol" w:hint="default"/>
        <w:b w:val="0"/>
        <w:i w:val="0"/>
        <w:color w:val="7D8B8A" w:themeColor="accent1"/>
        <w:sz w:val="18"/>
      </w:rPr>
    </w:lvl>
    <w:lvl w:ilvl="3">
      <w:start w:val="1"/>
      <w:numFmt w:val="bullet"/>
      <w:lvlText w:val=""/>
      <w:lvlJc w:val="left"/>
      <w:pPr>
        <w:ind w:left="1136" w:hanging="284"/>
      </w:pPr>
      <w:rPr>
        <w:rFonts w:ascii="Symbol" w:hAnsi="Symbol" w:hint="default"/>
        <w:b w:val="0"/>
        <w:i w:val="0"/>
        <w:color w:val="7D8B8A" w:themeColor="accent1"/>
        <w:sz w:val="18"/>
      </w:rPr>
    </w:lvl>
    <w:lvl w:ilvl="4">
      <w:start w:val="1"/>
      <w:numFmt w:val="bullet"/>
      <w:lvlText w:val=""/>
      <w:lvlJc w:val="left"/>
      <w:pPr>
        <w:ind w:left="1420" w:hanging="284"/>
      </w:pPr>
      <w:rPr>
        <w:rFonts w:ascii="Symbol" w:hAnsi="Symbol" w:hint="default"/>
        <w:color w:val="7D8B8A" w:themeColor="accent1"/>
      </w:rPr>
    </w:lvl>
    <w:lvl w:ilvl="5">
      <w:start w:val="1"/>
      <w:numFmt w:val="bullet"/>
      <w:lvlText w:val=""/>
      <w:lvlJc w:val="left"/>
      <w:pPr>
        <w:ind w:left="1704" w:hanging="284"/>
      </w:pPr>
      <w:rPr>
        <w:rFonts w:ascii="Symbol" w:hAnsi="Symbol" w:hint="default"/>
        <w:color w:val="7D8B8A" w:themeColor="accent1"/>
      </w:rPr>
    </w:lvl>
    <w:lvl w:ilvl="6">
      <w:start w:val="1"/>
      <w:numFmt w:val="bullet"/>
      <w:lvlText w:val=""/>
      <w:lvlJc w:val="left"/>
      <w:pPr>
        <w:ind w:left="1988" w:hanging="284"/>
      </w:pPr>
      <w:rPr>
        <w:rFonts w:ascii="Symbol" w:hAnsi="Symbol" w:hint="default"/>
        <w:color w:val="7D8B8A" w:themeColor="accent1"/>
      </w:rPr>
    </w:lvl>
    <w:lvl w:ilvl="7">
      <w:start w:val="1"/>
      <w:numFmt w:val="bullet"/>
      <w:lvlText w:val=""/>
      <w:lvlJc w:val="left"/>
      <w:pPr>
        <w:ind w:left="2272" w:hanging="284"/>
      </w:pPr>
      <w:rPr>
        <w:rFonts w:ascii="Symbol" w:hAnsi="Symbol" w:hint="default"/>
        <w:color w:val="7D8B8A" w:themeColor="accent1"/>
      </w:rPr>
    </w:lvl>
    <w:lvl w:ilvl="8">
      <w:start w:val="1"/>
      <w:numFmt w:val="bullet"/>
      <w:lvlText w:val=""/>
      <w:lvlJc w:val="left"/>
      <w:pPr>
        <w:ind w:left="2556" w:hanging="284"/>
      </w:pPr>
      <w:rPr>
        <w:rFonts w:ascii="Symbol" w:hAnsi="Symbol"/>
        <w:color w:val="7D8B8A" w:themeColor="accent1"/>
      </w:rPr>
    </w:lvl>
  </w:abstractNum>
  <w:abstractNum w:abstractNumId="34">
    <w:nsid w:val="7E6A7F7B"/>
    <w:multiLevelType w:val="hybridMultilevel"/>
    <w:tmpl w:val="514C644C"/>
    <w:lvl w:ilvl="0" w:tplc="DECE27F6">
      <w:start w:val="1"/>
      <w:numFmt w:val="bullet"/>
      <w:lvlText w:val="-"/>
      <w:lvlJc w:val="left"/>
      <w:pPr>
        <w:ind w:left="720" w:hanging="360"/>
      </w:pPr>
      <w:rPr>
        <w:rFonts w:ascii="Calibri" w:eastAsiaTheme="minorHAnsi" w:hAnsi="Calibri"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28"/>
  </w:num>
  <w:num w:numId="2">
    <w:abstractNumId w:val="29"/>
  </w:num>
  <w:num w:numId="3">
    <w:abstractNumId w:val="1"/>
  </w:num>
  <w:num w:numId="4">
    <w:abstractNumId w:val="31"/>
  </w:num>
  <w:num w:numId="5">
    <w:abstractNumId w:val="24"/>
  </w:num>
  <w:num w:numId="6">
    <w:abstractNumId w:val="13"/>
  </w:num>
  <w:num w:numId="7">
    <w:abstractNumId w:val="18"/>
  </w:num>
  <w:num w:numId="8">
    <w:abstractNumId w:val="22"/>
  </w:num>
  <w:num w:numId="9">
    <w:abstractNumId w:val="2"/>
  </w:num>
  <w:num w:numId="10">
    <w:abstractNumId w:val="25"/>
  </w:num>
  <w:num w:numId="11">
    <w:abstractNumId w:val="20"/>
  </w:num>
  <w:num w:numId="12">
    <w:abstractNumId w:val="9"/>
  </w:num>
  <w:num w:numId="13">
    <w:abstractNumId w:val="12"/>
  </w:num>
  <w:num w:numId="14">
    <w:abstractNumId w:val="0"/>
  </w:num>
  <w:num w:numId="15">
    <w:abstractNumId w:val="15"/>
  </w:num>
  <w:num w:numId="16">
    <w:abstractNumId w:val="8"/>
  </w:num>
  <w:num w:numId="17">
    <w:abstractNumId w:val="11"/>
  </w:num>
  <w:num w:numId="18">
    <w:abstractNumId w:val="30"/>
  </w:num>
  <w:num w:numId="19">
    <w:abstractNumId w:val="3"/>
  </w:num>
  <w:num w:numId="20">
    <w:abstractNumId w:val="21"/>
  </w:num>
  <w:num w:numId="21">
    <w:abstractNumId w:val="4"/>
  </w:num>
  <w:num w:numId="22">
    <w:abstractNumId w:val="33"/>
  </w:num>
  <w:num w:numId="23">
    <w:abstractNumId w:val="26"/>
  </w:num>
  <w:num w:numId="24">
    <w:abstractNumId w:val="14"/>
  </w:num>
  <w:num w:numId="25">
    <w:abstractNumId w:val="6"/>
  </w:num>
  <w:num w:numId="26">
    <w:abstractNumId w:val="7"/>
  </w:num>
  <w:num w:numId="27">
    <w:abstractNumId w:val="10"/>
  </w:num>
  <w:num w:numId="28">
    <w:abstractNumId w:val="16"/>
  </w:num>
  <w:num w:numId="29">
    <w:abstractNumId w:val="23"/>
  </w:num>
  <w:num w:numId="30">
    <w:abstractNumId w:val="27"/>
  </w:num>
  <w:num w:numId="31">
    <w:abstractNumId w:val="17"/>
  </w:num>
  <w:num w:numId="32">
    <w:abstractNumId w:val="32"/>
  </w:num>
  <w:num w:numId="33">
    <w:abstractNumId w:val="5"/>
  </w:num>
  <w:num w:numId="34">
    <w:abstractNumId w:val="19"/>
  </w:num>
  <w:num w:numId="3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ctiveWritingStyle w:appName="MSWord" w:lang="it-IT" w:vendorID="64" w:dllVersion="6" w:nlCheck="1" w:checkStyle="0"/>
  <w:activeWritingStyle w:appName="MSWord" w:lang="en-GB" w:vendorID="64" w:dllVersion="6" w:nlCheck="1" w:checkStyle="0"/>
  <w:activeWritingStyle w:appName="MSWord" w:lang="en-US" w:vendorID="64" w:dllVersion="6" w:nlCheck="1" w:checkStyle="1"/>
  <w:activeWritingStyle w:appName="MSWord" w:lang="de-AT" w:vendorID="64" w:dllVersion="6" w:nlCheck="1" w:checkStyle="0"/>
  <w:activeWritingStyle w:appName="MSWord" w:lang="en-PH"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de-AT" w:vendorID="64" w:dllVersion="4096" w:nlCheck="1" w:checkStyle="0"/>
  <w:activeWritingStyle w:appName="MSWord" w:lang="hu-HU" w:vendorID="64" w:dllVersion="0" w:nlCheck="1" w:checkStyle="0"/>
  <w:activeWritingStyle w:appName="MSWord" w:lang="en-GB" w:vendorID="64" w:dllVersion="131078" w:nlCheck="1" w:checkStyle="0"/>
  <w:activeWritingStyle w:appName="MSWord" w:lang="en-US" w:vendorID="64" w:dllVersion="131078" w:nlCheck="1" w:checkStyle="0"/>
  <w:activeWritingStyle w:appName="MSWord" w:lang="de-AT" w:vendorID="64" w:dllVersion="131078" w:nlCheck="1" w:checkStyle="0"/>
  <w:proofState w:spelling="clean" w:grammar="clean"/>
  <w:attachedTemplate r:id="rId1"/>
  <w:trackRevisions/>
  <w:documentProtection w:formatting="1" w:enforcement="0"/>
  <w:defaultTabStop w:val="709"/>
  <w:hyphenationZone w:val="425"/>
  <w:drawingGridHorizontalSpacing w:val="181"/>
  <w:drawingGridVerticalSpacing w:val="181"/>
  <w:displayHorizontalDrawingGridEvery w:val="4"/>
  <w:displayVerticalDrawingGridEvery w:val="4"/>
  <w:doNotUseMarginsForDrawingGridOrigin/>
  <w:drawingGridHorizontalOrigin w:val="1985"/>
  <w:drawingGridVerticalOrigin w:val="1389"/>
  <w:noPunctuationKerning/>
  <w:characterSpacingControl w:val="doNotCompress"/>
  <w:hdrShapeDefaults>
    <o:shapedefaults v:ext="edit" spidmax="2049"/>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64DC"/>
    <w:rsid w:val="000001E9"/>
    <w:rsid w:val="0000067E"/>
    <w:rsid w:val="000006C3"/>
    <w:rsid w:val="00000910"/>
    <w:rsid w:val="00000FB7"/>
    <w:rsid w:val="000010E2"/>
    <w:rsid w:val="00001265"/>
    <w:rsid w:val="000015B2"/>
    <w:rsid w:val="0000185C"/>
    <w:rsid w:val="00001B5C"/>
    <w:rsid w:val="00001CF9"/>
    <w:rsid w:val="00001ED5"/>
    <w:rsid w:val="000021BF"/>
    <w:rsid w:val="0000226F"/>
    <w:rsid w:val="0000233B"/>
    <w:rsid w:val="0000249F"/>
    <w:rsid w:val="000027AB"/>
    <w:rsid w:val="00002B49"/>
    <w:rsid w:val="0000390E"/>
    <w:rsid w:val="00003A79"/>
    <w:rsid w:val="00003AF4"/>
    <w:rsid w:val="00004317"/>
    <w:rsid w:val="0000485B"/>
    <w:rsid w:val="000049E5"/>
    <w:rsid w:val="00004AF7"/>
    <w:rsid w:val="00004D27"/>
    <w:rsid w:val="00004EDD"/>
    <w:rsid w:val="0000512C"/>
    <w:rsid w:val="000055D4"/>
    <w:rsid w:val="000056D6"/>
    <w:rsid w:val="00005755"/>
    <w:rsid w:val="00005946"/>
    <w:rsid w:val="0000611A"/>
    <w:rsid w:val="000063B7"/>
    <w:rsid w:val="0000645E"/>
    <w:rsid w:val="000067AB"/>
    <w:rsid w:val="000067CB"/>
    <w:rsid w:val="000068EE"/>
    <w:rsid w:val="00006B2E"/>
    <w:rsid w:val="00006DD6"/>
    <w:rsid w:val="00006F9A"/>
    <w:rsid w:val="00006FB6"/>
    <w:rsid w:val="000071C4"/>
    <w:rsid w:val="0000777A"/>
    <w:rsid w:val="0000777D"/>
    <w:rsid w:val="000078DF"/>
    <w:rsid w:val="00007DBB"/>
    <w:rsid w:val="000106FE"/>
    <w:rsid w:val="00010938"/>
    <w:rsid w:val="00010CDA"/>
    <w:rsid w:val="00010D1D"/>
    <w:rsid w:val="00010DE5"/>
    <w:rsid w:val="00010E49"/>
    <w:rsid w:val="00010F10"/>
    <w:rsid w:val="000111E3"/>
    <w:rsid w:val="00011313"/>
    <w:rsid w:val="0001166D"/>
    <w:rsid w:val="000125C7"/>
    <w:rsid w:val="0001340E"/>
    <w:rsid w:val="00013D79"/>
    <w:rsid w:val="0001465C"/>
    <w:rsid w:val="000146B1"/>
    <w:rsid w:val="00014CC2"/>
    <w:rsid w:val="00014E4F"/>
    <w:rsid w:val="0001529F"/>
    <w:rsid w:val="000152A9"/>
    <w:rsid w:val="00015CA8"/>
    <w:rsid w:val="00015E2F"/>
    <w:rsid w:val="00015E9A"/>
    <w:rsid w:val="00016469"/>
    <w:rsid w:val="00016D13"/>
    <w:rsid w:val="0001727E"/>
    <w:rsid w:val="000172AA"/>
    <w:rsid w:val="000172ED"/>
    <w:rsid w:val="0001744D"/>
    <w:rsid w:val="00017C5F"/>
    <w:rsid w:val="00017DDD"/>
    <w:rsid w:val="00017F07"/>
    <w:rsid w:val="00017F0B"/>
    <w:rsid w:val="00020014"/>
    <w:rsid w:val="000200B2"/>
    <w:rsid w:val="00020306"/>
    <w:rsid w:val="00020422"/>
    <w:rsid w:val="000204EC"/>
    <w:rsid w:val="00020BE3"/>
    <w:rsid w:val="00020F8C"/>
    <w:rsid w:val="000213DA"/>
    <w:rsid w:val="00021B0A"/>
    <w:rsid w:val="00021E5A"/>
    <w:rsid w:val="00021F63"/>
    <w:rsid w:val="00021FAC"/>
    <w:rsid w:val="0002201A"/>
    <w:rsid w:val="000229C7"/>
    <w:rsid w:val="00022B88"/>
    <w:rsid w:val="00023360"/>
    <w:rsid w:val="000237CE"/>
    <w:rsid w:val="0002384F"/>
    <w:rsid w:val="00023C35"/>
    <w:rsid w:val="000241C7"/>
    <w:rsid w:val="0002425D"/>
    <w:rsid w:val="000248D6"/>
    <w:rsid w:val="00024B08"/>
    <w:rsid w:val="00024D05"/>
    <w:rsid w:val="00025294"/>
    <w:rsid w:val="00026A3C"/>
    <w:rsid w:val="00026D62"/>
    <w:rsid w:val="00026FDE"/>
    <w:rsid w:val="000273CF"/>
    <w:rsid w:val="0002751C"/>
    <w:rsid w:val="000278C8"/>
    <w:rsid w:val="00027F87"/>
    <w:rsid w:val="000300CE"/>
    <w:rsid w:val="000300E2"/>
    <w:rsid w:val="000306E3"/>
    <w:rsid w:val="00030BF5"/>
    <w:rsid w:val="00030D29"/>
    <w:rsid w:val="00030D2A"/>
    <w:rsid w:val="00030D72"/>
    <w:rsid w:val="00030F29"/>
    <w:rsid w:val="00030F50"/>
    <w:rsid w:val="000315F0"/>
    <w:rsid w:val="00031B2A"/>
    <w:rsid w:val="00031CB2"/>
    <w:rsid w:val="00031FC5"/>
    <w:rsid w:val="0003288D"/>
    <w:rsid w:val="00032B41"/>
    <w:rsid w:val="00032B6B"/>
    <w:rsid w:val="00032B8B"/>
    <w:rsid w:val="00032BAD"/>
    <w:rsid w:val="000332B8"/>
    <w:rsid w:val="0003371A"/>
    <w:rsid w:val="00033869"/>
    <w:rsid w:val="00033E58"/>
    <w:rsid w:val="00034075"/>
    <w:rsid w:val="000341D1"/>
    <w:rsid w:val="00034E56"/>
    <w:rsid w:val="00035319"/>
    <w:rsid w:val="0003535E"/>
    <w:rsid w:val="000353A6"/>
    <w:rsid w:val="00035418"/>
    <w:rsid w:val="00035D5B"/>
    <w:rsid w:val="000361E4"/>
    <w:rsid w:val="000364E1"/>
    <w:rsid w:val="00036734"/>
    <w:rsid w:val="0003689F"/>
    <w:rsid w:val="00036CD1"/>
    <w:rsid w:val="00036E4E"/>
    <w:rsid w:val="00037109"/>
    <w:rsid w:val="000376FE"/>
    <w:rsid w:val="0003772D"/>
    <w:rsid w:val="00037C64"/>
    <w:rsid w:val="0004039C"/>
    <w:rsid w:val="000404BF"/>
    <w:rsid w:val="0004062F"/>
    <w:rsid w:val="0004083A"/>
    <w:rsid w:val="00040982"/>
    <w:rsid w:val="00040CCE"/>
    <w:rsid w:val="00040FDD"/>
    <w:rsid w:val="000412EF"/>
    <w:rsid w:val="000417D9"/>
    <w:rsid w:val="00041CD9"/>
    <w:rsid w:val="00041E9C"/>
    <w:rsid w:val="00041EFC"/>
    <w:rsid w:val="00042021"/>
    <w:rsid w:val="0004223D"/>
    <w:rsid w:val="00042378"/>
    <w:rsid w:val="00042460"/>
    <w:rsid w:val="000425F4"/>
    <w:rsid w:val="0004260F"/>
    <w:rsid w:val="00042910"/>
    <w:rsid w:val="00042A9F"/>
    <w:rsid w:val="00043069"/>
    <w:rsid w:val="000437C2"/>
    <w:rsid w:val="000437F1"/>
    <w:rsid w:val="00043FAD"/>
    <w:rsid w:val="000440F9"/>
    <w:rsid w:val="0004459B"/>
    <w:rsid w:val="0004459F"/>
    <w:rsid w:val="000449FF"/>
    <w:rsid w:val="00044A7F"/>
    <w:rsid w:val="000450F1"/>
    <w:rsid w:val="00045150"/>
    <w:rsid w:val="00045185"/>
    <w:rsid w:val="00045399"/>
    <w:rsid w:val="0004548C"/>
    <w:rsid w:val="00045791"/>
    <w:rsid w:val="000459B4"/>
    <w:rsid w:val="00045C48"/>
    <w:rsid w:val="00045E54"/>
    <w:rsid w:val="00045FB2"/>
    <w:rsid w:val="000465E1"/>
    <w:rsid w:val="00046701"/>
    <w:rsid w:val="000468AB"/>
    <w:rsid w:val="000468C2"/>
    <w:rsid w:val="00046973"/>
    <w:rsid w:val="00046E89"/>
    <w:rsid w:val="00046FED"/>
    <w:rsid w:val="0004730D"/>
    <w:rsid w:val="000474C2"/>
    <w:rsid w:val="000476FE"/>
    <w:rsid w:val="000477D6"/>
    <w:rsid w:val="00047AB7"/>
    <w:rsid w:val="00047BB8"/>
    <w:rsid w:val="00047C1E"/>
    <w:rsid w:val="0005012C"/>
    <w:rsid w:val="000501B3"/>
    <w:rsid w:val="000501D4"/>
    <w:rsid w:val="000502EF"/>
    <w:rsid w:val="0005065E"/>
    <w:rsid w:val="00050A6D"/>
    <w:rsid w:val="00050B72"/>
    <w:rsid w:val="00050E62"/>
    <w:rsid w:val="000511C2"/>
    <w:rsid w:val="00051533"/>
    <w:rsid w:val="0005162F"/>
    <w:rsid w:val="00051D5A"/>
    <w:rsid w:val="00051FCF"/>
    <w:rsid w:val="000522B5"/>
    <w:rsid w:val="000523BD"/>
    <w:rsid w:val="0005245F"/>
    <w:rsid w:val="00052487"/>
    <w:rsid w:val="000526B3"/>
    <w:rsid w:val="00053013"/>
    <w:rsid w:val="000530E8"/>
    <w:rsid w:val="000532DB"/>
    <w:rsid w:val="000533D2"/>
    <w:rsid w:val="000533FE"/>
    <w:rsid w:val="00053500"/>
    <w:rsid w:val="0005357D"/>
    <w:rsid w:val="00053A80"/>
    <w:rsid w:val="00053B7B"/>
    <w:rsid w:val="00053B88"/>
    <w:rsid w:val="00053D3B"/>
    <w:rsid w:val="00053D6C"/>
    <w:rsid w:val="00053DAC"/>
    <w:rsid w:val="000549A8"/>
    <w:rsid w:val="00054A97"/>
    <w:rsid w:val="00055229"/>
    <w:rsid w:val="0005528B"/>
    <w:rsid w:val="0005541C"/>
    <w:rsid w:val="0005651B"/>
    <w:rsid w:val="00056BAE"/>
    <w:rsid w:val="00056D27"/>
    <w:rsid w:val="0005729C"/>
    <w:rsid w:val="000575CA"/>
    <w:rsid w:val="000578F5"/>
    <w:rsid w:val="000579E6"/>
    <w:rsid w:val="00057D04"/>
    <w:rsid w:val="00057D10"/>
    <w:rsid w:val="00057E0A"/>
    <w:rsid w:val="00060902"/>
    <w:rsid w:val="00060B53"/>
    <w:rsid w:val="00060E47"/>
    <w:rsid w:val="00060EB0"/>
    <w:rsid w:val="000612D2"/>
    <w:rsid w:val="00061563"/>
    <w:rsid w:val="00061C1D"/>
    <w:rsid w:val="00062797"/>
    <w:rsid w:val="00062D2C"/>
    <w:rsid w:val="00062EBF"/>
    <w:rsid w:val="00063313"/>
    <w:rsid w:val="000635CF"/>
    <w:rsid w:val="00063672"/>
    <w:rsid w:val="00063D14"/>
    <w:rsid w:val="00064141"/>
    <w:rsid w:val="00064A8C"/>
    <w:rsid w:val="00065008"/>
    <w:rsid w:val="000651A7"/>
    <w:rsid w:val="00065270"/>
    <w:rsid w:val="000653FE"/>
    <w:rsid w:val="00065D03"/>
    <w:rsid w:val="0006628D"/>
    <w:rsid w:val="0006634E"/>
    <w:rsid w:val="00066500"/>
    <w:rsid w:val="0006658B"/>
    <w:rsid w:val="00066621"/>
    <w:rsid w:val="00066780"/>
    <w:rsid w:val="000667D0"/>
    <w:rsid w:val="000669BE"/>
    <w:rsid w:val="00066B79"/>
    <w:rsid w:val="00067816"/>
    <w:rsid w:val="0007028D"/>
    <w:rsid w:val="000703B9"/>
    <w:rsid w:val="00070518"/>
    <w:rsid w:val="0007091A"/>
    <w:rsid w:val="0007105B"/>
    <w:rsid w:val="000715FC"/>
    <w:rsid w:val="00071D3D"/>
    <w:rsid w:val="0007225F"/>
    <w:rsid w:val="0007294D"/>
    <w:rsid w:val="00072A4C"/>
    <w:rsid w:val="00073061"/>
    <w:rsid w:val="00073140"/>
    <w:rsid w:val="00073411"/>
    <w:rsid w:val="00073A62"/>
    <w:rsid w:val="00073F70"/>
    <w:rsid w:val="000747F2"/>
    <w:rsid w:val="00074A84"/>
    <w:rsid w:val="00074B26"/>
    <w:rsid w:val="00074CA7"/>
    <w:rsid w:val="0007506F"/>
    <w:rsid w:val="0007513D"/>
    <w:rsid w:val="000751D0"/>
    <w:rsid w:val="000753A8"/>
    <w:rsid w:val="000753FC"/>
    <w:rsid w:val="0007578E"/>
    <w:rsid w:val="00075D8F"/>
    <w:rsid w:val="000760C8"/>
    <w:rsid w:val="000760C9"/>
    <w:rsid w:val="000763D6"/>
    <w:rsid w:val="00076CC1"/>
    <w:rsid w:val="00076CD6"/>
    <w:rsid w:val="00076DD1"/>
    <w:rsid w:val="000777CE"/>
    <w:rsid w:val="0007792A"/>
    <w:rsid w:val="00077A6A"/>
    <w:rsid w:val="00077F8B"/>
    <w:rsid w:val="000806EF"/>
    <w:rsid w:val="00080C76"/>
    <w:rsid w:val="000811BC"/>
    <w:rsid w:val="00081774"/>
    <w:rsid w:val="000819DB"/>
    <w:rsid w:val="000819DD"/>
    <w:rsid w:val="00081B27"/>
    <w:rsid w:val="000825AC"/>
    <w:rsid w:val="000829E4"/>
    <w:rsid w:val="00082A32"/>
    <w:rsid w:val="00083284"/>
    <w:rsid w:val="00083739"/>
    <w:rsid w:val="00083ABF"/>
    <w:rsid w:val="00083DE7"/>
    <w:rsid w:val="00084003"/>
    <w:rsid w:val="00084593"/>
    <w:rsid w:val="00084A52"/>
    <w:rsid w:val="00084B38"/>
    <w:rsid w:val="00084C58"/>
    <w:rsid w:val="00084E48"/>
    <w:rsid w:val="00084F9E"/>
    <w:rsid w:val="000850BD"/>
    <w:rsid w:val="000850EE"/>
    <w:rsid w:val="00085941"/>
    <w:rsid w:val="00086306"/>
    <w:rsid w:val="000865F7"/>
    <w:rsid w:val="000869AF"/>
    <w:rsid w:val="00086BD2"/>
    <w:rsid w:val="0008713A"/>
    <w:rsid w:val="000875AD"/>
    <w:rsid w:val="0008765D"/>
    <w:rsid w:val="000876B4"/>
    <w:rsid w:val="000877D0"/>
    <w:rsid w:val="00087967"/>
    <w:rsid w:val="00087ED9"/>
    <w:rsid w:val="0009012F"/>
    <w:rsid w:val="000902E8"/>
    <w:rsid w:val="000902F1"/>
    <w:rsid w:val="000905C2"/>
    <w:rsid w:val="000910D5"/>
    <w:rsid w:val="000914F2"/>
    <w:rsid w:val="00091975"/>
    <w:rsid w:val="00091C86"/>
    <w:rsid w:val="0009253C"/>
    <w:rsid w:val="0009257B"/>
    <w:rsid w:val="0009274C"/>
    <w:rsid w:val="00092A40"/>
    <w:rsid w:val="00092B05"/>
    <w:rsid w:val="00092C65"/>
    <w:rsid w:val="00092E4B"/>
    <w:rsid w:val="000930BF"/>
    <w:rsid w:val="00093255"/>
    <w:rsid w:val="00093425"/>
    <w:rsid w:val="00093717"/>
    <w:rsid w:val="000937E5"/>
    <w:rsid w:val="000938ED"/>
    <w:rsid w:val="000939E4"/>
    <w:rsid w:val="00093DF4"/>
    <w:rsid w:val="00094019"/>
    <w:rsid w:val="0009403C"/>
    <w:rsid w:val="000942B6"/>
    <w:rsid w:val="00094425"/>
    <w:rsid w:val="00094DAC"/>
    <w:rsid w:val="00095478"/>
    <w:rsid w:val="00095754"/>
    <w:rsid w:val="00095C00"/>
    <w:rsid w:val="0009630C"/>
    <w:rsid w:val="00096408"/>
    <w:rsid w:val="00096452"/>
    <w:rsid w:val="00096A75"/>
    <w:rsid w:val="00096D11"/>
    <w:rsid w:val="000970ED"/>
    <w:rsid w:val="000972B3"/>
    <w:rsid w:val="00097471"/>
    <w:rsid w:val="00097C90"/>
    <w:rsid w:val="000A00A7"/>
    <w:rsid w:val="000A0705"/>
    <w:rsid w:val="000A0D31"/>
    <w:rsid w:val="000A1161"/>
    <w:rsid w:val="000A135F"/>
    <w:rsid w:val="000A1611"/>
    <w:rsid w:val="000A168E"/>
    <w:rsid w:val="000A1765"/>
    <w:rsid w:val="000A18E7"/>
    <w:rsid w:val="000A19EB"/>
    <w:rsid w:val="000A1D33"/>
    <w:rsid w:val="000A21A9"/>
    <w:rsid w:val="000A2474"/>
    <w:rsid w:val="000A2986"/>
    <w:rsid w:val="000A299D"/>
    <w:rsid w:val="000A2E6A"/>
    <w:rsid w:val="000A30AC"/>
    <w:rsid w:val="000A331E"/>
    <w:rsid w:val="000A35A1"/>
    <w:rsid w:val="000A37B4"/>
    <w:rsid w:val="000A3CFB"/>
    <w:rsid w:val="000A3D16"/>
    <w:rsid w:val="000A404F"/>
    <w:rsid w:val="000A4086"/>
    <w:rsid w:val="000A420C"/>
    <w:rsid w:val="000A424C"/>
    <w:rsid w:val="000A42D7"/>
    <w:rsid w:val="000A45FC"/>
    <w:rsid w:val="000A506F"/>
    <w:rsid w:val="000A526A"/>
    <w:rsid w:val="000A555B"/>
    <w:rsid w:val="000A5615"/>
    <w:rsid w:val="000A5884"/>
    <w:rsid w:val="000A5B3A"/>
    <w:rsid w:val="000A5BEB"/>
    <w:rsid w:val="000A5C35"/>
    <w:rsid w:val="000A5E63"/>
    <w:rsid w:val="000A5EF9"/>
    <w:rsid w:val="000A6645"/>
    <w:rsid w:val="000A6959"/>
    <w:rsid w:val="000A6A66"/>
    <w:rsid w:val="000A6B2F"/>
    <w:rsid w:val="000A6E7D"/>
    <w:rsid w:val="000A6F77"/>
    <w:rsid w:val="000A739F"/>
    <w:rsid w:val="000A793E"/>
    <w:rsid w:val="000A7D14"/>
    <w:rsid w:val="000B0108"/>
    <w:rsid w:val="000B021A"/>
    <w:rsid w:val="000B089A"/>
    <w:rsid w:val="000B0BD3"/>
    <w:rsid w:val="000B0D70"/>
    <w:rsid w:val="000B0EDF"/>
    <w:rsid w:val="000B11BC"/>
    <w:rsid w:val="000B1243"/>
    <w:rsid w:val="000B1B1C"/>
    <w:rsid w:val="000B21A6"/>
    <w:rsid w:val="000B21D8"/>
    <w:rsid w:val="000B22B8"/>
    <w:rsid w:val="000B254B"/>
    <w:rsid w:val="000B269C"/>
    <w:rsid w:val="000B2E91"/>
    <w:rsid w:val="000B2F97"/>
    <w:rsid w:val="000B3136"/>
    <w:rsid w:val="000B4117"/>
    <w:rsid w:val="000B4633"/>
    <w:rsid w:val="000B4AD9"/>
    <w:rsid w:val="000B4EDF"/>
    <w:rsid w:val="000B51C5"/>
    <w:rsid w:val="000B5B36"/>
    <w:rsid w:val="000B5E64"/>
    <w:rsid w:val="000B6079"/>
    <w:rsid w:val="000B614C"/>
    <w:rsid w:val="000B668D"/>
    <w:rsid w:val="000B6938"/>
    <w:rsid w:val="000B6E12"/>
    <w:rsid w:val="000B73E8"/>
    <w:rsid w:val="000B7729"/>
    <w:rsid w:val="000B7F0C"/>
    <w:rsid w:val="000C07A1"/>
    <w:rsid w:val="000C0A50"/>
    <w:rsid w:val="000C0F18"/>
    <w:rsid w:val="000C1107"/>
    <w:rsid w:val="000C15AA"/>
    <w:rsid w:val="000C15D5"/>
    <w:rsid w:val="000C15F3"/>
    <w:rsid w:val="000C1631"/>
    <w:rsid w:val="000C1BE7"/>
    <w:rsid w:val="000C1C3B"/>
    <w:rsid w:val="000C2366"/>
    <w:rsid w:val="000C2854"/>
    <w:rsid w:val="000C2AAD"/>
    <w:rsid w:val="000C3244"/>
    <w:rsid w:val="000C353B"/>
    <w:rsid w:val="000C4359"/>
    <w:rsid w:val="000C4378"/>
    <w:rsid w:val="000C46F4"/>
    <w:rsid w:val="000C4D80"/>
    <w:rsid w:val="000C51BF"/>
    <w:rsid w:val="000C51C8"/>
    <w:rsid w:val="000C55F3"/>
    <w:rsid w:val="000C5725"/>
    <w:rsid w:val="000C57DC"/>
    <w:rsid w:val="000C5A98"/>
    <w:rsid w:val="000C5D31"/>
    <w:rsid w:val="000C5F92"/>
    <w:rsid w:val="000C6099"/>
    <w:rsid w:val="000C615C"/>
    <w:rsid w:val="000C68D6"/>
    <w:rsid w:val="000C697F"/>
    <w:rsid w:val="000C6A92"/>
    <w:rsid w:val="000C6D08"/>
    <w:rsid w:val="000C6D65"/>
    <w:rsid w:val="000C6F71"/>
    <w:rsid w:val="000C7163"/>
    <w:rsid w:val="000C729A"/>
    <w:rsid w:val="000C72FC"/>
    <w:rsid w:val="000C765C"/>
    <w:rsid w:val="000C7F27"/>
    <w:rsid w:val="000D0197"/>
    <w:rsid w:val="000D042C"/>
    <w:rsid w:val="000D0450"/>
    <w:rsid w:val="000D0511"/>
    <w:rsid w:val="000D0AF0"/>
    <w:rsid w:val="000D0C2A"/>
    <w:rsid w:val="000D0D65"/>
    <w:rsid w:val="000D1E8F"/>
    <w:rsid w:val="000D2038"/>
    <w:rsid w:val="000D2131"/>
    <w:rsid w:val="000D2521"/>
    <w:rsid w:val="000D2B9E"/>
    <w:rsid w:val="000D3183"/>
    <w:rsid w:val="000D37DC"/>
    <w:rsid w:val="000D3CDE"/>
    <w:rsid w:val="000D3CEF"/>
    <w:rsid w:val="000D40CF"/>
    <w:rsid w:val="000D4145"/>
    <w:rsid w:val="000D4912"/>
    <w:rsid w:val="000D499B"/>
    <w:rsid w:val="000D4AAD"/>
    <w:rsid w:val="000D4E12"/>
    <w:rsid w:val="000D4EC8"/>
    <w:rsid w:val="000D50E8"/>
    <w:rsid w:val="000D52D4"/>
    <w:rsid w:val="000D5445"/>
    <w:rsid w:val="000D59F5"/>
    <w:rsid w:val="000D5BF6"/>
    <w:rsid w:val="000D6EF5"/>
    <w:rsid w:val="000D752A"/>
    <w:rsid w:val="000D77A4"/>
    <w:rsid w:val="000D7AB7"/>
    <w:rsid w:val="000D7E14"/>
    <w:rsid w:val="000D7EA3"/>
    <w:rsid w:val="000E02F6"/>
    <w:rsid w:val="000E0589"/>
    <w:rsid w:val="000E058B"/>
    <w:rsid w:val="000E14C7"/>
    <w:rsid w:val="000E14EC"/>
    <w:rsid w:val="000E1BD1"/>
    <w:rsid w:val="000E1C94"/>
    <w:rsid w:val="000E1D42"/>
    <w:rsid w:val="000E22D3"/>
    <w:rsid w:val="000E246C"/>
    <w:rsid w:val="000E27F7"/>
    <w:rsid w:val="000E2A38"/>
    <w:rsid w:val="000E2A3B"/>
    <w:rsid w:val="000E2E04"/>
    <w:rsid w:val="000E335A"/>
    <w:rsid w:val="000E3AC3"/>
    <w:rsid w:val="000E407C"/>
    <w:rsid w:val="000E4198"/>
    <w:rsid w:val="000E4339"/>
    <w:rsid w:val="000E4670"/>
    <w:rsid w:val="000E476C"/>
    <w:rsid w:val="000E48B1"/>
    <w:rsid w:val="000E4A1A"/>
    <w:rsid w:val="000E4C08"/>
    <w:rsid w:val="000E5213"/>
    <w:rsid w:val="000E5755"/>
    <w:rsid w:val="000E5774"/>
    <w:rsid w:val="000E58D4"/>
    <w:rsid w:val="000E5CA1"/>
    <w:rsid w:val="000E5DB0"/>
    <w:rsid w:val="000E6367"/>
    <w:rsid w:val="000E64A3"/>
    <w:rsid w:val="000E65E3"/>
    <w:rsid w:val="000E6897"/>
    <w:rsid w:val="000E6B48"/>
    <w:rsid w:val="000E74F9"/>
    <w:rsid w:val="000E77AB"/>
    <w:rsid w:val="000E7896"/>
    <w:rsid w:val="000E78FD"/>
    <w:rsid w:val="000F01D9"/>
    <w:rsid w:val="000F0383"/>
    <w:rsid w:val="000F04B1"/>
    <w:rsid w:val="000F0569"/>
    <w:rsid w:val="000F0B51"/>
    <w:rsid w:val="000F0BA1"/>
    <w:rsid w:val="000F0C51"/>
    <w:rsid w:val="000F0F39"/>
    <w:rsid w:val="000F1452"/>
    <w:rsid w:val="000F1687"/>
    <w:rsid w:val="000F1A88"/>
    <w:rsid w:val="000F1D31"/>
    <w:rsid w:val="000F24D3"/>
    <w:rsid w:val="000F2B30"/>
    <w:rsid w:val="000F315D"/>
    <w:rsid w:val="000F3C9E"/>
    <w:rsid w:val="000F4201"/>
    <w:rsid w:val="000F42A5"/>
    <w:rsid w:val="000F430B"/>
    <w:rsid w:val="000F469A"/>
    <w:rsid w:val="000F4932"/>
    <w:rsid w:val="000F4B48"/>
    <w:rsid w:val="000F4C29"/>
    <w:rsid w:val="000F4C30"/>
    <w:rsid w:val="000F4DC0"/>
    <w:rsid w:val="000F5239"/>
    <w:rsid w:val="000F57A8"/>
    <w:rsid w:val="000F5E46"/>
    <w:rsid w:val="000F6023"/>
    <w:rsid w:val="000F61B5"/>
    <w:rsid w:val="000F6375"/>
    <w:rsid w:val="000F64B8"/>
    <w:rsid w:val="000F67D7"/>
    <w:rsid w:val="000F6A04"/>
    <w:rsid w:val="000F6E3B"/>
    <w:rsid w:val="000F7094"/>
    <w:rsid w:val="000F7443"/>
    <w:rsid w:val="000F749C"/>
    <w:rsid w:val="000F769D"/>
    <w:rsid w:val="000F7D9E"/>
    <w:rsid w:val="000F7FA7"/>
    <w:rsid w:val="0010006A"/>
    <w:rsid w:val="001001C3"/>
    <w:rsid w:val="001002AA"/>
    <w:rsid w:val="00100A93"/>
    <w:rsid w:val="00100F71"/>
    <w:rsid w:val="00101031"/>
    <w:rsid w:val="00101DE1"/>
    <w:rsid w:val="001020E1"/>
    <w:rsid w:val="001023F8"/>
    <w:rsid w:val="0010286C"/>
    <w:rsid w:val="00103424"/>
    <w:rsid w:val="0010350A"/>
    <w:rsid w:val="001046FA"/>
    <w:rsid w:val="0010470D"/>
    <w:rsid w:val="0010495C"/>
    <w:rsid w:val="00104E98"/>
    <w:rsid w:val="00104F75"/>
    <w:rsid w:val="00105B5D"/>
    <w:rsid w:val="00105F5F"/>
    <w:rsid w:val="001064D1"/>
    <w:rsid w:val="00106A7E"/>
    <w:rsid w:val="00106A91"/>
    <w:rsid w:val="00106BDD"/>
    <w:rsid w:val="00106EF3"/>
    <w:rsid w:val="001072A4"/>
    <w:rsid w:val="00107620"/>
    <w:rsid w:val="0010795F"/>
    <w:rsid w:val="00107E65"/>
    <w:rsid w:val="00107E92"/>
    <w:rsid w:val="00107FB0"/>
    <w:rsid w:val="0011062C"/>
    <w:rsid w:val="00110898"/>
    <w:rsid w:val="00111488"/>
    <w:rsid w:val="00111A8C"/>
    <w:rsid w:val="00112231"/>
    <w:rsid w:val="00112243"/>
    <w:rsid w:val="00112822"/>
    <w:rsid w:val="00112DB3"/>
    <w:rsid w:val="00112F7A"/>
    <w:rsid w:val="00112FAF"/>
    <w:rsid w:val="00113358"/>
    <w:rsid w:val="001134BA"/>
    <w:rsid w:val="00113F3D"/>
    <w:rsid w:val="00114531"/>
    <w:rsid w:val="0011469E"/>
    <w:rsid w:val="001146D6"/>
    <w:rsid w:val="001149ED"/>
    <w:rsid w:val="00114C26"/>
    <w:rsid w:val="00114EC6"/>
    <w:rsid w:val="00115050"/>
    <w:rsid w:val="00115412"/>
    <w:rsid w:val="00115498"/>
    <w:rsid w:val="001155C7"/>
    <w:rsid w:val="001156CA"/>
    <w:rsid w:val="00115929"/>
    <w:rsid w:val="001161C3"/>
    <w:rsid w:val="00116269"/>
    <w:rsid w:val="0011637A"/>
    <w:rsid w:val="001167A6"/>
    <w:rsid w:val="001171EC"/>
    <w:rsid w:val="0011723D"/>
    <w:rsid w:val="001172B4"/>
    <w:rsid w:val="001172B5"/>
    <w:rsid w:val="0011733C"/>
    <w:rsid w:val="00117BB3"/>
    <w:rsid w:val="00117E5D"/>
    <w:rsid w:val="00117F47"/>
    <w:rsid w:val="0012004F"/>
    <w:rsid w:val="001205FB"/>
    <w:rsid w:val="0012070C"/>
    <w:rsid w:val="00120E74"/>
    <w:rsid w:val="0012132B"/>
    <w:rsid w:val="0012173D"/>
    <w:rsid w:val="001218B5"/>
    <w:rsid w:val="0012270D"/>
    <w:rsid w:val="001227CC"/>
    <w:rsid w:val="0012286F"/>
    <w:rsid w:val="001228F3"/>
    <w:rsid w:val="00122AD9"/>
    <w:rsid w:val="00122B57"/>
    <w:rsid w:val="00122D98"/>
    <w:rsid w:val="00122EE6"/>
    <w:rsid w:val="00123354"/>
    <w:rsid w:val="001233F7"/>
    <w:rsid w:val="0012346F"/>
    <w:rsid w:val="00123714"/>
    <w:rsid w:val="0012371A"/>
    <w:rsid w:val="00123C49"/>
    <w:rsid w:val="00124745"/>
    <w:rsid w:val="001247DB"/>
    <w:rsid w:val="00124919"/>
    <w:rsid w:val="001249AC"/>
    <w:rsid w:val="00124C46"/>
    <w:rsid w:val="00124F2C"/>
    <w:rsid w:val="00125EDB"/>
    <w:rsid w:val="0012600E"/>
    <w:rsid w:val="00126079"/>
    <w:rsid w:val="0012618B"/>
    <w:rsid w:val="00127400"/>
    <w:rsid w:val="001275F7"/>
    <w:rsid w:val="00127608"/>
    <w:rsid w:val="0012785A"/>
    <w:rsid w:val="001279D2"/>
    <w:rsid w:val="00127C1A"/>
    <w:rsid w:val="00127D22"/>
    <w:rsid w:val="00127DC8"/>
    <w:rsid w:val="001300B4"/>
    <w:rsid w:val="001301BA"/>
    <w:rsid w:val="001306DC"/>
    <w:rsid w:val="001313D2"/>
    <w:rsid w:val="001318BA"/>
    <w:rsid w:val="00131BAE"/>
    <w:rsid w:val="00132192"/>
    <w:rsid w:val="001326D9"/>
    <w:rsid w:val="00133048"/>
    <w:rsid w:val="00133257"/>
    <w:rsid w:val="00133315"/>
    <w:rsid w:val="001344CB"/>
    <w:rsid w:val="00134A16"/>
    <w:rsid w:val="00134A7D"/>
    <w:rsid w:val="00134E66"/>
    <w:rsid w:val="00134EDB"/>
    <w:rsid w:val="001351A1"/>
    <w:rsid w:val="001356CB"/>
    <w:rsid w:val="00135BDC"/>
    <w:rsid w:val="00135F99"/>
    <w:rsid w:val="0013627C"/>
    <w:rsid w:val="00136B5F"/>
    <w:rsid w:val="00136D87"/>
    <w:rsid w:val="00137A9F"/>
    <w:rsid w:val="00137C93"/>
    <w:rsid w:val="00137E19"/>
    <w:rsid w:val="001402C0"/>
    <w:rsid w:val="0014070B"/>
    <w:rsid w:val="00140AB1"/>
    <w:rsid w:val="00140DFC"/>
    <w:rsid w:val="00140F47"/>
    <w:rsid w:val="001410E7"/>
    <w:rsid w:val="0014120F"/>
    <w:rsid w:val="00141430"/>
    <w:rsid w:val="00141495"/>
    <w:rsid w:val="0014168F"/>
    <w:rsid w:val="001416BB"/>
    <w:rsid w:val="00141904"/>
    <w:rsid w:val="00141BE3"/>
    <w:rsid w:val="00142093"/>
    <w:rsid w:val="00142172"/>
    <w:rsid w:val="0014295D"/>
    <w:rsid w:val="00142AD5"/>
    <w:rsid w:val="00142AD6"/>
    <w:rsid w:val="00142B69"/>
    <w:rsid w:val="001432C7"/>
    <w:rsid w:val="00143532"/>
    <w:rsid w:val="00143A41"/>
    <w:rsid w:val="00143C4D"/>
    <w:rsid w:val="00143CCB"/>
    <w:rsid w:val="001442F5"/>
    <w:rsid w:val="00144330"/>
    <w:rsid w:val="00144339"/>
    <w:rsid w:val="0014488E"/>
    <w:rsid w:val="0014528C"/>
    <w:rsid w:val="001454AA"/>
    <w:rsid w:val="001454E7"/>
    <w:rsid w:val="001458BD"/>
    <w:rsid w:val="00145DAB"/>
    <w:rsid w:val="001461FD"/>
    <w:rsid w:val="00146817"/>
    <w:rsid w:val="00146904"/>
    <w:rsid w:val="00147721"/>
    <w:rsid w:val="0014794A"/>
    <w:rsid w:val="001479F7"/>
    <w:rsid w:val="00147D5A"/>
    <w:rsid w:val="00147F1C"/>
    <w:rsid w:val="00150D04"/>
    <w:rsid w:val="0015133B"/>
    <w:rsid w:val="0015157B"/>
    <w:rsid w:val="001516E8"/>
    <w:rsid w:val="001524C5"/>
    <w:rsid w:val="001525C2"/>
    <w:rsid w:val="0015275F"/>
    <w:rsid w:val="00152790"/>
    <w:rsid w:val="001528DB"/>
    <w:rsid w:val="00152CA3"/>
    <w:rsid w:val="00152F11"/>
    <w:rsid w:val="00152FF2"/>
    <w:rsid w:val="001534A8"/>
    <w:rsid w:val="00153711"/>
    <w:rsid w:val="001539EF"/>
    <w:rsid w:val="001543CC"/>
    <w:rsid w:val="001543E4"/>
    <w:rsid w:val="001546AB"/>
    <w:rsid w:val="00154850"/>
    <w:rsid w:val="001548C0"/>
    <w:rsid w:val="0015492D"/>
    <w:rsid w:val="00154D0B"/>
    <w:rsid w:val="0015519C"/>
    <w:rsid w:val="00155A83"/>
    <w:rsid w:val="00155B22"/>
    <w:rsid w:val="00155C1B"/>
    <w:rsid w:val="00155D38"/>
    <w:rsid w:val="00155F77"/>
    <w:rsid w:val="00156258"/>
    <w:rsid w:val="0015641B"/>
    <w:rsid w:val="0015688C"/>
    <w:rsid w:val="00156A4A"/>
    <w:rsid w:val="00156F4D"/>
    <w:rsid w:val="001570E2"/>
    <w:rsid w:val="001574A2"/>
    <w:rsid w:val="00157504"/>
    <w:rsid w:val="00157617"/>
    <w:rsid w:val="0015793E"/>
    <w:rsid w:val="00157975"/>
    <w:rsid w:val="00157AF1"/>
    <w:rsid w:val="00157B97"/>
    <w:rsid w:val="00157FC0"/>
    <w:rsid w:val="001602C9"/>
    <w:rsid w:val="00160B49"/>
    <w:rsid w:val="0016164C"/>
    <w:rsid w:val="00161693"/>
    <w:rsid w:val="001618B0"/>
    <w:rsid w:val="00161B8E"/>
    <w:rsid w:val="00162266"/>
    <w:rsid w:val="001626D0"/>
    <w:rsid w:val="00162735"/>
    <w:rsid w:val="00162775"/>
    <w:rsid w:val="00162810"/>
    <w:rsid w:val="00162C71"/>
    <w:rsid w:val="00162C8C"/>
    <w:rsid w:val="00162F9D"/>
    <w:rsid w:val="001630E8"/>
    <w:rsid w:val="001633C1"/>
    <w:rsid w:val="001639DA"/>
    <w:rsid w:val="00163D04"/>
    <w:rsid w:val="00163E27"/>
    <w:rsid w:val="00163F44"/>
    <w:rsid w:val="00164267"/>
    <w:rsid w:val="001642E1"/>
    <w:rsid w:val="001645EE"/>
    <w:rsid w:val="00164809"/>
    <w:rsid w:val="00164816"/>
    <w:rsid w:val="00164A53"/>
    <w:rsid w:val="00164C7C"/>
    <w:rsid w:val="0016553B"/>
    <w:rsid w:val="0016558E"/>
    <w:rsid w:val="00165A11"/>
    <w:rsid w:val="00165B7C"/>
    <w:rsid w:val="001660E3"/>
    <w:rsid w:val="00166609"/>
    <w:rsid w:val="0016676D"/>
    <w:rsid w:val="00166987"/>
    <w:rsid w:val="00166F86"/>
    <w:rsid w:val="001670D1"/>
    <w:rsid w:val="001671C6"/>
    <w:rsid w:val="00167331"/>
    <w:rsid w:val="0016760E"/>
    <w:rsid w:val="001676B9"/>
    <w:rsid w:val="001678A1"/>
    <w:rsid w:val="00170148"/>
    <w:rsid w:val="00170785"/>
    <w:rsid w:val="001707C7"/>
    <w:rsid w:val="00170AA0"/>
    <w:rsid w:val="001710F0"/>
    <w:rsid w:val="00171A1D"/>
    <w:rsid w:val="00172102"/>
    <w:rsid w:val="001722CD"/>
    <w:rsid w:val="00172BBC"/>
    <w:rsid w:val="00172C09"/>
    <w:rsid w:val="00172F86"/>
    <w:rsid w:val="00173242"/>
    <w:rsid w:val="0017375D"/>
    <w:rsid w:val="0017397D"/>
    <w:rsid w:val="00173CC2"/>
    <w:rsid w:val="001740F6"/>
    <w:rsid w:val="001742ED"/>
    <w:rsid w:val="00174897"/>
    <w:rsid w:val="00174946"/>
    <w:rsid w:val="00174B2F"/>
    <w:rsid w:val="00174C83"/>
    <w:rsid w:val="00174C95"/>
    <w:rsid w:val="00174CBB"/>
    <w:rsid w:val="00174D82"/>
    <w:rsid w:val="001750DF"/>
    <w:rsid w:val="0017516C"/>
    <w:rsid w:val="0017518B"/>
    <w:rsid w:val="0017528D"/>
    <w:rsid w:val="001752C5"/>
    <w:rsid w:val="0017532B"/>
    <w:rsid w:val="0017554E"/>
    <w:rsid w:val="00175804"/>
    <w:rsid w:val="00175856"/>
    <w:rsid w:val="00175C10"/>
    <w:rsid w:val="00175F31"/>
    <w:rsid w:val="001760AF"/>
    <w:rsid w:val="00176283"/>
    <w:rsid w:val="00176391"/>
    <w:rsid w:val="001764F4"/>
    <w:rsid w:val="00176661"/>
    <w:rsid w:val="001766E3"/>
    <w:rsid w:val="00176750"/>
    <w:rsid w:val="00176D19"/>
    <w:rsid w:val="00177279"/>
    <w:rsid w:val="001776AD"/>
    <w:rsid w:val="001778EC"/>
    <w:rsid w:val="00177CBE"/>
    <w:rsid w:val="00177E22"/>
    <w:rsid w:val="00180010"/>
    <w:rsid w:val="0018002D"/>
    <w:rsid w:val="0018012C"/>
    <w:rsid w:val="001801A3"/>
    <w:rsid w:val="001802BF"/>
    <w:rsid w:val="0018052B"/>
    <w:rsid w:val="00180FA6"/>
    <w:rsid w:val="0018100B"/>
    <w:rsid w:val="00181241"/>
    <w:rsid w:val="001812E2"/>
    <w:rsid w:val="00181475"/>
    <w:rsid w:val="00181587"/>
    <w:rsid w:val="00181A49"/>
    <w:rsid w:val="00181F3C"/>
    <w:rsid w:val="00181F4D"/>
    <w:rsid w:val="00182209"/>
    <w:rsid w:val="001823BD"/>
    <w:rsid w:val="00182A68"/>
    <w:rsid w:val="00182B26"/>
    <w:rsid w:val="00182BCF"/>
    <w:rsid w:val="001831E4"/>
    <w:rsid w:val="0018334B"/>
    <w:rsid w:val="001833BD"/>
    <w:rsid w:val="00183535"/>
    <w:rsid w:val="00183551"/>
    <w:rsid w:val="0018431E"/>
    <w:rsid w:val="001843E1"/>
    <w:rsid w:val="00184799"/>
    <w:rsid w:val="00184905"/>
    <w:rsid w:val="00184CA0"/>
    <w:rsid w:val="0018547D"/>
    <w:rsid w:val="00185D84"/>
    <w:rsid w:val="00186A6B"/>
    <w:rsid w:val="00186ABB"/>
    <w:rsid w:val="00186AE4"/>
    <w:rsid w:val="00186E37"/>
    <w:rsid w:val="00186E7E"/>
    <w:rsid w:val="00187AE5"/>
    <w:rsid w:val="00187D7C"/>
    <w:rsid w:val="00190143"/>
    <w:rsid w:val="00190525"/>
    <w:rsid w:val="00190651"/>
    <w:rsid w:val="00190706"/>
    <w:rsid w:val="00190CCC"/>
    <w:rsid w:val="00190EBA"/>
    <w:rsid w:val="00191630"/>
    <w:rsid w:val="00192270"/>
    <w:rsid w:val="00192561"/>
    <w:rsid w:val="0019273D"/>
    <w:rsid w:val="00192CE0"/>
    <w:rsid w:val="00192CF8"/>
    <w:rsid w:val="00192ED2"/>
    <w:rsid w:val="00192F7F"/>
    <w:rsid w:val="001935C4"/>
    <w:rsid w:val="001935CC"/>
    <w:rsid w:val="00193B0E"/>
    <w:rsid w:val="00194159"/>
    <w:rsid w:val="00194390"/>
    <w:rsid w:val="0019448C"/>
    <w:rsid w:val="001944EA"/>
    <w:rsid w:val="00194682"/>
    <w:rsid w:val="001951B9"/>
    <w:rsid w:val="00195691"/>
    <w:rsid w:val="0019598D"/>
    <w:rsid w:val="00195D15"/>
    <w:rsid w:val="00196A47"/>
    <w:rsid w:val="00196CCD"/>
    <w:rsid w:val="00197251"/>
    <w:rsid w:val="001973DB"/>
    <w:rsid w:val="001976BA"/>
    <w:rsid w:val="001A04B8"/>
    <w:rsid w:val="001A08B7"/>
    <w:rsid w:val="001A0A08"/>
    <w:rsid w:val="001A1211"/>
    <w:rsid w:val="001A146D"/>
    <w:rsid w:val="001A1534"/>
    <w:rsid w:val="001A1681"/>
    <w:rsid w:val="001A1E9C"/>
    <w:rsid w:val="001A1FD7"/>
    <w:rsid w:val="001A2008"/>
    <w:rsid w:val="001A31CB"/>
    <w:rsid w:val="001A3B12"/>
    <w:rsid w:val="001A4358"/>
    <w:rsid w:val="001A46B4"/>
    <w:rsid w:val="001A49D3"/>
    <w:rsid w:val="001A4AC1"/>
    <w:rsid w:val="001A521A"/>
    <w:rsid w:val="001A532F"/>
    <w:rsid w:val="001A554F"/>
    <w:rsid w:val="001A566F"/>
    <w:rsid w:val="001A593E"/>
    <w:rsid w:val="001A5B89"/>
    <w:rsid w:val="001A5F5C"/>
    <w:rsid w:val="001A6408"/>
    <w:rsid w:val="001A6877"/>
    <w:rsid w:val="001A6A77"/>
    <w:rsid w:val="001A6AEA"/>
    <w:rsid w:val="001A6B06"/>
    <w:rsid w:val="001A7401"/>
    <w:rsid w:val="001A7762"/>
    <w:rsid w:val="001A7B13"/>
    <w:rsid w:val="001A7D1D"/>
    <w:rsid w:val="001A7D49"/>
    <w:rsid w:val="001A7DAF"/>
    <w:rsid w:val="001A7EBF"/>
    <w:rsid w:val="001B023B"/>
    <w:rsid w:val="001B0555"/>
    <w:rsid w:val="001B05E4"/>
    <w:rsid w:val="001B09AE"/>
    <w:rsid w:val="001B0B74"/>
    <w:rsid w:val="001B0CF0"/>
    <w:rsid w:val="001B0F15"/>
    <w:rsid w:val="001B0F82"/>
    <w:rsid w:val="001B1406"/>
    <w:rsid w:val="001B1EC9"/>
    <w:rsid w:val="001B21DF"/>
    <w:rsid w:val="001B25F6"/>
    <w:rsid w:val="001B2633"/>
    <w:rsid w:val="001B2889"/>
    <w:rsid w:val="001B2BD0"/>
    <w:rsid w:val="001B30DC"/>
    <w:rsid w:val="001B38F2"/>
    <w:rsid w:val="001B39BC"/>
    <w:rsid w:val="001B3DF8"/>
    <w:rsid w:val="001B41F3"/>
    <w:rsid w:val="001B489B"/>
    <w:rsid w:val="001B49FC"/>
    <w:rsid w:val="001B4ACD"/>
    <w:rsid w:val="001B4CEA"/>
    <w:rsid w:val="001B4D42"/>
    <w:rsid w:val="001B4F24"/>
    <w:rsid w:val="001B595A"/>
    <w:rsid w:val="001B5F49"/>
    <w:rsid w:val="001B5F64"/>
    <w:rsid w:val="001B6308"/>
    <w:rsid w:val="001B63C7"/>
    <w:rsid w:val="001B6AB1"/>
    <w:rsid w:val="001B7028"/>
    <w:rsid w:val="001B728A"/>
    <w:rsid w:val="001B740D"/>
    <w:rsid w:val="001B75AF"/>
    <w:rsid w:val="001B7ABC"/>
    <w:rsid w:val="001C0C70"/>
    <w:rsid w:val="001C0E8E"/>
    <w:rsid w:val="001C0E9A"/>
    <w:rsid w:val="001C1550"/>
    <w:rsid w:val="001C2123"/>
    <w:rsid w:val="001C276E"/>
    <w:rsid w:val="001C2B31"/>
    <w:rsid w:val="001C302F"/>
    <w:rsid w:val="001C3226"/>
    <w:rsid w:val="001C346A"/>
    <w:rsid w:val="001C35A9"/>
    <w:rsid w:val="001C3ACC"/>
    <w:rsid w:val="001C3F00"/>
    <w:rsid w:val="001C404A"/>
    <w:rsid w:val="001C41C8"/>
    <w:rsid w:val="001C44A2"/>
    <w:rsid w:val="001C47E8"/>
    <w:rsid w:val="001C4BF7"/>
    <w:rsid w:val="001C50A4"/>
    <w:rsid w:val="001C5433"/>
    <w:rsid w:val="001C623C"/>
    <w:rsid w:val="001C63C1"/>
    <w:rsid w:val="001C648B"/>
    <w:rsid w:val="001C6B97"/>
    <w:rsid w:val="001C6DBB"/>
    <w:rsid w:val="001C76D3"/>
    <w:rsid w:val="001C7CB1"/>
    <w:rsid w:val="001C7E60"/>
    <w:rsid w:val="001C7E8C"/>
    <w:rsid w:val="001D08C3"/>
    <w:rsid w:val="001D0CD1"/>
    <w:rsid w:val="001D10D5"/>
    <w:rsid w:val="001D14FB"/>
    <w:rsid w:val="001D1528"/>
    <w:rsid w:val="001D17B6"/>
    <w:rsid w:val="001D1F19"/>
    <w:rsid w:val="001D2045"/>
    <w:rsid w:val="001D25CA"/>
    <w:rsid w:val="001D2E64"/>
    <w:rsid w:val="001D3074"/>
    <w:rsid w:val="001D3799"/>
    <w:rsid w:val="001D3B6B"/>
    <w:rsid w:val="001D3BFC"/>
    <w:rsid w:val="001D3FDC"/>
    <w:rsid w:val="001D471A"/>
    <w:rsid w:val="001D471C"/>
    <w:rsid w:val="001D48C1"/>
    <w:rsid w:val="001D4BAA"/>
    <w:rsid w:val="001D51A7"/>
    <w:rsid w:val="001D5897"/>
    <w:rsid w:val="001D612E"/>
    <w:rsid w:val="001D61F3"/>
    <w:rsid w:val="001D621C"/>
    <w:rsid w:val="001D6574"/>
    <w:rsid w:val="001D6747"/>
    <w:rsid w:val="001D6E40"/>
    <w:rsid w:val="001D706B"/>
    <w:rsid w:val="001D74A3"/>
    <w:rsid w:val="001D7C2A"/>
    <w:rsid w:val="001E0942"/>
    <w:rsid w:val="001E0A68"/>
    <w:rsid w:val="001E0BE7"/>
    <w:rsid w:val="001E0D51"/>
    <w:rsid w:val="001E0E61"/>
    <w:rsid w:val="001E0F5E"/>
    <w:rsid w:val="001E12B8"/>
    <w:rsid w:val="001E15B0"/>
    <w:rsid w:val="001E15B3"/>
    <w:rsid w:val="001E1829"/>
    <w:rsid w:val="001E1AEF"/>
    <w:rsid w:val="001E2202"/>
    <w:rsid w:val="001E24D5"/>
    <w:rsid w:val="001E39E7"/>
    <w:rsid w:val="001E3BDD"/>
    <w:rsid w:val="001E3FAC"/>
    <w:rsid w:val="001E3FE3"/>
    <w:rsid w:val="001E4094"/>
    <w:rsid w:val="001E40DF"/>
    <w:rsid w:val="001E4681"/>
    <w:rsid w:val="001E4A14"/>
    <w:rsid w:val="001E4CEA"/>
    <w:rsid w:val="001E503C"/>
    <w:rsid w:val="001E514E"/>
    <w:rsid w:val="001E55D4"/>
    <w:rsid w:val="001E579F"/>
    <w:rsid w:val="001E57A0"/>
    <w:rsid w:val="001E57AB"/>
    <w:rsid w:val="001E57F4"/>
    <w:rsid w:val="001E6038"/>
    <w:rsid w:val="001E60A0"/>
    <w:rsid w:val="001E6968"/>
    <w:rsid w:val="001E6AF1"/>
    <w:rsid w:val="001E6C18"/>
    <w:rsid w:val="001E6E5F"/>
    <w:rsid w:val="001E6F57"/>
    <w:rsid w:val="001E70B3"/>
    <w:rsid w:val="001E738F"/>
    <w:rsid w:val="001E78B8"/>
    <w:rsid w:val="001E7A34"/>
    <w:rsid w:val="001F0232"/>
    <w:rsid w:val="001F05A5"/>
    <w:rsid w:val="001F0707"/>
    <w:rsid w:val="001F0845"/>
    <w:rsid w:val="001F135C"/>
    <w:rsid w:val="001F1728"/>
    <w:rsid w:val="001F1982"/>
    <w:rsid w:val="001F1A98"/>
    <w:rsid w:val="001F1EE3"/>
    <w:rsid w:val="001F1F37"/>
    <w:rsid w:val="001F227A"/>
    <w:rsid w:val="001F2EF5"/>
    <w:rsid w:val="001F3029"/>
    <w:rsid w:val="001F31FB"/>
    <w:rsid w:val="001F32ED"/>
    <w:rsid w:val="001F3B63"/>
    <w:rsid w:val="001F3B98"/>
    <w:rsid w:val="001F3EFB"/>
    <w:rsid w:val="001F423C"/>
    <w:rsid w:val="001F449A"/>
    <w:rsid w:val="001F4B95"/>
    <w:rsid w:val="001F4EF0"/>
    <w:rsid w:val="001F4F75"/>
    <w:rsid w:val="001F4FC2"/>
    <w:rsid w:val="001F57EC"/>
    <w:rsid w:val="001F5939"/>
    <w:rsid w:val="001F598A"/>
    <w:rsid w:val="001F6435"/>
    <w:rsid w:val="001F662D"/>
    <w:rsid w:val="001F67AC"/>
    <w:rsid w:val="001F691B"/>
    <w:rsid w:val="001F6956"/>
    <w:rsid w:val="001F6970"/>
    <w:rsid w:val="001F6DD6"/>
    <w:rsid w:val="001F7169"/>
    <w:rsid w:val="001F7413"/>
    <w:rsid w:val="001F7748"/>
    <w:rsid w:val="001F7D1F"/>
    <w:rsid w:val="001F7E14"/>
    <w:rsid w:val="001F7F35"/>
    <w:rsid w:val="0020050A"/>
    <w:rsid w:val="002007E2"/>
    <w:rsid w:val="00200A9C"/>
    <w:rsid w:val="00200AB5"/>
    <w:rsid w:val="00200D50"/>
    <w:rsid w:val="0020106F"/>
    <w:rsid w:val="00201565"/>
    <w:rsid w:val="00201566"/>
    <w:rsid w:val="00201607"/>
    <w:rsid w:val="002020E5"/>
    <w:rsid w:val="00202443"/>
    <w:rsid w:val="00202665"/>
    <w:rsid w:val="00202678"/>
    <w:rsid w:val="00202BF8"/>
    <w:rsid w:val="00202BFC"/>
    <w:rsid w:val="00202EF3"/>
    <w:rsid w:val="00202F84"/>
    <w:rsid w:val="00203B37"/>
    <w:rsid w:val="00203E1A"/>
    <w:rsid w:val="00203E92"/>
    <w:rsid w:val="00203EB7"/>
    <w:rsid w:val="0020409D"/>
    <w:rsid w:val="002041A9"/>
    <w:rsid w:val="002041B7"/>
    <w:rsid w:val="002043CD"/>
    <w:rsid w:val="00204633"/>
    <w:rsid w:val="0020463C"/>
    <w:rsid w:val="002047A2"/>
    <w:rsid w:val="002049D4"/>
    <w:rsid w:val="00204A3C"/>
    <w:rsid w:val="00204D2E"/>
    <w:rsid w:val="00204F78"/>
    <w:rsid w:val="0020551C"/>
    <w:rsid w:val="002059BC"/>
    <w:rsid w:val="0020644D"/>
    <w:rsid w:val="00206652"/>
    <w:rsid w:val="0020678A"/>
    <w:rsid w:val="0020689C"/>
    <w:rsid w:val="00206BA3"/>
    <w:rsid w:val="0020717F"/>
    <w:rsid w:val="00207BAB"/>
    <w:rsid w:val="00207C4F"/>
    <w:rsid w:val="0021027B"/>
    <w:rsid w:val="002102FD"/>
    <w:rsid w:val="00210375"/>
    <w:rsid w:val="00211198"/>
    <w:rsid w:val="00211C98"/>
    <w:rsid w:val="00211D4F"/>
    <w:rsid w:val="00212098"/>
    <w:rsid w:val="002122EC"/>
    <w:rsid w:val="0021242D"/>
    <w:rsid w:val="002128D6"/>
    <w:rsid w:val="00212AFD"/>
    <w:rsid w:val="00212F21"/>
    <w:rsid w:val="0021326C"/>
    <w:rsid w:val="00213399"/>
    <w:rsid w:val="00213C21"/>
    <w:rsid w:val="00213D7D"/>
    <w:rsid w:val="00214210"/>
    <w:rsid w:val="00214458"/>
    <w:rsid w:val="00214C7E"/>
    <w:rsid w:val="00214D45"/>
    <w:rsid w:val="00214F7C"/>
    <w:rsid w:val="00215998"/>
    <w:rsid w:val="0021614F"/>
    <w:rsid w:val="002164C7"/>
    <w:rsid w:val="00216659"/>
    <w:rsid w:val="00216CFE"/>
    <w:rsid w:val="00216E68"/>
    <w:rsid w:val="00217039"/>
    <w:rsid w:val="00217482"/>
    <w:rsid w:val="00217511"/>
    <w:rsid w:val="0021775A"/>
    <w:rsid w:val="00217D07"/>
    <w:rsid w:val="00217E5B"/>
    <w:rsid w:val="002200AE"/>
    <w:rsid w:val="00220184"/>
    <w:rsid w:val="002202E0"/>
    <w:rsid w:val="00220520"/>
    <w:rsid w:val="0022107F"/>
    <w:rsid w:val="00221473"/>
    <w:rsid w:val="00221654"/>
    <w:rsid w:val="00221669"/>
    <w:rsid w:val="002216A5"/>
    <w:rsid w:val="00221C12"/>
    <w:rsid w:val="00221C63"/>
    <w:rsid w:val="00222144"/>
    <w:rsid w:val="00222770"/>
    <w:rsid w:val="00222D60"/>
    <w:rsid w:val="00223551"/>
    <w:rsid w:val="00223A64"/>
    <w:rsid w:val="00223A66"/>
    <w:rsid w:val="00223C11"/>
    <w:rsid w:val="00223EF5"/>
    <w:rsid w:val="00223FB6"/>
    <w:rsid w:val="00224447"/>
    <w:rsid w:val="0022496E"/>
    <w:rsid w:val="00224F7C"/>
    <w:rsid w:val="002253CC"/>
    <w:rsid w:val="0022550D"/>
    <w:rsid w:val="0022583E"/>
    <w:rsid w:val="00225F61"/>
    <w:rsid w:val="0022666E"/>
    <w:rsid w:val="0022699B"/>
    <w:rsid w:val="00226E89"/>
    <w:rsid w:val="00226F21"/>
    <w:rsid w:val="002272B1"/>
    <w:rsid w:val="0022740E"/>
    <w:rsid w:val="0022794C"/>
    <w:rsid w:val="0022795E"/>
    <w:rsid w:val="00227978"/>
    <w:rsid w:val="00227A47"/>
    <w:rsid w:val="00227BDE"/>
    <w:rsid w:val="00227D08"/>
    <w:rsid w:val="0023005C"/>
    <w:rsid w:val="002302FC"/>
    <w:rsid w:val="00230307"/>
    <w:rsid w:val="00230CDC"/>
    <w:rsid w:val="002314F6"/>
    <w:rsid w:val="0023188C"/>
    <w:rsid w:val="00231A89"/>
    <w:rsid w:val="00231B3C"/>
    <w:rsid w:val="00231D3A"/>
    <w:rsid w:val="0023224E"/>
    <w:rsid w:val="00232263"/>
    <w:rsid w:val="002323E8"/>
    <w:rsid w:val="00232465"/>
    <w:rsid w:val="0023272E"/>
    <w:rsid w:val="0023284A"/>
    <w:rsid w:val="00232868"/>
    <w:rsid w:val="00232977"/>
    <w:rsid w:val="00232A27"/>
    <w:rsid w:val="00232DB2"/>
    <w:rsid w:val="002331BB"/>
    <w:rsid w:val="00233551"/>
    <w:rsid w:val="00233DB7"/>
    <w:rsid w:val="0023418D"/>
    <w:rsid w:val="002344C6"/>
    <w:rsid w:val="0023463A"/>
    <w:rsid w:val="002348D6"/>
    <w:rsid w:val="00234AC9"/>
    <w:rsid w:val="00234AF2"/>
    <w:rsid w:val="00234C71"/>
    <w:rsid w:val="002351D4"/>
    <w:rsid w:val="00235269"/>
    <w:rsid w:val="002355FA"/>
    <w:rsid w:val="002358D9"/>
    <w:rsid w:val="00236277"/>
    <w:rsid w:val="0023657C"/>
    <w:rsid w:val="002369B6"/>
    <w:rsid w:val="00236AC6"/>
    <w:rsid w:val="00236B84"/>
    <w:rsid w:val="00236C8D"/>
    <w:rsid w:val="00236CA5"/>
    <w:rsid w:val="00236D1F"/>
    <w:rsid w:val="00236D69"/>
    <w:rsid w:val="00237108"/>
    <w:rsid w:val="00237B3D"/>
    <w:rsid w:val="00237B70"/>
    <w:rsid w:val="00237D21"/>
    <w:rsid w:val="00237DBA"/>
    <w:rsid w:val="00240BCA"/>
    <w:rsid w:val="002415BA"/>
    <w:rsid w:val="0024163F"/>
    <w:rsid w:val="002418B7"/>
    <w:rsid w:val="00241944"/>
    <w:rsid w:val="00241A84"/>
    <w:rsid w:val="00241F75"/>
    <w:rsid w:val="00241FB4"/>
    <w:rsid w:val="002427A8"/>
    <w:rsid w:val="00242906"/>
    <w:rsid w:val="00242A16"/>
    <w:rsid w:val="00242ACC"/>
    <w:rsid w:val="00243121"/>
    <w:rsid w:val="002431F1"/>
    <w:rsid w:val="00243B48"/>
    <w:rsid w:val="00243D75"/>
    <w:rsid w:val="00243F55"/>
    <w:rsid w:val="00244211"/>
    <w:rsid w:val="00244B54"/>
    <w:rsid w:val="0024555D"/>
    <w:rsid w:val="002455AC"/>
    <w:rsid w:val="002455C9"/>
    <w:rsid w:val="00245799"/>
    <w:rsid w:val="00245889"/>
    <w:rsid w:val="00245A1E"/>
    <w:rsid w:val="00245F0D"/>
    <w:rsid w:val="00246531"/>
    <w:rsid w:val="00246708"/>
    <w:rsid w:val="00246A72"/>
    <w:rsid w:val="00246BE6"/>
    <w:rsid w:val="00246D24"/>
    <w:rsid w:val="00246FCF"/>
    <w:rsid w:val="00247369"/>
    <w:rsid w:val="0024762C"/>
    <w:rsid w:val="00247689"/>
    <w:rsid w:val="00247891"/>
    <w:rsid w:val="00247AFE"/>
    <w:rsid w:val="00247EE2"/>
    <w:rsid w:val="00247EF2"/>
    <w:rsid w:val="00247F8B"/>
    <w:rsid w:val="00247FFC"/>
    <w:rsid w:val="0025008C"/>
    <w:rsid w:val="00250217"/>
    <w:rsid w:val="0025041F"/>
    <w:rsid w:val="00250A43"/>
    <w:rsid w:val="00250AE5"/>
    <w:rsid w:val="002512AE"/>
    <w:rsid w:val="00251652"/>
    <w:rsid w:val="002516C9"/>
    <w:rsid w:val="002517FA"/>
    <w:rsid w:val="0025237D"/>
    <w:rsid w:val="00252425"/>
    <w:rsid w:val="002525FD"/>
    <w:rsid w:val="00252EBE"/>
    <w:rsid w:val="00252F4D"/>
    <w:rsid w:val="002530A3"/>
    <w:rsid w:val="002530C8"/>
    <w:rsid w:val="00253DB5"/>
    <w:rsid w:val="00253DD4"/>
    <w:rsid w:val="00253E67"/>
    <w:rsid w:val="00254261"/>
    <w:rsid w:val="00254786"/>
    <w:rsid w:val="002549CC"/>
    <w:rsid w:val="00254BA7"/>
    <w:rsid w:val="00254D22"/>
    <w:rsid w:val="00254D2D"/>
    <w:rsid w:val="00254F07"/>
    <w:rsid w:val="00255574"/>
    <w:rsid w:val="00255CB2"/>
    <w:rsid w:val="002562B2"/>
    <w:rsid w:val="0025633A"/>
    <w:rsid w:val="0025661C"/>
    <w:rsid w:val="002569D8"/>
    <w:rsid w:val="00256A46"/>
    <w:rsid w:val="00256B32"/>
    <w:rsid w:val="00256E82"/>
    <w:rsid w:val="0026048F"/>
    <w:rsid w:val="00260ABC"/>
    <w:rsid w:val="00260AF0"/>
    <w:rsid w:val="002615C4"/>
    <w:rsid w:val="00261B14"/>
    <w:rsid w:val="00262281"/>
    <w:rsid w:val="00262710"/>
    <w:rsid w:val="00262718"/>
    <w:rsid w:val="0026291F"/>
    <w:rsid w:val="00262E9D"/>
    <w:rsid w:val="0026355A"/>
    <w:rsid w:val="00263FD0"/>
    <w:rsid w:val="0026449B"/>
    <w:rsid w:val="0026466E"/>
    <w:rsid w:val="00264ADB"/>
    <w:rsid w:val="00264BAB"/>
    <w:rsid w:val="00264D85"/>
    <w:rsid w:val="002654BF"/>
    <w:rsid w:val="0026576A"/>
    <w:rsid w:val="002659CB"/>
    <w:rsid w:val="00265BC2"/>
    <w:rsid w:val="002663E4"/>
    <w:rsid w:val="002665EB"/>
    <w:rsid w:val="002666A1"/>
    <w:rsid w:val="00266750"/>
    <w:rsid w:val="00266ECF"/>
    <w:rsid w:val="00267473"/>
    <w:rsid w:val="00267912"/>
    <w:rsid w:val="00267ABB"/>
    <w:rsid w:val="00267C5E"/>
    <w:rsid w:val="00267D7B"/>
    <w:rsid w:val="00267DEC"/>
    <w:rsid w:val="00267ED7"/>
    <w:rsid w:val="00267F05"/>
    <w:rsid w:val="002705CE"/>
    <w:rsid w:val="00270690"/>
    <w:rsid w:val="002706F5"/>
    <w:rsid w:val="00270D3F"/>
    <w:rsid w:val="002719B7"/>
    <w:rsid w:val="00271F37"/>
    <w:rsid w:val="00272119"/>
    <w:rsid w:val="00272319"/>
    <w:rsid w:val="002723D8"/>
    <w:rsid w:val="002726B0"/>
    <w:rsid w:val="002729B3"/>
    <w:rsid w:val="002730B3"/>
    <w:rsid w:val="002731D2"/>
    <w:rsid w:val="002732E4"/>
    <w:rsid w:val="0027380A"/>
    <w:rsid w:val="0027425C"/>
    <w:rsid w:val="002743CB"/>
    <w:rsid w:val="00274456"/>
    <w:rsid w:val="00274903"/>
    <w:rsid w:val="002756CF"/>
    <w:rsid w:val="00275767"/>
    <w:rsid w:val="002759FF"/>
    <w:rsid w:val="002762A8"/>
    <w:rsid w:val="002762C8"/>
    <w:rsid w:val="0027634F"/>
    <w:rsid w:val="002766BE"/>
    <w:rsid w:val="002768BF"/>
    <w:rsid w:val="002769C1"/>
    <w:rsid w:val="00276C28"/>
    <w:rsid w:val="00276F09"/>
    <w:rsid w:val="0027772C"/>
    <w:rsid w:val="002777AC"/>
    <w:rsid w:val="00280125"/>
    <w:rsid w:val="00280860"/>
    <w:rsid w:val="0028123D"/>
    <w:rsid w:val="002814B9"/>
    <w:rsid w:val="002815A2"/>
    <w:rsid w:val="0028193C"/>
    <w:rsid w:val="00281BA4"/>
    <w:rsid w:val="00281FE0"/>
    <w:rsid w:val="00282086"/>
    <w:rsid w:val="002820A4"/>
    <w:rsid w:val="0028210E"/>
    <w:rsid w:val="002822B4"/>
    <w:rsid w:val="002822C1"/>
    <w:rsid w:val="002825A9"/>
    <w:rsid w:val="002825EC"/>
    <w:rsid w:val="002827BD"/>
    <w:rsid w:val="00282A5F"/>
    <w:rsid w:val="00282ACD"/>
    <w:rsid w:val="00282B4F"/>
    <w:rsid w:val="002832F1"/>
    <w:rsid w:val="00283390"/>
    <w:rsid w:val="0028340B"/>
    <w:rsid w:val="0028363D"/>
    <w:rsid w:val="002836D0"/>
    <w:rsid w:val="002839DD"/>
    <w:rsid w:val="00283A76"/>
    <w:rsid w:val="00283C2B"/>
    <w:rsid w:val="00283D0D"/>
    <w:rsid w:val="00283D9C"/>
    <w:rsid w:val="0028407A"/>
    <w:rsid w:val="002842A1"/>
    <w:rsid w:val="00284756"/>
    <w:rsid w:val="002848A5"/>
    <w:rsid w:val="002848A7"/>
    <w:rsid w:val="00284935"/>
    <w:rsid w:val="00284A08"/>
    <w:rsid w:val="00284B13"/>
    <w:rsid w:val="00284D69"/>
    <w:rsid w:val="00284D79"/>
    <w:rsid w:val="00284E2A"/>
    <w:rsid w:val="00285007"/>
    <w:rsid w:val="002850D8"/>
    <w:rsid w:val="00285428"/>
    <w:rsid w:val="00285BE8"/>
    <w:rsid w:val="00285CAB"/>
    <w:rsid w:val="00285E40"/>
    <w:rsid w:val="00286042"/>
    <w:rsid w:val="00286BD4"/>
    <w:rsid w:val="00286F94"/>
    <w:rsid w:val="00287134"/>
    <w:rsid w:val="00287B0C"/>
    <w:rsid w:val="00287C40"/>
    <w:rsid w:val="00287CD5"/>
    <w:rsid w:val="00287F6D"/>
    <w:rsid w:val="0029066C"/>
    <w:rsid w:val="002906DB"/>
    <w:rsid w:val="002909A4"/>
    <w:rsid w:val="00290BB6"/>
    <w:rsid w:val="00290EA6"/>
    <w:rsid w:val="002911F2"/>
    <w:rsid w:val="002912C4"/>
    <w:rsid w:val="002915D6"/>
    <w:rsid w:val="0029163E"/>
    <w:rsid w:val="002917AE"/>
    <w:rsid w:val="002918F7"/>
    <w:rsid w:val="00291AFB"/>
    <w:rsid w:val="00291B17"/>
    <w:rsid w:val="00291D5F"/>
    <w:rsid w:val="002924AA"/>
    <w:rsid w:val="002925AF"/>
    <w:rsid w:val="002926C8"/>
    <w:rsid w:val="002927D7"/>
    <w:rsid w:val="00293261"/>
    <w:rsid w:val="00293672"/>
    <w:rsid w:val="002936F1"/>
    <w:rsid w:val="0029375B"/>
    <w:rsid w:val="002938F0"/>
    <w:rsid w:val="00293975"/>
    <w:rsid w:val="00293A11"/>
    <w:rsid w:val="00293C1D"/>
    <w:rsid w:val="00293F3C"/>
    <w:rsid w:val="00293FE4"/>
    <w:rsid w:val="00294951"/>
    <w:rsid w:val="00295092"/>
    <w:rsid w:val="00295299"/>
    <w:rsid w:val="00295489"/>
    <w:rsid w:val="002958D1"/>
    <w:rsid w:val="0029595C"/>
    <w:rsid w:val="002959AE"/>
    <w:rsid w:val="00295A66"/>
    <w:rsid w:val="00295ECF"/>
    <w:rsid w:val="00295F61"/>
    <w:rsid w:val="00296152"/>
    <w:rsid w:val="002966D0"/>
    <w:rsid w:val="0029699F"/>
    <w:rsid w:val="00296F48"/>
    <w:rsid w:val="00296F64"/>
    <w:rsid w:val="002A03F5"/>
    <w:rsid w:val="002A05CF"/>
    <w:rsid w:val="002A0BEF"/>
    <w:rsid w:val="002A11CE"/>
    <w:rsid w:val="002A11FB"/>
    <w:rsid w:val="002A1575"/>
    <w:rsid w:val="002A1AE1"/>
    <w:rsid w:val="002A2135"/>
    <w:rsid w:val="002A22EE"/>
    <w:rsid w:val="002A29E1"/>
    <w:rsid w:val="002A2B59"/>
    <w:rsid w:val="002A30C1"/>
    <w:rsid w:val="002A321F"/>
    <w:rsid w:val="002A322C"/>
    <w:rsid w:val="002A3493"/>
    <w:rsid w:val="002A3561"/>
    <w:rsid w:val="002A35AC"/>
    <w:rsid w:val="002A3B18"/>
    <w:rsid w:val="002A3B32"/>
    <w:rsid w:val="002A41B7"/>
    <w:rsid w:val="002A450B"/>
    <w:rsid w:val="002A4B9F"/>
    <w:rsid w:val="002A4D78"/>
    <w:rsid w:val="002A5071"/>
    <w:rsid w:val="002A53C4"/>
    <w:rsid w:val="002A56A8"/>
    <w:rsid w:val="002A5724"/>
    <w:rsid w:val="002A5A22"/>
    <w:rsid w:val="002A66C4"/>
    <w:rsid w:val="002A6FDB"/>
    <w:rsid w:val="002A7357"/>
    <w:rsid w:val="002A744B"/>
    <w:rsid w:val="002A77BE"/>
    <w:rsid w:val="002A79A5"/>
    <w:rsid w:val="002A7AB2"/>
    <w:rsid w:val="002B0184"/>
    <w:rsid w:val="002B04A4"/>
    <w:rsid w:val="002B04BD"/>
    <w:rsid w:val="002B05C6"/>
    <w:rsid w:val="002B05ED"/>
    <w:rsid w:val="002B098F"/>
    <w:rsid w:val="002B0D8D"/>
    <w:rsid w:val="002B0F4B"/>
    <w:rsid w:val="002B146A"/>
    <w:rsid w:val="002B148B"/>
    <w:rsid w:val="002B168E"/>
    <w:rsid w:val="002B1D41"/>
    <w:rsid w:val="002B2714"/>
    <w:rsid w:val="002B2A9D"/>
    <w:rsid w:val="002B2B29"/>
    <w:rsid w:val="002B333A"/>
    <w:rsid w:val="002B3590"/>
    <w:rsid w:val="002B39DE"/>
    <w:rsid w:val="002B3D64"/>
    <w:rsid w:val="002B43A1"/>
    <w:rsid w:val="002B4935"/>
    <w:rsid w:val="002B4CC4"/>
    <w:rsid w:val="002B4E2B"/>
    <w:rsid w:val="002B4F8E"/>
    <w:rsid w:val="002B5102"/>
    <w:rsid w:val="002B5876"/>
    <w:rsid w:val="002B595F"/>
    <w:rsid w:val="002B5D25"/>
    <w:rsid w:val="002B6279"/>
    <w:rsid w:val="002B6499"/>
    <w:rsid w:val="002B65B4"/>
    <w:rsid w:val="002B66B5"/>
    <w:rsid w:val="002B69DE"/>
    <w:rsid w:val="002B70F5"/>
    <w:rsid w:val="002B73CC"/>
    <w:rsid w:val="002B74FB"/>
    <w:rsid w:val="002B7638"/>
    <w:rsid w:val="002B7B73"/>
    <w:rsid w:val="002B7DEB"/>
    <w:rsid w:val="002B7ECC"/>
    <w:rsid w:val="002C0236"/>
    <w:rsid w:val="002C0386"/>
    <w:rsid w:val="002C08D4"/>
    <w:rsid w:val="002C08F6"/>
    <w:rsid w:val="002C0922"/>
    <w:rsid w:val="002C09D9"/>
    <w:rsid w:val="002C09DF"/>
    <w:rsid w:val="002C0C18"/>
    <w:rsid w:val="002C10AD"/>
    <w:rsid w:val="002C139F"/>
    <w:rsid w:val="002C1880"/>
    <w:rsid w:val="002C1B45"/>
    <w:rsid w:val="002C1B90"/>
    <w:rsid w:val="002C1D00"/>
    <w:rsid w:val="002C1DD9"/>
    <w:rsid w:val="002C1EB6"/>
    <w:rsid w:val="002C1F51"/>
    <w:rsid w:val="002C2682"/>
    <w:rsid w:val="002C27C1"/>
    <w:rsid w:val="002C2B88"/>
    <w:rsid w:val="002C2DB8"/>
    <w:rsid w:val="002C328B"/>
    <w:rsid w:val="002C334F"/>
    <w:rsid w:val="002C3613"/>
    <w:rsid w:val="002C3617"/>
    <w:rsid w:val="002C3D6D"/>
    <w:rsid w:val="002C3DCC"/>
    <w:rsid w:val="002C40AF"/>
    <w:rsid w:val="002C49A4"/>
    <w:rsid w:val="002C4B1B"/>
    <w:rsid w:val="002C4F05"/>
    <w:rsid w:val="002C53C2"/>
    <w:rsid w:val="002C5570"/>
    <w:rsid w:val="002C5CF2"/>
    <w:rsid w:val="002C6093"/>
    <w:rsid w:val="002C615D"/>
    <w:rsid w:val="002C6309"/>
    <w:rsid w:val="002C6AD0"/>
    <w:rsid w:val="002C6C0C"/>
    <w:rsid w:val="002C6D33"/>
    <w:rsid w:val="002C720D"/>
    <w:rsid w:val="002C7489"/>
    <w:rsid w:val="002C74C5"/>
    <w:rsid w:val="002C7968"/>
    <w:rsid w:val="002C7B49"/>
    <w:rsid w:val="002C7FF1"/>
    <w:rsid w:val="002D0128"/>
    <w:rsid w:val="002D03BE"/>
    <w:rsid w:val="002D0C6B"/>
    <w:rsid w:val="002D0CC1"/>
    <w:rsid w:val="002D11AF"/>
    <w:rsid w:val="002D132D"/>
    <w:rsid w:val="002D13CE"/>
    <w:rsid w:val="002D1959"/>
    <w:rsid w:val="002D27E9"/>
    <w:rsid w:val="002D33C6"/>
    <w:rsid w:val="002D347D"/>
    <w:rsid w:val="002D3591"/>
    <w:rsid w:val="002D3A59"/>
    <w:rsid w:val="002D3C0C"/>
    <w:rsid w:val="002D3C37"/>
    <w:rsid w:val="002D3DD8"/>
    <w:rsid w:val="002D3E6E"/>
    <w:rsid w:val="002D3F32"/>
    <w:rsid w:val="002D437A"/>
    <w:rsid w:val="002D446E"/>
    <w:rsid w:val="002D46A1"/>
    <w:rsid w:val="002D48A7"/>
    <w:rsid w:val="002D4A6E"/>
    <w:rsid w:val="002D5226"/>
    <w:rsid w:val="002D5684"/>
    <w:rsid w:val="002D5721"/>
    <w:rsid w:val="002D58FB"/>
    <w:rsid w:val="002D5D97"/>
    <w:rsid w:val="002D5DAF"/>
    <w:rsid w:val="002D63BB"/>
    <w:rsid w:val="002D641F"/>
    <w:rsid w:val="002D6910"/>
    <w:rsid w:val="002D6BA1"/>
    <w:rsid w:val="002D6E4B"/>
    <w:rsid w:val="002D6FBF"/>
    <w:rsid w:val="002D7004"/>
    <w:rsid w:val="002D710B"/>
    <w:rsid w:val="002D74DF"/>
    <w:rsid w:val="002D75F7"/>
    <w:rsid w:val="002D7AB7"/>
    <w:rsid w:val="002D7CF9"/>
    <w:rsid w:val="002E01DD"/>
    <w:rsid w:val="002E0208"/>
    <w:rsid w:val="002E024A"/>
    <w:rsid w:val="002E08B4"/>
    <w:rsid w:val="002E0DC7"/>
    <w:rsid w:val="002E10C0"/>
    <w:rsid w:val="002E1941"/>
    <w:rsid w:val="002E1996"/>
    <w:rsid w:val="002E1C46"/>
    <w:rsid w:val="002E1CB4"/>
    <w:rsid w:val="002E1D28"/>
    <w:rsid w:val="002E1F6D"/>
    <w:rsid w:val="002E2AE5"/>
    <w:rsid w:val="002E2CB7"/>
    <w:rsid w:val="002E2CFE"/>
    <w:rsid w:val="002E2D53"/>
    <w:rsid w:val="002E3374"/>
    <w:rsid w:val="002E3614"/>
    <w:rsid w:val="002E3A93"/>
    <w:rsid w:val="002E3B73"/>
    <w:rsid w:val="002E41A6"/>
    <w:rsid w:val="002E423D"/>
    <w:rsid w:val="002E4A5C"/>
    <w:rsid w:val="002E520A"/>
    <w:rsid w:val="002E5254"/>
    <w:rsid w:val="002E5449"/>
    <w:rsid w:val="002E56D7"/>
    <w:rsid w:val="002E579E"/>
    <w:rsid w:val="002E595E"/>
    <w:rsid w:val="002E5B33"/>
    <w:rsid w:val="002E5B6D"/>
    <w:rsid w:val="002E6724"/>
    <w:rsid w:val="002E6AD5"/>
    <w:rsid w:val="002E6B17"/>
    <w:rsid w:val="002E6B6F"/>
    <w:rsid w:val="002E6C14"/>
    <w:rsid w:val="002E6E0C"/>
    <w:rsid w:val="002E6E30"/>
    <w:rsid w:val="002E6E97"/>
    <w:rsid w:val="002E6ECB"/>
    <w:rsid w:val="002E7225"/>
    <w:rsid w:val="002E7409"/>
    <w:rsid w:val="002E756D"/>
    <w:rsid w:val="002E7821"/>
    <w:rsid w:val="002E7961"/>
    <w:rsid w:val="002E798F"/>
    <w:rsid w:val="002E7A90"/>
    <w:rsid w:val="002E7B41"/>
    <w:rsid w:val="002F01D8"/>
    <w:rsid w:val="002F02B4"/>
    <w:rsid w:val="002F0831"/>
    <w:rsid w:val="002F08AB"/>
    <w:rsid w:val="002F0AC6"/>
    <w:rsid w:val="002F0E23"/>
    <w:rsid w:val="002F0E7B"/>
    <w:rsid w:val="002F1061"/>
    <w:rsid w:val="002F10D5"/>
    <w:rsid w:val="002F15ED"/>
    <w:rsid w:val="002F18C1"/>
    <w:rsid w:val="002F1B27"/>
    <w:rsid w:val="002F1DAE"/>
    <w:rsid w:val="002F2312"/>
    <w:rsid w:val="002F24D5"/>
    <w:rsid w:val="002F2CB4"/>
    <w:rsid w:val="002F3044"/>
    <w:rsid w:val="002F30DC"/>
    <w:rsid w:val="002F35CB"/>
    <w:rsid w:val="002F3813"/>
    <w:rsid w:val="002F3906"/>
    <w:rsid w:val="002F3977"/>
    <w:rsid w:val="002F3C51"/>
    <w:rsid w:val="002F3CD9"/>
    <w:rsid w:val="002F4204"/>
    <w:rsid w:val="002F42AB"/>
    <w:rsid w:val="002F434F"/>
    <w:rsid w:val="002F4949"/>
    <w:rsid w:val="002F500D"/>
    <w:rsid w:val="002F5121"/>
    <w:rsid w:val="002F59D1"/>
    <w:rsid w:val="002F5D24"/>
    <w:rsid w:val="002F5DDB"/>
    <w:rsid w:val="002F5FA5"/>
    <w:rsid w:val="002F5FE2"/>
    <w:rsid w:val="002F60D0"/>
    <w:rsid w:val="002F699B"/>
    <w:rsid w:val="002F6D89"/>
    <w:rsid w:val="002F75E7"/>
    <w:rsid w:val="002F792F"/>
    <w:rsid w:val="002F7966"/>
    <w:rsid w:val="002F7A4C"/>
    <w:rsid w:val="002F7C37"/>
    <w:rsid w:val="00300274"/>
    <w:rsid w:val="00300B6E"/>
    <w:rsid w:val="00300C34"/>
    <w:rsid w:val="00301284"/>
    <w:rsid w:val="00301533"/>
    <w:rsid w:val="00301877"/>
    <w:rsid w:val="003019E9"/>
    <w:rsid w:val="00301B41"/>
    <w:rsid w:val="00301C9C"/>
    <w:rsid w:val="00301E8F"/>
    <w:rsid w:val="003022A6"/>
    <w:rsid w:val="003023F1"/>
    <w:rsid w:val="003032A5"/>
    <w:rsid w:val="003035A5"/>
    <w:rsid w:val="00303EAB"/>
    <w:rsid w:val="00303F19"/>
    <w:rsid w:val="003044AE"/>
    <w:rsid w:val="00304846"/>
    <w:rsid w:val="00304C2D"/>
    <w:rsid w:val="00304E8F"/>
    <w:rsid w:val="00304F1A"/>
    <w:rsid w:val="0030505F"/>
    <w:rsid w:val="00305477"/>
    <w:rsid w:val="0030597A"/>
    <w:rsid w:val="00305B58"/>
    <w:rsid w:val="00305BC7"/>
    <w:rsid w:val="00305F67"/>
    <w:rsid w:val="00306F90"/>
    <w:rsid w:val="00307838"/>
    <w:rsid w:val="00307A80"/>
    <w:rsid w:val="00307F1F"/>
    <w:rsid w:val="003103D1"/>
    <w:rsid w:val="00310D64"/>
    <w:rsid w:val="003114C1"/>
    <w:rsid w:val="003115BF"/>
    <w:rsid w:val="00311673"/>
    <w:rsid w:val="003117D9"/>
    <w:rsid w:val="00311A2E"/>
    <w:rsid w:val="00311E04"/>
    <w:rsid w:val="003129B6"/>
    <w:rsid w:val="00312DC6"/>
    <w:rsid w:val="0031399E"/>
    <w:rsid w:val="00313A8E"/>
    <w:rsid w:val="00313FA6"/>
    <w:rsid w:val="003146F8"/>
    <w:rsid w:val="003149F1"/>
    <w:rsid w:val="00314F59"/>
    <w:rsid w:val="0031564E"/>
    <w:rsid w:val="0031586F"/>
    <w:rsid w:val="00315D8B"/>
    <w:rsid w:val="00315E86"/>
    <w:rsid w:val="00315F2E"/>
    <w:rsid w:val="003162D8"/>
    <w:rsid w:val="00316A2B"/>
    <w:rsid w:val="00316FAC"/>
    <w:rsid w:val="00317469"/>
    <w:rsid w:val="003177B4"/>
    <w:rsid w:val="00320273"/>
    <w:rsid w:val="0032066B"/>
    <w:rsid w:val="0032067E"/>
    <w:rsid w:val="00321025"/>
    <w:rsid w:val="0032136D"/>
    <w:rsid w:val="0032142F"/>
    <w:rsid w:val="0032183D"/>
    <w:rsid w:val="00321B80"/>
    <w:rsid w:val="0032200C"/>
    <w:rsid w:val="003220D2"/>
    <w:rsid w:val="003228E3"/>
    <w:rsid w:val="00322BAA"/>
    <w:rsid w:val="003236C2"/>
    <w:rsid w:val="00323A7E"/>
    <w:rsid w:val="00323FE1"/>
    <w:rsid w:val="003246B7"/>
    <w:rsid w:val="003255C3"/>
    <w:rsid w:val="003258A4"/>
    <w:rsid w:val="003262AC"/>
    <w:rsid w:val="00326986"/>
    <w:rsid w:val="003271FE"/>
    <w:rsid w:val="003276CC"/>
    <w:rsid w:val="00327C72"/>
    <w:rsid w:val="003300FA"/>
    <w:rsid w:val="003302BC"/>
    <w:rsid w:val="0033036C"/>
    <w:rsid w:val="00330510"/>
    <w:rsid w:val="00330993"/>
    <w:rsid w:val="00330B5C"/>
    <w:rsid w:val="00330BC3"/>
    <w:rsid w:val="00330C86"/>
    <w:rsid w:val="00330E57"/>
    <w:rsid w:val="0033149B"/>
    <w:rsid w:val="0033150B"/>
    <w:rsid w:val="0033182F"/>
    <w:rsid w:val="00331E87"/>
    <w:rsid w:val="003323EE"/>
    <w:rsid w:val="00332480"/>
    <w:rsid w:val="00332B96"/>
    <w:rsid w:val="0033315A"/>
    <w:rsid w:val="003334E0"/>
    <w:rsid w:val="0033362B"/>
    <w:rsid w:val="0033381F"/>
    <w:rsid w:val="00334029"/>
    <w:rsid w:val="00334607"/>
    <w:rsid w:val="00334AB5"/>
    <w:rsid w:val="00334C38"/>
    <w:rsid w:val="00334DEE"/>
    <w:rsid w:val="00334F93"/>
    <w:rsid w:val="003352CF"/>
    <w:rsid w:val="0033597F"/>
    <w:rsid w:val="003359E2"/>
    <w:rsid w:val="00335CDC"/>
    <w:rsid w:val="00335EE9"/>
    <w:rsid w:val="00336296"/>
    <w:rsid w:val="00336475"/>
    <w:rsid w:val="003365B0"/>
    <w:rsid w:val="003365BE"/>
    <w:rsid w:val="00337529"/>
    <w:rsid w:val="00337E1F"/>
    <w:rsid w:val="00340831"/>
    <w:rsid w:val="00340E7E"/>
    <w:rsid w:val="00341001"/>
    <w:rsid w:val="00341107"/>
    <w:rsid w:val="0034111E"/>
    <w:rsid w:val="00341647"/>
    <w:rsid w:val="00341690"/>
    <w:rsid w:val="00341E35"/>
    <w:rsid w:val="003421A3"/>
    <w:rsid w:val="003423B3"/>
    <w:rsid w:val="00342E01"/>
    <w:rsid w:val="00342FB7"/>
    <w:rsid w:val="003433E3"/>
    <w:rsid w:val="003435A8"/>
    <w:rsid w:val="0034383A"/>
    <w:rsid w:val="00343AF6"/>
    <w:rsid w:val="00343BB1"/>
    <w:rsid w:val="00343CBB"/>
    <w:rsid w:val="00343D98"/>
    <w:rsid w:val="00344432"/>
    <w:rsid w:val="00344A4E"/>
    <w:rsid w:val="00344EA1"/>
    <w:rsid w:val="0034517C"/>
    <w:rsid w:val="003454BD"/>
    <w:rsid w:val="00345EEA"/>
    <w:rsid w:val="00346665"/>
    <w:rsid w:val="00346C4F"/>
    <w:rsid w:val="00346F11"/>
    <w:rsid w:val="0034717D"/>
    <w:rsid w:val="00347435"/>
    <w:rsid w:val="003474E4"/>
    <w:rsid w:val="00347ACA"/>
    <w:rsid w:val="00350123"/>
    <w:rsid w:val="003505FB"/>
    <w:rsid w:val="00350764"/>
    <w:rsid w:val="00351640"/>
    <w:rsid w:val="00351B8C"/>
    <w:rsid w:val="00351BA6"/>
    <w:rsid w:val="00351C90"/>
    <w:rsid w:val="00351E31"/>
    <w:rsid w:val="0035202A"/>
    <w:rsid w:val="003521E2"/>
    <w:rsid w:val="00352596"/>
    <w:rsid w:val="00352C5A"/>
    <w:rsid w:val="0035319C"/>
    <w:rsid w:val="00353269"/>
    <w:rsid w:val="0035361B"/>
    <w:rsid w:val="00353AEA"/>
    <w:rsid w:val="00353BF4"/>
    <w:rsid w:val="00353E20"/>
    <w:rsid w:val="003547C7"/>
    <w:rsid w:val="00354B2B"/>
    <w:rsid w:val="00354F00"/>
    <w:rsid w:val="00355127"/>
    <w:rsid w:val="00355146"/>
    <w:rsid w:val="003552D6"/>
    <w:rsid w:val="0035539B"/>
    <w:rsid w:val="00355479"/>
    <w:rsid w:val="00355B3E"/>
    <w:rsid w:val="003561AB"/>
    <w:rsid w:val="00356728"/>
    <w:rsid w:val="00356D5C"/>
    <w:rsid w:val="003570CF"/>
    <w:rsid w:val="0035743C"/>
    <w:rsid w:val="0035750B"/>
    <w:rsid w:val="00357A8A"/>
    <w:rsid w:val="00357DE6"/>
    <w:rsid w:val="00360056"/>
    <w:rsid w:val="00360757"/>
    <w:rsid w:val="00360FD1"/>
    <w:rsid w:val="003611C9"/>
    <w:rsid w:val="00361521"/>
    <w:rsid w:val="0036172B"/>
    <w:rsid w:val="00361DA3"/>
    <w:rsid w:val="00361DEE"/>
    <w:rsid w:val="00361E99"/>
    <w:rsid w:val="0036207D"/>
    <w:rsid w:val="0036210A"/>
    <w:rsid w:val="003622A4"/>
    <w:rsid w:val="00362429"/>
    <w:rsid w:val="0036242B"/>
    <w:rsid w:val="003625AC"/>
    <w:rsid w:val="003626E9"/>
    <w:rsid w:val="003629B8"/>
    <w:rsid w:val="00362A02"/>
    <w:rsid w:val="00362B76"/>
    <w:rsid w:val="00362D49"/>
    <w:rsid w:val="00363317"/>
    <w:rsid w:val="00363C80"/>
    <w:rsid w:val="00363F93"/>
    <w:rsid w:val="0036403F"/>
    <w:rsid w:val="003641EF"/>
    <w:rsid w:val="003643A5"/>
    <w:rsid w:val="003644A2"/>
    <w:rsid w:val="003646E9"/>
    <w:rsid w:val="0036486B"/>
    <w:rsid w:val="0036489F"/>
    <w:rsid w:val="003649AB"/>
    <w:rsid w:val="00364AD9"/>
    <w:rsid w:val="00364D1A"/>
    <w:rsid w:val="00364EA9"/>
    <w:rsid w:val="00365C87"/>
    <w:rsid w:val="00365D38"/>
    <w:rsid w:val="003661D0"/>
    <w:rsid w:val="00366999"/>
    <w:rsid w:val="00366BAA"/>
    <w:rsid w:val="00366CA3"/>
    <w:rsid w:val="003679CB"/>
    <w:rsid w:val="00367B47"/>
    <w:rsid w:val="00367B71"/>
    <w:rsid w:val="00367D0B"/>
    <w:rsid w:val="003700D8"/>
    <w:rsid w:val="00370830"/>
    <w:rsid w:val="0037093F"/>
    <w:rsid w:val="00370A3C"/>
    <w:rsid w:val="00370B6F"/>
    <w:rsid w:val="00370B92"/>
    <w:rsid w:val="00370CA3"/>
    <w:rsid w:val="00370FAF"/>
    <w:rsid w:val="00371258"/>
    <w:rsid w:val="0037139F"/>
    <w:rsid w:val="0037162B"/>
    <w:rsid w:val="0037163F"/>
    <w:rsid w:val="0037173B"/>
    <w:rsid w:val="00371785"/>
    <w:rsid w:val="003718A2"/>
    <w:rsid w:val="00371A48"/>
    <w:rsid w:val="00371FB9"/>
    <w:rsid w:val="00371FDE"/>
    <w:rsid w:val="003720ED"/>
    <w:rsid w:val="003722C4"/>
    <w:rsid w:val="00372639"/>
    <w:rsid w:val="003726DD"/>
    <w:rsid w:val="003727B9"/>
    <w:rsid w:val="00372AE0"/>
    <w:rsid w:val="00372C78"/>
    <w:rsid w:val="00372FFE"/>
    <w:rsid w:val="0037320F"/>
    <w:rsid w:val="003733AF"/>
    <w:rsid w:val="003733C1"/>
    <w:rsid w:val="00373AD8"/>
    <w:rsid w:val="00373B2A"/>
    <w:rsid w:val="00373D52"/>
    <w:rsid w:val="00373E34"/>
    <w:rsid w:val="00374309"/>
    <w:rsid w:val="00374360"/>
    <w:rsid w:val="003744A3"/>
    <w:rsid w:val="003744DA"/>
    <w:rsid w:val="003745A1"/>
    <w:rsid w:val="0037464F"/>
    <w:rsid w:val="00374776"/>
    <w:rsid w:val="003748E2"/>
    <w:rsid w:val="00374B58"/>
    <w:rsid w:val="003757F3"/>
    <w:rsid w:val="003757F6"/>
    <w:rsid w:val="0037591B"/>
    <w:rsid w:val="00375C85"/>
    <w:rsid w:val="0037615E"/>
    <w:rsid w:val="00376218"/>
    <w:rsid w:val="003764BA"/>
    <w:rsid w:val="003767EF"/>
    <w:rsid w:val="00376A81"/>
    <w:rsid w:val="00376C4D"/>
    <w:rsid w:val="00376E40"/>
    <w:rsid w:val="00377682"/>
    <w:rsid w:val="00377DA3"/>
    <w:rsid w:val="00377E33"/>
    <w:rsid w:val="00380107"/>
    <w:rsid w:val="003805AF"/>
    <w:rsid w:val="00380963"/>
    <w:rsid w:val="00380BB8"/>
    <w:rsid w:val="00380E39"/>
    <w:rsid w:val="00380E4C"/>
    <w:rsid w:val="00380E53"/>
    <w:rsid w:val="00380F63"/>
    <w:rsid w:val="00382B9F"/>
    <w:rsid w:val="00382C93"/>
    <w:rsid w:val="00383038"/>
    <w:rsid w:val="0038364A"/>
    <w:rsid w:val="00383B49"/>
    <w:rsid w:val="00383E27"/>
    <w:rsid w:val="00383F57"/>
    <w:rsid w:val="003843E3"/>
    <w:rsid w:val="003844EE"/>
    <w:rsid w:val="00384D2D"/>
    <w:rsid w:val="00384FC4"/>
    <w:rsid w:val="00385267"/>
    <w:rsid w:val="003855CC"/>
    <w:rsid w:val="00385C5B"/>
    <w:rsid w:val="00385DA3"/>
    <w:rsid w:val="00385F77"/>
    <w:rsid w:val="00385FC5"/>
    <w:rsid w:val="003860A6"/>
    <w:rsid w:val="00386339"/>
    <w:rsid w:val="00386374"/>
    <w:rsid w:val="00387030"/>
    <w:rsid w:val="003879CA"/>
    <w:rsid w:val="00387C0C"/>
    <w:rsid w:val="00387C83"/>
    <w:rsid w:val="00387D8C"/>
    <w:rsid w:val="00390429"/>
    <w:rsid w:val="003908C5"/>
    <w:rsid w:val="00390967"/>
    <w:rsid w:val="00390DC8"/>
    <w:rsid w:val="0039102B"/>
    <w:rsid w:val="0039138A"/>
    <w:rsid w:val="0039190C"/>
    <w:rsid w:val="003919C0"/>
    <w:rsid w:val="00391ADD"/>
    <w:rsid w:val="00391DD7"/>
    <w:rsid w:val="00391EAD"/>
    <w:rsid w:val="00392091"/>
    <w:rsid w:val="0039209D"/>
    <w:rsid w:val="003921D9"/>
    <w:rsid w:val="0039227D"/>
    <w:rsid w:val="00392632"/>
    <w:rsid w:val="00392FD2"/>
    <w:rsid w:val="0039302D"/>
    <w:rsid w:val="003931B7"/>
    <w:rsid w:val="00393288"/>
    <w:rsid w:val="00393462"/>
    <w:rsid w:val="003936D5"/>
    <w:rsid w:val="0039392C"/>
    <w:rsid w:val="00393C83"/>
    <w:rsid w:val="00393E88"/>
    <w:rsid w:val="00393FE1"/>
    <w:rsid w:val="003944C6"/>
    <w:rsid w:val="003945E3"/>
    <w:rsid w:val="00394ABD"/>
    <w:rsid w:val="00394B10"/>
    <w:rsid w:val="00394D4B"/>
    <w:rsid w:val="00394F5E"/>
    <w:rsid w:val="003950B0"/>
    <w:rsid w:val="003951A9"/>
    <w:rsid w:val="0039542D"/>
    <w:rsid w:val="003958BA"/>
    <w:rsid w:val="00395B58"/>
    <w:rsid w:val="00395D37"/>
    <w:rsid w:val="00395F4F"/>
    <w:rsid w:val="00396274"/>
    <w:rsid w:val="003966B5"/>
    <w:rsid w:val="00396DB9"/>
    <w:rsid w:val="003971AB"/>
    <w:rsid w:val="00397770"/>
    <w:rsid w:val="00397AE9"/>
    <w:rsid w:val="003A0006"/>
    <w:rsid w:val="003A0863"/>
    <w:rsid w:val="003A0945"/>
    <w:rsid w:val="003A0B0B"/>
    <w:rsid w:val="003A148F"/>
    <w:rsid w:val="003A150E"/>
    <w:rsid w:val="003A1CFA"/>
    <w:rsid w:val="003A2281"/>
    <w:rsid w:val="003A2BC9"/>
    <w:rsid w:val="003A2BD5"/>
    <w:rsid w:val="003A342F"/>
    <w:rsid w:val="003A3B02"/>
    <w:rsid w:val="003A4402"/>
    <w:rsid w:val="003A4877"/>
    <w:rsid w:val="003A507F"/>
    <w:rsid w:val="003A510D"/>
    <w:rsid w:val="003A53C5"/>
    <w:rsid w:val="003A5750"/>
    <w:rsid w:val="003A593A"/>
    <w:rsid w:val="003A5CF4"/>
    <w:rsid w:val="003A5D51"/>
    <w:rsid w:val="003A661C"/>
    <w:rsid w:val="003A6A3B"/>
    <w:rsid w:val="003A6DBE"/>
    <w:rsid w:val="003A734F"/>
    <w:rsid w:val="003A767B"/>
    <w:rsid w:val="003B058D"/>
    <w:rsid w:val="003B059D"/>
    <w:rsid w:val="003B125B"/>
    <w:rsid w:val="003B1414"/>
    <w:rsid w:val="003B1987"/>
    <w:rsid w:val="003B1F44"/>
    <w:rsid w:val="003B1F57"/>
    <w:rsid w:val="003B2B2A"/>
    <w:rsid w:val="003B2CFB"/>
    <w:rsid w:val="003B31CD"/>
    <w:rsid w:val="003B3747"/>
    <w:rsid w:val="003B3B9E"/>
    <w:rsid w:val="003B3E67"/>
    <w:rsid w:val="003B3EE8"/>
    <w:rsid w:val="003B407C"/>
    <w:rsid w:val="003B408E"/>
    <w:rsid w:val="003B4159"/>
    <w:rsid w:val="003B489C"/>
    <w:rsid w:val="003B4BB4"/>
    <w:rsid w:val="003B4C62"/>
    <w:rsid w:val="003B5B5C"/>
    <w:rsid w:val="003B5C64"/>
    <w:rsid w:val="003B6163"/>
    <w:rsid w:val="003B63D6"/>
    <w:rsid w:val="003B6497"/>
    <w:rsid w:val="003B68CC"/>
    <w:rsid w:val="003B6AD8"/>
    <w:rsid w:val="003B6B5C"/>
    <w:rsid w:val="003B6C1B"/>
    <w:rsid w:val="003B718F"/>
    <w:rsid w:val="003B72C9"/>
    <w:rsid w:val="003B77CB"/>
    <w:rsid w:val="003B7904"/>
    <w:rsid w:val="003B7F95"/>
    <w:rsid w:val="003C016C"/>
    <w:rsid w:val="003C0365"/>
    <w:rsid w:val="003C085F"/>
    <w:rsid w:val="003C0F6A"/>
    <w:rsid w:val="003C1257"/>
    <w:rsid w:val="003C12C5"/>
    <w:rsid w:val="003C1425"/>
    <w:rsid w:val="003C162D"/>
    <w:rsid w:val="003C170B"/>
    <w:rsid w:val="003C27E5"/>
    <w:rsid w:val="003C298E"/>
    <w:rsid w:val="003C2A39"/>
    <w:rsid w:val="003C2A74"/>
    <w:rsid w:val="003C2C5F"/>
    <w:rsid w:val="003C2EC8"/>
    <w:rsid w:val="003C3279"/>
    <w:rsid w:val="003C355E"/>
    <w:rsid w:val="003C3762"/>
    <w:rsid w:val="003C37BD"/>
    <w:rsid w:val="003C39D2"/>
    <w:rsid w:val="003C3A63"/>
    <w:rsid w:val="003C3CB5"/>
    <w:rsid w:val="003C3DB0"/>
    <w:rsid w:val="003C48B8"/>
    <w:rsid w:val="003C49AC"/>
    <w:rsid w:val="003C517D"/>
    <w:rsid w:val="003C519C"/>
    <w:rsid w:val="003C5432"/>
    <w:rsid w:val="003C55FC"/>
    <w:rsid w:val="003C5950"/>
    <w:rsid w:val="003C5A6B"/>
    <w:rsid w:val="003C5B54"/>
    <w:rsid w:val="003C5D07"/>
    <w:rsid w:val="003C5F24"/>
    <w:rsid w:val="003C6209"/>
    <w:rsid w:val="003C63AD"/>
    <w:rsid w:val="003C6B2B"/>
    <w:rsid w:val="003C6CB0"/>
    <w:rsid w:val="003C6D34"/>
    <w:rsid w:val="003C6D45"/>
    <w:rsid w:val="003C727D"/>
    <w:rsid w:val="003C7998"/>
    <w:rsid w:val="003C7B84"/>
    <w:rsid w:val="003C7C94"/>
    <w:rsid w:val="003C7D58"/>
    <w:rsid w:val="003C7D72"/>
    <w:rsid w:val="003C7DD6"/>
    <w:rsid w:val="003D045F"/>
    <w:rsid w:val="003D05BC"/>
    <w:rsid w:val="003D0AE8"/>
    <w:rsid w:val="003D0BE7"/>
    <w:rsid w:val="003D1765"/>
    <w:rsid w:val="003D183D"/>
    <w:rsid w:val="003D19F7"/>
    <w:rsid w:val="003D210E"/>
    <w:rsid w:val="003D2116"/>
    <w:rsid w:val="003D22C5"/>
    <w:rsid w:val="003D25A7"/>
    <w:rsid w:val="003D2736"/>
    <w:rsid w:val="003D2C09"/>
    <w:rsid w:val="003D30D1"/>
    <w:rsid w:val="003D3238"/>
    <w:rsid w:val="003D3363"/>
    <w:rsid w:val="003D37CD"/>
    <w:rsid w:val="003D4726"/>
    <w:rsid w:val="003D48EF"/>
    <w:rsid w:val="003D517D"/>
    <w:rsid w:val="003D534D"/>
    <w:rsid w:val="003D55B6"/>
    <w:rsid w:val="003D5DFD"/>
    <w:rsid w:val="003D603C"/>
    <w:rsid w:val="003D615A"/>
    <w:rsid w:val="003D64E9"/>
    <w:rsid w:val="003D65D8"/>
    <w:rsid w:val="003D6650"/>
    <w:rsid w:val="003D6970"/>
    <w:rsid w:val="003D6D84"/>
    <w:rsid w:val="003D6FCA"/>
    <w:rsid w:val="003D713C"/>
    <w:rsid w:val="003D7311"/>
    <w:rsid w:val="003D7556"/>
    <w:rsid w:val="003D7575"/>
    <w:rsid w:val="003D7DBF"/>
    <w:rsid w:val="003D7ED2"/>
    <w:rsid w:val="003E0163"/>
    <w:rsid w:val="003E03C0"/>
    <w:rsid w:val="003E0DEB"/>
    <w:rsid w:val="003E0FD4"/>
    <w:rsid w:val="003E125C"/>
    <w:rsid w:val="003E13E6"/>
    <w:rsid w:val="003E14D1"/>
    <w:rsid w:val="003E1551"/>
    <w:rsid w:val="003E1B9D"/>
    <w:rsid w:val="003E2B0C"/>
    <w:rsid w:val="003E36FC"/>
    <w:rsid w:val="003E39FC"/>
    <w:rsid w:val="003E3B6F"/>
    <w:rsid w:val="003E406A"/>
    <w:rsid w:val="003E4963"/>
    <w:rsid w:val="003E4B0A"/>
    <w:rsid w:val="003E4B1F"/>
    <w:rsid w:val="003E55FC"/>
    <w:rsid w:val="003E59CC"/>
    <w:rsid w:val="003E5C81"/>
    <w:rsid w:val="003E5D0F"/>
    <w:rsid w:val="003E5E8B"/>
    <w:rsid w:val="003E5F48"/>
    <w:rsid w:val="003E693D"/>
    <w:rsid w:val="003E6D17"/>
    <w:rsid w:val="003E6FDB"/>
    <w:rsid w:val="003E73D9"/>
    <w:rsid w:val="003E7513"/>
    <w:rsid w:val="003E7925"/>
    <w:rsid w:val="003E7AB0"/>
    <w:rsid w:val="003E7CF9"/>
    <w:rsid w:val="003E7DF8"/>
    <w:rsid w:val="003F038C"/>
    <w:rsid w:val="003F04FF"/>
    <w:rsid w:val="003F0A0E"/>
    <w:rsid w:val="003F0BC1"/>
    <w:rsid w:val="003F0FC5"/>
    <w:rsid w:val="003F104C"/>
    <w:rsid w:val="003F14C8"/>
    <w:rsid w:val="003F1D76"/>
    <w:rsid w:val="003F2660"/>
    <w:rsid w:val="003F2758"/>
    <w:rsid w:val="003F2BC5"/>
    <w:rsid w:val="003F2D76"/>
    <w:rsid w:val="003F2DD6"/>
    <w:rsid w:val="003F2FF3"/>
    <w:rsid w:val="003F3119"/>
    <w:rsid w:val="003F35D4"/>
    <w:rsid w:val="003F36C1"/>
    <w:rsid w:val="003F36DF"/>
    <w:rsid w:val="003F41E1"/>
    <w:rsid w:val="003F45A9"/>
    <w:rsid w:val="003F479E"/>
    <w:rsid w:val="003F4C19"/>
    <w:rsid w:val="003F508B"/>
    <w:rsid w:val="003F509E"/>
    <w:rsid w:val="003F51C5"/>
    <w:rsid w:val="003F5426"/>
    <w:rsid w:val="003F5FFD"/>
    <w:rsid w:val="003F6179"/>
    <w:rsid w:val="003F6276"/>
    <w:rsid w:val="003F6371"/>
    <w:rsid w:val="003F6519"/>
    <w:rsid w:val="003F68B9"/>
    <w:rsid w:val="003F6CBA"/>
    <w:rsid w:val="003F6CC9"/>
    <w:rsid w:val="003F6F98"/>
    <w:rsid w:val="003F7243"/>
    <w:rsid w:val="003F725B"/>
    <w:rsid w:val="003F72AA"/>
    <w:rsid w:val="003F73F6"/>
    <w:rsid w:val="003F77D1"/>
    <w:rsid w:val="003F784B"/>
    <w:rsid w:val="003F7C59"/>
    <w:rsid w:val="003F7DD2"/>
    <w:rsid w:val="003F7ECC"/>
    <w:rsid w:val="004000D6"/>
    <w:rsid w:val="00400364"/>
    <w:rsid w:val="0040039C"/>
    <w:rsid w:val="004004EE"/>
    <w:rsid w:val="0040080F"/>
    <w:rsid w:val="00400811"/>
    <w:rsid w:val="0040083D"/>
    <w:rsid w:val="00400B0B"/>
    <w:rsid w:val="00401567"/>
    <w:rsid w:val="0040167B"/>
    <w:rsid w:val="004016B9"/>
    <w:rsid w:val="0040177F"/>
    <w:rsid w:val="00401EFB"/>
    <w:rsid w:val="00401F53"/>
    <w:rsid w:val="0040204E"/>
    <w:rsid w:val="00402584"/>
    <w:rsid w:val="004027C6"/>
    <w:rsid w:val="004027E6"/>
    <w:rsid w:val="004028E4"/>
    <w:rsid w:val="0040290E"/>
    <w:rsid w:val="00402F66"/>
    <w:rsid w:val="00403158"/>
    <w:rsid w:val="004035B3"/>
    <w:rsid w:val="00403710"/>
    <w:rsid w:val="00403895"/>
    <w:rsid w:val="00403967"/>
    <w:rsid w:val="004039A5"/>
    <w:rsid w:val="00403A66"/>
    <w:rsid w:val="00403B19"/>
    <w:rsid w:val="00403B5D"/>
    <w:rsid w:val="00403B9F"/>
    <w:rsid w:val="00403FCD"/>
    <w:rsid w:val="00404036"/>
    <w:rsid w:val="00404B7C"/>
    <w:rsid w:val="00404D74"/>
    <w:rsid w:val="0040516A"/>
    <w:rsid w:val="00405675"/>
    <w:rsid w:val="00405C0D"/>
    <w:rsid w:val="00405C35"/>
    <w:rsid w:val="00405E79"/>
    <w:rsid w:val="0040606C"/>
    <w:rsid w:val="004069D0"/>
    <w:rsid w:val="00406A30"/>
    <w:rsid w:val="00406B05"/>
    <w:rsid w:val="00406E2A"/>
    <w:rsid w:val="004071F3"/>
    <w:rsid w:val="00407468"/>
    <w:rsid w:val="00407476"/>
    <w:rsid w:val="004075ED"/>
    <w:rsid w:val="004077D1"/>
    <w:rsid w:val="00407DC7"/>
    <w:rsid w:val="00407E93"/>
    <w:rsid w:val="00407EB3"/>
    <w:rsid w:val="00407F0B"/>
    <w:rsid w:val="004108B4"/>
    <w:rsid w:val="00410B97"/>
    <w:rsid w:val="00411156"/>
    <w:rsid w:val="004112F8"/>
    <w:rsid w:val="0041131E"/>
    <w:rsid w:val="00411375"/>
    <w:rsid w:val="00411EB4"/>
    <w:rsid w:val="00412269"/>
    <w:rsid w:val="004124BF"/>
    <w:rsid w:val="004124C4"/>
    <w:rsid w:val="004125EA"/>
    <w:rsid w:val="004128A7"/>
    <w:rsid w:val="00412919"/>
    <w:rsid w:val="0041295F"/>
    <w:rsid w:val="00412D74"/>
    <w:rsid w:val="00412F3C"/>
    <w:rsid w:val="0041315E"/>
    <w:rsid w:val="00413641"/>
    <w:rsid w:val="0041382B"/>
    <w:rsid w:val="00413C5D"/>
    <w:rsid w:val="00414E6A"/>
    <w:rsid w:val="00415070"/>
    <w:rsid w:val="00416335"/>
    <w:rsid w:val="00416A9D"/>
    <w:rsid w:val="00416BBE"/>
    <w:rsid w:val="00416E01"/>
    <w:rsid w:val="004174A7"/>
    <w:rsid w:val="004175B2"/>
    <w:rsid w:val="00417780"/>
    <w:rsid w:val="00417813"/>
    <w:rsid w:val="00417926"/>
    <w:rsid w:val="00417B80"/>
    <w:rsid w:val="00417EE4"/>
    <w:rsid w:val="00420123"/>
    <w:rsid w:val="004202B7"/>
    <w:rsid w:val="00420D54"/>
    <w:rsid w:val="004218AA"/>
    <w:rsid w:val="00421C53"/>
    <w:rsid w:val="00421E25"/>
    <w:rsid w:val="00421EC1"/>
    <w:rsid w:val="00421ECB"/>
    <w:rsid w:val="0042204C"/>
    <w:rsid w:val="004220C4"/>
    <w:rsid w:val="00422349"/>
    <w:rsid w:val="00423182"/>
    <w:rsid w:val="00423957"/>
    <w:rsid w:val="00423A42"/>
    <w:rsid w:val="00423AB5"/>
    <w:rsid w:val="00423BAB"/>
    <w:rsid w:val="00423DD8"/>
    <w:rsid w:val="004240CE"/>
    <w:rsid w:val="00424212"/>
    <w:rsid w:val="004247D4"/>
    <w:rsid w:val="00424943"/>
    <w:rsid w:val="00424BED"/>
    <w:rsid w:val="00424DDC"/>
    <w:rsid w:val="00424FE7"/>
    <w:rsid w:val="0042581F"/>
    <w:rsid w:val="00425D1E"/>
    <w:rsid w:val="00426766"/>
    <w:rsid w:val="004269AB"/>
    <w:rsid w:val="004272FE"/>
    <w:rsid w:val="0042768A"/>
    <w:rsid w:val="004276AF"/>
    <w:rsid w:val="004278F8"/>
    <w:rsid w:val="00427C4C"/>
    <w:rsid w:val="004301B6"/>
    <w:rsid w:val="0043038B"/>
    <w:rsid w:val="0043040E"/>
    <w:rsid w:val="00430530"/>
    <w:rsid w:val="004306AF"/>
    <w:rsid w:val="00430C58"/>
    <w:rsid w:val="004322EC"/>
    <w:rsid w:val="0043242C"/>
    <w:rsid w:val="00432445"/>
    <w:rsid w:val="0043250E"/>
    <w:rsid w:val="004329CE"/>
    <w:rsid w:val="004329EB"/>
    <w:rsid w:val="00432BED"/>
    <w:rsid w:val="004331C8"/>
    <w:rsid w:val="00433298"/>
    <w:rsid w:val="004333F4"/>
    <w:rsid w:val="00433419"/>
    <w:rsid w:val="00433431"/>
    <w:rsid w:val="004334CB"/>
    <w:rsid w:val="0043369F"/>
    <w:rsid w:val="00433F61"/>
    <w:rsid w:val="00434B41"/>
    <w:rsid w:val="004350B4"/>
    <w:rsid w:val="00435A41"/>
    <w:rsid w:val="00435CA8"/>
    <w:rsid w:val="0043610C"/>
    <w:rsid w:val="00436768"/>
    <w:rsid w:val="004370C4"/>
    <w:rsid w:val="004370D4"/>
    <w:rsid w:val="00437B56"/>
    <w:rsid w:val="00437F6C"/>
    <w:rsid w:val="00440337"/>
    <w:rsid w:val="004403D9"/>
    <w:rsid w:val="00440771"/>
    <w:rsid w:val="004407A1"/>
    <w:rsid w:val="00440852"/>
    <w:rsid w:val="0044121D"/>
    <w:rsid w:val="00441A4F"/>
    <w:rsid w:val="00441B81"/>
    <w:rsid w:val="00441D8F"/>
    <w:rsid w:val="00441E9D"/>
    <w:rsid w:val="004429B2"/>
    <w:rsid w:val="004429F5"/>
    <w:rsid w:val="00442A66"/>
    <w:rsid w:val="0044350E"/>
    <w:rsid w:val="0044381E"/>
    <w:rsid w:val="004439B5"/>
    <w:rsid w:val="00443A6B"/>
    <w:rsid w:val="00443D66"/>
    <w:rsid w:val="00443DCF"/>
    <w:rsid w:val="00443F9D"/>
    <w:rsid w:val="00443FBE"/>
    <w:rsid w:val="004441F8"/>
    <w:rsid w:val="00444281"/>
    <w:rsid w:val="004443CB"/>
    <w:rsid w:val="004447D0"/>
    <w:rsid w:val="0044499E"/>
    <w:rsid w:val="00444BBC"/>
    <w:rsid w:val="00445199"/>
    <w:rsid w:val="00445306"/>
    <w:rsid w:val="004455D1"/>
    <w:rsid w:val="004458C7"/>
    <w:rsid w:val="00446DFA"/>
    <w:rsid w:val="0044761E"/>
    <w:rsid w:val="00447650"/>
    <w:rsid w:val="0044767D"/>
    <w:rsid w:val="00450358"/>
    <w:rsid w:val="0045065C"/>
    <w:rsid w:val="0045095E"/>
    <w:rsid w:val="00450E57"/>
    <w:rsid w:val="00451029"/>
    <w:rsid w:val="0045196B"/>
    <w:rsid w:val="00451B8E"/>
    <w:rsid w:val="00451C36"/>
    <w:rsid w:val="00451E4C"/>
    <w:rsid w:val="004520F3"/>
    <w:rsid w:val="00452595"/>
    <w:rsid w:val="004527C4"/>
    <w:rsid w:val="00452CCE"/>
    <w:rsid w:val="00452F16"/>
    <w:rsid w:val="0045307E"/>
    <w:rsid w:val="004535C5"/>
    <w:rsid w:val="0045378F"/>
    <w:rsid w:val="004538DA"/>
    <w:rsid w:val="004542D6"/>
    <w:rsid w:val="004543C6"/>
    <w:rsid w:val="004546AF"/>
    <w:rsid w:val="00454FBC"/>
    <w:rsid w:val="004551B2"/>
    <w:rsid w:val="004556E6"/>
    <w:rsid w:val="004558C1"/>
    <w:rsid w:val="00455A24"/>
    <w:rsid w:val="00455A49"/>
    <w:rsid w:val="00455E9D"/>
    <w:rsid w:val="0045608F"/>
    <w:rsid w:val="00456147"/>
    <w:rsid w:val="0045639D"/>
    <w:rsid w:val="004563B8"/>
    <w:rsid w:val="00456E85"/>
    <w:rsid w:val="004573E3"/>
    <w:rsid w:val="0045787B"/>
    <w:rsid w:val="004579FF"/>
    <w:rsid w:val="00457BD6"/>
    <w:rsid w:val="00457C5E"/>
    <w:rsid w:val="00460101"/>
    <w:rsid w:val="0046026B"/>
    <w:rsid w:val="004603FD"/>
    <w:rsid w:val="004605DA"/>
    <w:rsid w:val="00461071"/>
    <w:rsid w:val="0046169F"/>
    <w:rsid w:val="00462133"/>
    <w:rsid w:val="004623B8"/>
    <w:rsid w:val="004626EA"/>
    <w:rsid w:val="00462971"/>
    <w:rsid w:val="00462BA5"/>
    <w:rsid w:val="004636E1"/>
    <w:rsid w:val="00463BB5"/>
    <w:rsid w:val="00463BC7"/>
    <w:rsid w:val="00463E54"/>
    <w:rsid w:val="00464009"/>
    <w:rsid w:val="00464343"/>
    <w:rsid w:val="00464358"/>
    <w:rsid w:val="004643D8"/>
    <w:rsid w:val="004644EC"/>
    <w:rsid w:val="00464595"/>
    <w:rsid w:val="004646E6"/>
    <w:rsid w:val="00464A98"/>
    <w:rsid w:val="00464AA3"/>
    <w:rsid w:val="00465534"/>
    <w:rsid w:val="004656CA"/>
    <w:rsid w:val="00465AF8"/>
    <w:rsid w:val="00465CC7"/>
    <w:rsid w:val="00465F69"/>
    <w:rsid w:val="00466003"/>
    <w:rsid w:val="00466846"/>
    <w:rsid w:val="004668FE"/>
    <w:rsid w:val="00466A2F"/>
    <w:rsid w:val="004677B9"/>
    <w:rsid w:val="004709C2"/>
    <w:rsid w:val="00470FD7"/>
    <w:rsid w:val="00471094"/>
    <w:rsid w:val="0047135C"/>
    <w:rsid w:val="0047166A"/>
    <w:rsid w:val="00471679"/>
    <w:rsid w:val="00471A99"/>
    <w:rsid w:val="00471AF9"/>
    <w:rsid w:val="00472298"/>
    <w:rsid w:val="004729E0"/>
    <w:rsid w:val="00472A75"/>
    <w:rsid w:val="00473002"/>
    <w:rsid w:val="00473067"/>
    <w:rsid w:val="0047332E"/>
    <w:rsid w:val="00473371"/>
    <w:rsid w:val="00473DAE"/>
    <w:rsid w:val="00473FD4"/>
    <w:rsid w:val="004742DB"/>
    <w:rsid w:val="004743CC"/>
    <w:rsid w:val="00474AA3"/>
    <w:rsid w:val="0047535A"/>
    <w:rsid w:val="00475660"/>
    <w:rsid w:val="004757AE"/>
    <w:rsid w:val="00475AA5"/>
    <w:rsid w:val="00476120"/>
    <w:rsid w:val="0047697B"/>
    <w:rsid w:val="0047724A"/>
    <w:rsid w:val="00477600"/>
    <w:rsid w:val="004776BA"/>
    <w:rsid w:val="0047774F"/>
    <w:rsid w:val="00477752"/>
    <w:rsid w:val="00477CF4"/>
    <w:rsid w:val="004800D4"/>
    <w:rsid w:val="0048086C"/>
    <w:rsid w:val="00480B4C"/>
    <w:rsid w:val="00480E77"/>
    <w:rsid w:val="004810CD"/>
    <w:rsid w:val="004815A6"/>
    <w:rsid w:val="00481A67"/>
    <w:rsid w:val="00481AD3"/>
    <w:rsid w:val="00481E1A"/>
    <w:rsid w:val="00482106"/>
    <w:rsid w:val="0048219C"/>
    <w:rsid w:val="00482394"/>
    <w:rsid w:val="00482395"/>
    <w:rsid w:val="00482AD7"/>
    <w:rsid w:val="00482DEC"/>
    <w:rsid w:val="0048319B"/>
    <w:rsid w:val="00483561"/>
    <w:rsid w:val="00483871"/>
    <w:rsid w:val="00484326"/>
    <w:rsid w:val="0048441F"/>
    <w:rsid w:val="00484B47"/>
    <w:rsid w:val="00484E3F"/>
    <w:rsid w:val="004854AA"/>
    <w:rsid w:val="004857C1"/>
    <w:rsid w:val="00485D49"/>
    <w:rsid w:val="004865F5"/>
    <w:rsid w:val="004866C6"/>
    <w:rsid w:val="00486A92"/>
    <w:rsid w:val="00486DC7"/>
    <w:rsid w:val="00487F37"/>
    <w:rsid w:val="004900D2"/>
    <w:rsid w:val="004900F0"/>
    <w:rsid w:val="00491156"/>
    <w:rsid w:val="0049127C"/>
    <w:rsid w:val="00491442"/>
    <w:rsid w:val="00491645"/>
    <w:rsid w:val="00491797"/>
    <w:rsid w:val="00491E9A"/>
    <w:rsid w:val="0049217E"/>
    <w:rsid w:val="00492871"/>
    <w:rsid w:val="00492A7D"/>
    <w:rsid w:val="00492B9B"/>
    <w:rsid w:val="0049313F"/>
    <w:rsid w:val="0049344B"/>
    <w:rsid w:val="0049362A"/>
    <w:rsid w:val="00493B2F"/>
    <w:rsid w:val="00493EE5"/>
    <w:rsid w:val="00494427"/>
    <w:rsid w:val="00494468"/>
    <w:rsid w:val="0049461D"/>
    <w:rsid w:val="004946F0"/>
    <w:rsid w:val="0049493E"/>
    <w:rsid w:val="00494A74"/>
    <w:rsid w:val="00494DF3"/>
    <w:rsid w:val="00494FA5"/>
    <w:rsid w:val="004953DE"/>
    <w:rsid w:val="00495AC9"/>
    <w:rsid w:val="00496236"/>
    <w:rsid w:val="004963C9"/>
    <w:rsid w:val="004963FB"/>
    <w:rsid w:val="00496DEA"/>
    <w:rsid w:val="00497129"/>
    <w:rsid w:val="00497185"/>
    <w:rsid w:val="0049730D"/>
    <w:rsid w:val="00497344"/>
    <w:rsid w:val="00497720"/>
    <w:rsid w:val="004A0776"/>
    <w:rsid w:val="004A1006"/>
    <w:rsid w:val="004A1156"/>
    <w:rsid w:val="004A15DF"/>
    <w:rsid w:val="004A16E8"/>
    <w:rsid w:val="004A188A"/>
    <w:rsid w:val="004A1D9B"/>
    <w:rsid w:val="004A1EB2"/>
    <w:rsid w:val="004A221A"/>
    <w:rsid w:val="004A2276"/>
    <w:rsid w:val="004A35C0"/>
    <w:rsid w:val="004A3E0B"/>
    <w:rsid w:val="004A3E4D"/>
    <w:rsid w:val="004A408C"/>
    <w:rsid w:val="004A4332"/>
    <w:rsid w:val="004A436B"/>
    <w:rsid w:val="004A48F9"/>
    <w:rsid w:val="004A497C"/>
    <w:rsid w:val="004A4C9D"/>
    <w:rsid w:val="004A57EA"/>
    <w:rsid w:val="004A59AE"/>
    <w:rsid w:val="004A6290"/>
    <w:rsid w:val="004A68BF"/>
    <w:rsid w:val="004A69E9"/>
    <w:rsid w:val="004A720E"/>
    <w:rsid w:val="004A747D"/>
    <w:rsid w:val="004A78F7"/>
    <w:rsid w:val="004B0137"/>
    <w:rsid w:val="004B0256"/>
    <w:rsid w:val="004B049D"/>
    <w:rsid w:val="004B06F7"/>
    <w:rsid w:val="004B074D"/>
    <w:rsid w:val="004B0B26"/>
    <w:rsid w:val="004B0BB0"/>
    <w:rsid w:val="004B12AF"/>
    <w:rsid w:val="004B1363"/>
    <w:rsid w:val="004B13A8"/>
    <w:rsid w:val="004B155E"/>
    <w:rsid w:val="004B1762"/>
    <w:rsid w:val="004B1F8B"/>
    <w:rsid w:val="004B2091"/>
    <w:rsid w:val="004B21FD"/>
    <w:rsid w:val="004B2659"/>
    <w:rsid w:val="004B2887"/>
    <w:rsid w:val="004B28FA"/>
    <w:rsid w:val="004B2BC2"/>
    <w:rsid w:val="004B31D1"/>
    <w:rsid w:val="004B3245"/>
    <w:rsid w:val="004B3282"/>
    <w:rsid w:val="004B32B2"/>
    <w:rsid w:val="004B3678"/>
    <w:rsid w:val="004B3BFD"/>
    <w:rsid w:val="004B3E6C"/>
    <w:rsid w:val="004B3EF5"/>
    <w:rsid w:val="004B4596"/>
    <w:rsid w:val="004B4C1E"/>
    <w:rsid w:val="004B4CBE"/>
    <w:rsid w:val="004B5219"/>
    <w:rsid w:val="004B5272"/>
    <w:rsid w:val="004B5534"/>
    <w:rsid w:val="004B56F8"/>
    <w:rsid w:val="004B588A"/>
    <w:rsid w:val="004B5C8A"/>
    <w:rsid w:val="004B5EFC"/>
    <w:rsid w:val="004B62C5"/>
    <w:rsid w:val="004B65A3"/>
    <w:rsid w:val="004B65D4"/>
    <w:rsid w:val="004B6959"/>
    <w:rsid w:val="004B6966"/>
    <w:rsid w:val="004B6D65"/>
    <w:rsid w:val="004B7545"/>
    <w:rsid w:val="004B7A64"/>
    <w:rsid w:val="004B7E87"/>
    <w:rsid w:val="004C01FD"/>
    <w:rsid w:val="004C040E"/>
    <w:rsid w:val="004C051C"/>
    <w:rsid w:val="004C054F"/>
    <w:rsid w:val="004C0936"/>
    <w:rsid w:val="004C0C6A"/>
    <w:rsid w:val="004C0E62"/>
    <w:rsid w:val="004C0F65"/>
    <w:rsid w:val="004C1287"/>
    <w:rsid w:val="004C17DD"/>
    <w:rsid w:val="004C2175"/>
    <w:rsid w:val="004C2635"/>
    <w:rsid w:val="004C2AC8"/>
    <w:rsid w:val="004C2E68"/>
    <w:rsid w:val="004C3374"/>
    <w:rsid w:val="004C4907"/>
    <w:rsid w:val="004C496E"/>
    <w:rsid w:val="004C4C3A"/>
    <w:rsid w:val="004C4FEA"/>
    <w:rsid w:val="004C5391"/>
    <w:rsid w:val="004C5506"/>
    <w:rsid w:val="004C5AE3"/>
    <w:rsid w:val="004C5FC1"/>
    <w:rsid w:val="004C6124"/>
    <w:rsid w:val="004C67EE"/>
    <w:rsid w:val="004C6875"/>
    <w:rsid w:val="004C6923"/>
    <w:rsid w:val="004C6A63"/>
    <w:rsid w:val="004C6D93"/>
    <w:rsid w:val="004C73ED"/>
    <w:rsid w:val="004C7AA1"/>
    <w:rsid w:val="004C7AE6"/>
    <w:rsid w:val="004C7D96"/>
    <w:rsid w:val="004D02C6"/>
    <w:rsid w:val="004D04BC"/>
    <w:rsid w:val="004D1263"/>
    <w:rsid w:val="004D1856"/>
    <w:rsid w:val="004D1A85"/>
    <w:rsid w:val="004D2750"/>
    <w:rsid w:val="004D291C"/>
    <w:rsid w:val="004D322A"/>
    <w:rsid w:val="004D378E"/>
    <w:rsid w:val="004D39E6"/>
    <w:rsid w:val="004D3E2F"/>
    <w:rsid w:val="004D43F0"/>
    <w:rsid w:val="004D4929"/>
    <w:rsid w:val="004D4D86"/>
    <w:rsid w:val="004D5184"/>
    <w:rsid w:val="004D54EE"/>
    <w:rsid w:val="004D5BC9"/>
    <w:rsid w:val="004D5C86"/>
    <w:rsid w:val="004D5D63"/>
    <w:rsid w:val="004D657B"/>
    <w:rsid w:val="004D67BA"/>
    <w:rsid w:val="004D69CB"/>
    <w:rsid w:val="004D6CE6"/>
    <w:rsid w:val="004D7BC2"/>
    <w:rsid w:val="004E01FF"/>
    <w:rsid w:val="004E020E"/>
    <w:rsid w:val="004E0652"/>
    <w:rsid w:val="004E0733"/>
    <w:rsid w:val="004E0DB6"/>
    <w:rsid w:val="004E1280"/>
    <w:rsid w:val="004E1335"/>
    <w:rsid w:val="004E14DF"/>
    <w:rsid w:val="004E17A0"/>
    <w:rsid w:val="004E17AB"/>
    <w:rsid w:val="004E1AA8"/>
    <w:rsid w:val="004E1BC4"/>
    <w:rsid w:val="004E2132"/>
    <w:rsid w:val="004E2951"/>
    <w:rsid w:val="004E2FCA"/>
    <w:rsid w:val="004E3334"/>
    <w:rsid w:val="004E34B0"/>
    <w:rsid w:val="004E3614"/>
    <w:rsid w:val="004E3986"/>
    <w:rsid w:val="004E3A5A"/>
    <w:rsid w:val="004E3C37"/>
    <w:rsid w:val="004E3CC6"/>
    <w:rsid w:val="004E3DC9"/>
    <w:rsid w:val="004E3E0E"/>
    <w:rsid w:val="004E3E6C"/>
    <w:rsid w:val="004E3F47"/>
    <w:rsid w:val="004E4407"/>
    <w:rsid w:val="004E4482"/>
    <w:rsid w:val="004E452B"/>
    <w:rsid w:val="004E472F"/>
    <w:rsid w:val="004E4B91"/>
    <w:rsid w:val="004E4DA9"/>
    <w:rsid w:val="004E5111"/>
    <w:rsid w:val="004E532C"/>
    <w:rsid w:val="004E5A4F"/>
    <w:rsid w:val="004E5F84"/>
    <w:rsid w:val="004E62CB"/>
    <w:rsid w:val="004E64FD"/>
    <w:rsid w:val="004E6A24"/>
    <w:rsid w:val="004E6EFE"/>
    <w:rsid w:val="004E7106"/>
    <w:rsid w:val="004E724E"/>
    <w:rsid w:val="004E761B"/>
    <w:rsid w:val="004E76F1"/>
    <w:rsid w:val="004E7DAF"/>
    <w:rsid w:val="004E7F13"/>
    <w:rsid w:val="004E7FC2"/>
    <w:rsid w:val="004E7FC9"/>
    <w:rsid w:val="004F01E7"/>
    <w:rsid w:val="004F02ED"/>
    <w:rsid w:val="004F0458"/>
    <w:rsid w:val="004F0514"/>
    <w:rsid w:val="004F08F9"/>
    <w:rsid w:val="004F0AAE"/>
    <w:rsid w:val="004F0C56"/>
    <w:rsid w:val="004F0D14"/>
    <w:rsid w:val="004F1CA6"/>
    <w:rsid w:val="004F2A96"/>
    <w:rsid w:val="004F2C7E"/>
    <w:rsid w:val="004F300C"/>
    <w:rsid w:val="004F321C"/>
    <w:rsid w:val="004F322A"/>
    <w:rsid w:val="004F411A"/>
    <w:rsid w:val="004F47C7"/>
    <w:rsid w:val="004F4FD3"/>
    <w:rsid w:val="004F56BE"/>
    <w:rsid w:val="004F5B1C"/>
    <w:rsid w:val="004F5CE3"/>
    <w:rsid w:val="004F5F7D"/>
    <w:rsid w:val="004F64E4"/>
    <w:rsid w:val="004F6923"/>
    <w:rsid w:val="004F6B96"/>
    <w:rsid w:val="004F6BFD"/>
    <w:rsid w:val="004F6E7C"/>
    <w:rsid w:val="004F6F2C"/>
    <w:rsid w:val="004F71D6"/>
    <w:rsid w:val="004F720F"/>
    <w:rsid w:val="004F77AB"/>
    <w:rsid w:val="004F7B56"/>
    <w:rsid w:val="004F7BCF"/>
    <w:rsid w:val="00500278"/>
    <w:rsid w:val="005006E1"/>
    <w:rsid w:val="005008BD"/>
    <w:rsid w:val="00500DAC"/>
    <w:rsid w:val="005016E6"/>
    <w:rsid w:val="00501B35"/>
    <w:rsid w:val="00501C35"/>
    <w:rsid w:val="00501E6C"/>
    <w:rsid w:val="0050275E"/>
    <w:rsid w:val="00502BD1"/>
    <w:rsid w:val="00503092"/>
    <w:rsid w:val="0050399A"/>
    <w:rsid w:val="00504C63"/>
    <w:rsid w:val="0050521A"/>
    <w:rsid w:val="005053F6"/>
    <w:rsid w:val="00505401"/>
    <w:rsid w:val="00505600"/>
    <w:rsid w:val="00505C69"/>
    <w:rsid w:val="00506410"/>
    <w:rsid w:val="00506784"/>
    <w:rsid w:val="00506787"/>
    <w:rsid w:val="00507160"/>
    <w:rsid w:val="00507510"/>
    <w:rsid w:val="0050757F"/>
    <w:rsid w:val="00507E72"/>
    <w:rsid w:val="005101BA"/>
    <w:rsid w:val="005106A2"/>
    <w:rsid w:val="00510A35"/>
    <w:rsid w:val="00510B04"/>
    <w:rsid w:val="00511211"/>
    <w:rsid w:val="00511324"/>
    <w:rsid w:val="00511864"/>
    <w:rsid w:val="00511BDE"/>
    <w:rsid w:val="00511E81"/>
    <w:rsid w:val="00511F24"/>
    <w:rsid w:val="00512091"/>
    <w:rsid w:val="0051210D"/>
    <w:rsid w:val="00512168"/>
    <w:rsid w:val="005124C4"/>
    <w:rsid w:val="005129A5"/>
    <w:rsid w:val="005129B9"/>
    <w:rsid w:val="005130DA"/>
    <w:rsid w:val="00513A83"/>
    <w:rsid w:val="00513D07"/>
    <w:rsid w:val="0051409A"/>
    <w:rsid w:val="00514492"/>
    <w:rsid w:val="0051473B"/>
    <w:rsid w:val="00514928"/>
    <w:rsid w:val="0051515D"/>
    <w:rsid w:val="005157AF"/>
    <w:rsid w:val="00515880"/>
    <w:rsid w:val="005158CB"/>
    <w:rsid w:val="00515A39"/>
    <w:rsid w:val="00515BBF"/>
    <w:rsid w:val="00515CB1"/>
    <w:rsid w:val="00515EBA"/>
    <w:rsid w:val="00515ECF"/>
    <w:rsid w:val="00516090"/>
    <w:rsid w:val="00516124"/>
    <w:rsid w:val="00516288"/>
    <w:rsid w:val="0051660A"/>
    <w:rsid w:val="0051668A"/>
    <w:rsid w:val="005168C3"/>
    <w:rsid w:val="00516E59"/>
    <w:rsid w:val="00517113"/>
    <w:rsid w:val="005179F9"/>
    <w:rsid w:val="005200EB"/>
    <w:rsid w:val="0052012A"/>
    <w:rsid w:val="00520167"/>
    <w:rsid w:val="00520290"/>
    <w:rsid w:val="00520433"/>
    <w:rsid w:val="005205A6"/>
    <w:rsid w:val="0052060F"/>
    <w:rsid w:val="00520A25"/>
    <w:rsid w:val="00521179"/>
    <w:rsid w:val="00521BEF"/>
    <w:rsid w:val="00521F1C"/>
    <w:rsid w:val="0052219F"/>
    <w:rsid w:val="00522292"/>
    <w:rsid w:val="0052262B"/>
    <w:rsid w:val="005226A9"/>
    <w:rsid w:val="00522757"/>
    <w:rsid w:val="0052282B"/>
    <w:rsid w:val="00522987"/>
    <w:rsid w:val="00522F1F"/>
    <w:rsid w:val="005233E5"/>
    <w:rsid w:val="00523657"/>
    <w:rsid w:val="005238DC"/>
    <w:rsid w:val="005239D2"/>
    <w:rsid w:val="00523A36"/>
    <w:rsid w:val="00523A91"/>
    <w:rsid w:val="00523B85"/>
    <w:rsid w:val="00523C5F"/>
    <w:rsid w:val="00523F25"/>
    <w:rsid w:val="00523F85"/>
    <w:rsid w:val="00524A21"/>
    <w:rsid w:val="00524C50"/>
    <w:rsid w:val="00524DF6"/>
    <w:rsid w:val="00524DFB"/>
    <w:rsid w:val="00524E44"/>
    <w:rsid w:val="00524E9A"/>
    <w:rsid w:val="00525206"/>
    <w:rsid w:val="0052526F"/>
    <w:rsid w:val="00525876"/>
    <w:rsid w:val="00525E39"/>
    <w:rsid w:val="00525F39"/>
    <w:rsid w:val="00525F6D"/>
    <w:rsid w:val="005266EC"/>
    <w:rsid w:val="00526DB2"/>
    <w:rsid w:val="00527370"/>
    <w:rsid w:val="005273E3"/>
    <w:rsid w:val="00527BE2"/>
    <w:rsid w:val="00527F24"/>
    <w:rsid w:val="005300E1"/>
    <w:rsid w:val="00530265"/>
    <w:rsid w:val="0053076B"/>
    <w:rsid w:val="005307C4"/>
    <w:rsid w:val="00530C42"/>
    <w:rsid w:val="00530F37"/>
    <w:rsid w:val="00530F57"/>
    <w:rsid w:val="00531146"/>
    <w:rsid w:val="0053122E"/>
    <w:rsid w:val="005313B2"/>
    <w:rsid w:val="005317DC"/>
    <w:rsid w:val="00531955"/>
    <w:rsid w:val="00531A35"/>
    <w:rsid w:val="00531EDF"/>
    <w:rsid w:val="00532119"/>
    <w:rsid w:val="005322FF"/>
    <w:rsid w:val="00532327"/>
    <w:rsid w:val="00532570"/>
    <w:rsid w:val="00532764"/>
    <w:rsid w:val="00533353"/>
    <w:rsid w:val="00533456"/>
    <w:rsid w:val="00533599"/>
    <w:rsid w:val="00533703"/>
    <w:rsid w:val="0053379A"/>
    <w:rsid w:val="00533DDD"/>
    <w:rsid w:val="0053451D"/>
    <w:rsid w:val="00534DDF"/>
    <w:rsid w:val="00534F06"/>
    <w:rsid w:val="005351DB"/>
    <w:rsid w:val="00535592"/>
    <w:rsid w:val="00535D84"/>
    <w:rsid w:val="00535DCF"/>
    <w:rsid w:val="005362C4"/>
    <w:rsid w:val="00536435"/>
    <w:rsid w:val="005365C1"/>
    <w:rsid w:val="005366C3"/>
    <w:rsid w:val="005366D1"/>
    <w:rsid w:val="00536BB1"/>
    <w:rsid w:val="00536BC0"/>
    <w:rsid w:val="00536D54"/>
    <w:rsid w:val="00536D79"/>
    <w:rsid w:val="00536DF1"/>
    <w:rsid w:val="00536F4D"/>
    <w:rsid w:val="00537107"/>
    <w:rsid w:val="00537302"/>
    <w:rsid w:val="0053790C"/>
    <w:rsid w:val="00537CBE"/>
    <w:rsid w:val="005404D9"/>
    <w:rsid w:val="005408D0"/>
    <w:rsid w:val="00540913"/>
    <w:rsid w:val="0054102B"/>
    <w:rsid w:val="005410F3"/>
    <w:rsid w:val="0054111A"/>
    <w:rsid w:val="00541646"/>
    <w:rsid w:val="00541AB7"/>
    <w:rsid w:val="00542334"/>
    <w:rsid w:val="005426F7"/>
    <w:rsid w:val="00542E45"/>
    <w:rsid w:val="00542EC6"/>
    <w:rsid w:val="005434DE"/>
    <w:rsid w:val="0054381C"/>
    <w:rsid w:val="005439FC"/>
    <w:rsid w:val="00543B14"/>
    <w:rsid w:val="0054410F"/>
    <w:rsid w:val="005441E5"/>
    <w:rsid w:val="005442B7"/>
    <w:rsid w:val="00544819"/>
    <w:rsid w:val="0054491E"/>
    <w:rsid w:val="00544A37"/>
    <w:rsid w:val="00544DD2"/>
    <w:rsid w:val="00544FF9"/>
    <w:rsid w:val="0054516F"/>
    <w:rsid w:val="0054525A"/>
    <w:rsid w:val="00545975"/>
    <w:rsid w:val="0054609E"/>
    <w:rsid w:val="00546298"/>
    <w:rsid w:val="0054695E"/>
    <w:rsid w:val="00546B00"/>
    <w:rsid w:val="00546B67"/>
    <w:rsid w:val="00546C4E"/>
    <w:rsid w:val="00546CD1"/>
    <w:rsid w:val="00546D7A"/>
    <w:rsid w:val="00546EB9"/>
    <w:rsid w:val="00547081"/>
    <w:rsid w:val="005472A1"/>
    <w:rsid w:val="0054765F"/>
    <w:rsid w:val="00547D3D"/>
    <w:rsid w:val="00550083"/>
    <w:rsid w:val="00550781"/>
    <w:rsid w:val="005517EB"/>
    <w:rsid w:val="00551BCA"/>
    <w:rsid w:val="00551D3D"/>
    <w:rsid w:val="00551ECF"/>
    <w:rsid w:val="005520C5"/>
    <w:rsid w:val="00552140"/>
    <w:rsid w:val="00552696"/>
    <w:rsid w:val="00552D6E"/>
    <w:rsid w:val="00552FB6"/>
    <w:rsid w:val="00552FFC"/>
    <w:rsid w:val="0055330D"/>
    <w:rsid w:val="005536A3"/>
    <w:rsid w:val="00553DF4"/>
    <w:rsid w:val="00553EFA"/>
    <w:rsid w:val="005550F5"/>
    <w:rsid w:val="0055551D"/>
    <w:rsid w:val="005555EB"/>
    <w:rsid w:val="0055561A"/>
    <w:rsid w:val="00555634"/>
    <w:rsid w:val="00555769"/>
    <w:rsid w:val="00555836"/>
    <w:rsid w:val="00555DC9"/>
    <w:rsid w:val="005566F4"/>
    <w:rsid w:val="005567CB"/>
    <w:rsid w:val="00557465"/>
    <w:rsid w:val="0055765A"/>
    <w:rsid w:val="005578B1"/>
    <w:rsid w:val="00557A0D"/>
    <w:rsid w:val="00557F8F"/>
    <w:rsid w:val="0056012C"/>
    <w:rsid w:val="0056071F"/>
    <w:rsid w:val="00560A43"/>
    <w:rsid w:val="00560DA5"/>
    <w:rsid w:val="00561545"/>
    <w:rsid w:val="00561B59"/>
    <w:rsid w:val="00561FCF"/>
    <w:rsid w:val="005621E6"/>
    <w:rsid w:val="00562568"/>
    <w:rsid w:val="00563249"/>
    <w:rsid w:val="00563476"/>
    <w:rsid w:val="00563516"/>
    <w:rsid w:val="005639DA"/>
    <w:rsid w:val="00563E68"/>
    <w:rsid w:val="0056409A"/>
    <w:rsid w:val="005641C6"/>
    <w:rsid w:val="005642E4"/>
    <w:rsid w:val="005642F8"/>
    <w:rsid w:val="00564304"/>
    <w:rsid w:val="0056430C"/>
    <w:rsid w:val="0056436E"/>
    <w:rsid w:val="005646F5"/>
    <w:rsid w:val="005647A3"/>
    <w:rsid w:val="00564E0F"/>
    <w:rsid w:val="0056541D"/>
    <w:rsid w:val="005656AD"/>
    <w:rsid w:val="00565802"/>
    <w:rsid w:val="00565CEF"/>
    <w:rsid w:val="0056608E"/>
    <w:rsid w:val="005663F6"/>
    <w:rsid w:val="00566986"/>
    <w:rsid w:val="00566C9D"/>
    <w:rsid w:val="00566F29"/>
    <w:rsid w:val="00567147"/>
    <w:rsid w:val="00567272"/>
    <w:rsid w:val="00567493"/>
    <w:rsid w:val="00567561"/>
    <w:rsid w:val="0056799C"/>
    <w:rsid w:val="005679C8"/>
    <w:rsid w:val="00567C07"/>
    <w:rsid w:val="00567C3D"/>
    <w:rsid w:val="00570475"/>
    <w:rsid w:val="00570D8B"/>
    <w:rsid w:val="00570E27"/>
    <w:rsid w:val="00571676"/>
    <w:rsid w:val="0057211F"/>
    <w:rsid w:val="0057215E"/>
    <w:rsid w:val="00572245"/>
    <w:rsid w:val="00572B4B"/>
    <w:rsid w:val="00572BA6"/>
    <w:rsid w:val="00572EAC"/>
    <w:rsid w:val="00573081"/>
    <w:rsid w:val="005732CC"/>
    <w:rsid w:val="00573588"/>
    <w:rsid w:val="0057369C"/>
    <w:rsid w:val="00573715"/>
    <w:rsid w:val="00573A6F"/>
    <w:rsid w:val="00573DB3"/>
    <w:rsid w:val="00573EB7"/>
    <w:rsid w:val="005741AA"/>
    <w:rsid w:val="00574503"/>
    <w:rsid w:val="00574561"/>
    <w:rsid w:val="005746BC"/>
    <w:rsid w:val="0057486E"/>
    <w:rsid w:val="00574B3B"/>
    <w:rsid w:val="00574EDB"/>
    <w:rsid w:val="00574F43"/>
    <w:rsid w:val="00575130"/>
    <w:rsid w:val="005753E7"/>
    <w:rsid w:val="0057599B"/>
    <w:rsid w:val="005763DE"/>
    <w:rsid w:val="00576559"/>
    <w:rsid w:val="005765B8"/>
    <w:rsid w:val="005765C4"/>
    <w:rsid w:val="00576CFC"/>
    <w:rsid w:val="0057711A"/>
    <w:rsid w:val="005775F3"/>
    <w:rsid w:val="0057777D"/>
    <w:rsid w:val="00577934"/>
    <w:rsid w:val="00577E8B"/>
    <w:rsid w:val="00577F54"/>
    <w:rsid w:val="0058063B"/>
    <w:rsid w:val="00580C52"/>
    <w:rsid w:val="00581150"/>
    <w:rsid w:val="00581316"/>
    <w:rsid w:val="00581BE4"/>
    <w:rsid w:val="00581E7D"/>
    <w:rsid w:val="00581F3F"/>
    <w:rsid w:val="00581FEB"/>
    <w:rsid w:val="0058260A"/>
    <w:rsid w:val="00582D1E"/>
    <w:rsid w:val="00583118"/>
    <w:rsid w:val="00583672"/>
    <w:rsid w:val="005836A1"/>
    <w:rsid w:val="00583EF4"/>
    <w:rsid w:val="00584232"/>
    <w:rsid w:val="005845EA"/>
    <w:rsid w:val="00584810"/>
    <w:rsid w:val="00584B72"/>
    <w:rsid w:val="00585838"/>
    <w:rsid w:val="00585A95"/>
    <w:rsid w:val="00585F0A"/>
    <w:rsid w:val="00586026"/>
    <w:rsid w:val="00586634"/>
    <w:rsid w:val="00587481"/>
    <w:rsid w:val="005874E7"/>
    <w:rsid w:val="005875A2"/>
    <w:rsid w:val="00587750"/>
    <w:rsid w:val="00587A63"/>
    <w:rsid w:val="00587BBF"/>
    <w:rsid w:val="005905F8"/>
    <w:rsid w:val="00590970"/>
    <w:rsid w:val="005909BD"/>
    <w:rsid w:val="005909EC"/>
    <w:rsid w:val="0059170F"/>
    <w:rsid w:val="00591826"/>
    <w:rsid w:val="00591C74"/>
    <w:rsid w:val="0059256A"/>
    <w:rsid w:val="005926EC"/>
    <w:rsid w:val="00592D10"/>
    <w:rsid w:val="0059305E"/>
    <w:rsid w:val="0059311C"/>
    <w:rsid w:val="00593F54"/>
    <w:rsid w:val="005942F3"/>
    <w:rsid w:val="00594510"/>
    <w:rsid w:val="00594A1C"/>
    <w:rsid w:val="00595334"/>
    <w:rsid w:val="0059576C"/>
    <w:rsid w:val="005959FD"/>
    <w:rsid w:val="00595FFA"/>
    <w:rsid w:val="00596186"/>
    <w:rsid w:val="00596BF2"/>
    <w:rsid w:val="00596D54"/>
    <w:rsid w:val="005971A4"/>
    <w:rsid w:val="005971C2"/>
    <w:rsid w:val="00597593"/>
    <w:rsid w:val="005978D6"/>
    <w:rsid w:val="005978FE"/>
    <w:rsid w:val="00597B4E"/>
    <w:rsid w:val="00597C52"/>
    <w:rsid w:val="00597DFD"/>
    <w:rsid w:val="00597E7B"/>
    <w:rsid w:val="00597E8E"/>
    <w:rsid w:val="005A0121"/>
    <w:rsid w:val="005A04A3"/>
    <w:rsid w:val="005A06B0"/>
    <w:rsid w:val="005A0A92"/>
    <w:rsid w:val="005A0CC4"/>
    <w:rsid w:val="005A0CE4"/>
    <w:rsid w:val="005A0E2A"/>
    <w:rsid w:val="005A1069"/>
    <w:rsid w:val="005A1205"/>
    <w:rsid w:val="005A1304"/>
    <w:rsid w:val="005A16C2"/>
    <w:rsid w:val="005A1B3E"/>
    <w:rsid w:val="005A1C57"/>
    <w:rsid w:val="005A2101"/>
    <w:rsid w:val="005A221A"/>
    <w:rsid w:val="005A2261"/>
    <w:rsid w:val="005A25F4"/>
    <w:rsid w:val="005A2801"/>
    <w:rsid w:val="005A2931"/>
    <w:rsid w:val="005A2BDE"/>
    <w:rsid w:val="005A2D4D"/>
    <w:rsid w:val="005A2DFF"/>
    <w:rsid w:val="005A3C03"/>
    <w:rsid w:val="005A3C6A"/>
    <w:rsid w:val="005A42F6"/>
    <w:rsid w:val="005A4AA6"/>
    <w:rsid w:val="005A506F"/>
    <w:rsid w:val="005A59BE"/>
    <w:rsid w:val="005A5BB8"/>
    <w:rsid w:val="005A6387"/>
    <w:rsid w:val="005A638D"/>
    <w:rsid w:val="005A68F2"/>
    <w:rsid w:val="005A6AC8"/>
    <w:rsid w:val="005A6D23"/>
    <w:rsid w:val="005A6EB7"/>
    <w:rsid w:val="005A6FD8"/>
    <w:rsid w:val="005A73D7"/>
    <w:rsid w:val="005A7608"/>
    <w:rsid w:val="005A76B4"/>
    <w:rsid w:val="005A779A"/>
    <w:rsid w:val="005A79CD"/>
    <w:rsid w:val="005B04A6"/>
    <w:rsid w:val="005B0B34"/>
    <w:rsid w:val="005B0C83"/>
    <w:rsid w:val="005B0EAA"/>
    <w:rsid w:val="005B0EC5"/>
    <w:rsid w:val="005B11D0"/>
    <w:rsid w:val="005B167A"/>
    <w:rsid w:val="005B1803"/>
    <w:rsid w:val="005B18C3"/>
    <w:rsid w:val="005B2019"/>
    <w:rsid w:val="005B220D"/>
    <w:rsid w:val="005B2936"/>
    <w:rsid w:val="005B2A7A"/>
    <w:rsid w:val="005B32DD"/>
    <w:rsid w:val="005B3307"/>
    <w:rsid w:val="005B33DC"/>
    <w:rsid w:val="005B46FD"/>
    <w:rsid w:val="005B47BF"/>
    <w:rsid w:val="005B4B04"/>
    <w:rsid w:val="005B5419"/>
    <w:rsid w:val="005B5A9E"/>
    <w:rsid w:val="005B5C77"/>
    <w:rsid w:val="005B5D31"/>
    <w:rsid w:val="005B5F64"/>
    <w:rsid w:val="005B6218"/>
    <w:rsid w:val="005B64AA"/>
    <w:rsid w:val="005B69FE"/>
    <w:rsid w:val="005B6AD2"/>
    <w:rsid w:val="005B6E7C"/>
    <w:rsid w:val="005B7129"/>
    <w:rsid w:val="005B77A1"/>
    <w:rsid w:val="005B7DFA"/>
    <w:rsid w:val="005B7EEC"/>
    <w:rsid w:val="005C0C02"/>
    <w:rsid w:val="005C0E74"/>
    <w:rsid w:val="005C17E8"/>
    <w:rsid w:val="005C1BAC"/>
    <w:rsid w:val="005C1E55"/>
    <w:rsid w:val="005C231C"/>
    <w:rsid w:val="005C2B6C"/>
    <w:rsid w:val="005C3240"/>
    <w:rsid w:val="005C332A"/>
    <w:rsid w:val="005C343D"/>
    <w:rsid w:val="005C38E9"/>
    <w:rsid w:val="005C415E"/>
    <w:rsid w:val="005C48C1"/>
    <w:rsid w:val="005C49B1"/>
    <w:rsid w:val="005C51F5"/>
    <w:rsid w:val="005C5269"/>
    <w:rsid w:val="005C5283"/>
    <w:rsid w:val="005C5692"/>
    <w:rsid w:val="005C57CA"/>
    <w:rsid w:val="005C59A2"/>
    <w:rsid w:val="005C5A5E"/>
    <w:rsid w:val="005C5DE9"/>
    <w:rsid w:val="005C62B0"/>
    <w:rsid w:val="005C6647"/>
    <w:rsid w:val="005C6779"/>
    <w:rsid w:val="005C67C9"/>
    <w:rsid w:val="005C6A18"/>
    <w:rsid w:val="005C6A3B"/>
    <w:rsid w:val="005C7072"/>
    <w:rsid w:val="005C719F"/>
    <w:rsid w:val="005C7A79"/>
    <w:rsid w:val="005C7E88"/>
    <w:rsid w:val="005D03AA"/>
    <w:rsid w:val="005D0561"/>
    <w:rsid w:val="005D0A8C"/>
    <w:rsid w:val="005D1128"/>
    <w:rsid w:val="005D137B"/>
    <w:rsid w:val="005D1CEC"/>
    <w:rsid w:val="005D1F90"/>
    <w:rsid w:val="005D2350"/>
    <w:rsid w:val="005D260B"/>
    <w:rsid w:val="005D2683"/>
    <w:rsid w:val="005D2B24"/>
    <w:rsid w:val="005D2B2C"/>
    <w:rsid w:val="005D351D"/>
    <w:rsid w:val="005D3895"/>
    <w:rsid w:val="005D394A"/>
    <w:rsid w:val="005D394D"/>
    <w:rsid w:val="005D3BF4"/>
    <w:rsid w:val="005D3EA5"/>
    <w:rsid w:val="005D3EF7"/>
    <w:rsid w:val="005D40BC"/>
    <w:rsid w:val="005D46EA"/>
    <w:rsid w:val="005D523A"/>
    <w:rsid w:val="005D57D6"/>
    <w:rsid w:val="005D5B5A"/>
    <w:rsid w:val="005D65B5"/>
    <w:rsid w:val="005D6AF0"/>
    <w:rsid w:val="005D70AE"/>
    <w:rsid w:val="005D733C"/>
    <w:rsid w:val="005D771D"/>
    <w:rsid w:val="005D79BD"/>
    <w:rsid w:val="005D7E6A"/>
    <w:rsid w:val="005D7F54"/>
    <w:rsid w:val="005E03A4"/>
    <w:rsid w:val="005E0525"/>
    <w:rsid w:val="005E0634"/>
    <w:rsid w:val="005E06BF"/>
    <w:rsid w:val="005E0D08"/>
    <w:rsid w:val="005E1189"/>
    <w:rsid w:val="005E1322"/>
    <w:rsid w:val="005E1A66"/>
    <w:rsid w:val="005E1B5E"/>
    <w:rsid w:val="005E1C22"/>
    <w:rsid w:val="005E1F62"/>
    <w:rsid w:val="005E20FF"/>
    <w:rsid w:val="005E28B1"/>
    <w:rsid w:val="005E2973"/>
    <w:rsid w:val="005E2ADC"/>
    <w:rsid w:val="005E2D60"/>
    <w:rsid w:val="005E2E04"/>
    <w:rsid w:val="005E2F77"/>
    <w:rsid w:val="005E328C"/>
    <w:rsid w:val="005E33DC"/>
    <w:rsid w:val="005E38A4"/>
    <w:rsid w:val="005E3A7C"/>
    <w:rsid w:val="005E3ADD"/>
    <w:rsid w:val="005E4008"/>
    <w:rsid w:val="005E41C2"/>
    <w:rsid w:val="005E428C"/>
    <w:rsid w:val="005E438B"/>
    <w:rsid w:val="005E466C"/>
    <w:rsid w:val="005E47F9"/>
    <w:rsid w:val="005E56E4"/>
    <w:rsid w:val="005E5707"/>
    <w:rsid w:val="005E5845"/>
    <w:rsid w:val="005E5AA9"/>
    <w:rsid w:val="005E6127"/>
    <w:rsid w:val="005E6E26"/>
    <w:rsid w:val="005E72E4"/>
    <w:rsid w:val="005E76A7"/>
    <w:rsid w:val="005E7E93"/>
    <w:rsid w:val="005F03D4"/>
    <w:rsid w:val="005F058E"/>
    <w:rsid w:val="005F06B6"/>
    <w:rsid w:val="005F0768"/>
    <w:rsid w:val="005F09CC"/>
    <w:rsid w:val="005F0CDB"/>
    <w:rsid w:val="005F0E74"/>
    <w:rsid w:val="005F1292"/>
    <w:rsid w:val="005F13D3"/>
    <w:rsid w:val="005F14DA"/>
    <w:rsid w:val="005F1648"/>
    <w:rsid w:val="005F1650"/>
    <w:rsid w:val="005F18FE"/>
    <w:rsid w:val="005F1DD0"/>
    <w:rsid w:val="005F1F8E"/>
    <w:rsid w:val="005F23A4"/>
    <w:rsid w:val="005F24D4"/>
    <w:rsid w:val="005F2539"/>
    <w:rsid w:val="005F25CD"/>
    <w:rsid w:val="005F2D96"/>
    <w:rsid w:val="005F2DB8"/>
    <w:rsid w:val="005F3501"/>
    <w:rsid w:val="005F3C49"/>
    <w:rsid w:val="005F401C"/>
    <w:rsid w:val="005F4073"/>
    <w:rsid w:val="005F4619"/>
    <w:rsid w:val="005F4AA6"/>
    <w:rsid w:val="005F4EA7"/>
    <w:rsid w:val="005F4EB4"/>
    <w:rsid w:val="005F4FCC"/>
    <w:rsid w:val="005F5693"/>
    <w:rsid w:val="005F58E8"/>
    <w:rsid w:val="005F5B49"/>
    <w:rsid w:val="005F5C5E"/>
    <w:rsid w:val="005F6047"/>
    <w:rsid w:val="005F65CF"/>
    <w:rsid w:val="005F6689"/>
    <w:rsid w:val="005F6CC2"/>
    <w:rsid w:val="005F6CDB"/>
    <w:rsid w:val="005F6F59"/>
    <w:rsid w:val="005F720F"/>
    <w:rsid w:val="005F744E"/>
    <w:rsid w:val="005F7644"/>
    <w:rsid w:val="005F7EC5"/>
    <w:rsid w:val="006004DF"/>
    <w:rsid w:val="0060149F"/>
    <w:rsid w:val="00601A54"/>
    <w:rsid w:val="00601D01"/>
    <w:rsid w:val="00601DB0"/>
    <w:rsid w:val="006020E2"/>
    <w:rsid w:val="00602306"/>
    <w:rsid w:val="00602918"/>
    <w:rsid w:val="00602AFF"/>
    <w:rsid w:val="00602EFC"/>
    <w:rsid w:val="00603149"/>
    <w:rsid w:val="00603239"/>
    <w:rsid w:val="0060331D"/>
    <w:rsid w:val="00603635"/>
    <w:rsid w:val="0060363E"/>
    <w:rsid w:val="00603B2F"/>
    <w:rsid w:val="00604CC9"/>
    <w:rsid w:val="00604CD2"/>
    <w:rsid w:val="006053E2"/>
    <w:rsid w:val="00605728"/>
    <w:rsid w:val="00605E69"/>
    <w:rsid w:val="00605FB6"/>
    <w:rsid w:val="00605FC4"/>
    <w:rsid w:val="00606483"/>
    <w:rsid w:val="00606B0E"/>
    <w:rsid w:val="00606D85"/>
    <w:rsid w:val="00607671"/>
    <w:rsid w:val="00607CAE"/>
    <w:rsid w:val="00607F06"/>
    <w:rsid w:val="00607F44"/>
    <w:rsid w:val="0061078F"/>
    <w:rsid w:val="00610EDE"/>
    <w:rsid w:val="006110BC"/>
    <w:rsid w:val="0061112D"/>
    <w:rsid w:val="00611181"/>
    <w:rsid w:val="00611225"/>
    <w:rsid w:val="00611600"/>
    <w:rsid w:val="00611B6C"/>
    <w:rsid w:val="00611E1E"/>
    <w:rsid w:val="00611ED8"/>
    <w:rsid w:val="00612194"/>
    <w:rsid w:val="006122F1"/>
    <w:rsid w:val="006124C8"/>
    <w:rsid w:val="00612BD5"/>
    <w:rsid w:val="00612F79"/>
    <w:rsid w:val="00613479"/>
    <w:rsid w:val="0061350A"/>
    <w:rsid w:val="00613F44"/>
    <w:rsid w:val="0061477D"/>
    <w:rsid w:val="00615159"/>
    <w:rsid w:val="006152C3"/>
    <w:rsid w:val="00615523"/>
    <w:rsid w:val="0061579E"/>
    <w:rsid w:val="00615873"/>
    <w:rsid w:val="00615C30"/>
    <w:rsid w:val="0061632E"/>
    <w:rsid w:val="00616377"/>
    <w:rsid w:val="006171F3"/>
    <w:rsid w:val="006176D9"/>
    <w:rsid w:val="0061778F"/>
    <w:rsid w:val="00617A17"/>
    <w:rsid w:val="006202EF"/>
    <w:rsid w:val="00620516"/>
    <w:rsid w:val="0062053B"/>
    <w:rsid w:val="006207A2"/>
    <w:rsid w:val="006207BE"/>
    <w:rsid w:val="0062095A"/>
    <w:rsid w:val="00620A48"/>
    <w:rsid w:val="00620C4A"/>
    <w:rsid w:val="00620FBB"/>
    <w:rsid w:val="00621690"/>
    <w:rsid w:val="00621BD2"/>
    <w:rsid w:val="00621C12"/>
    <w:rsid w:val="00621E31"/>
    <w:rsid w:val="006222D4"/>
    <w:rsid w:val="00622522"/>
    <w:rsid w:val="00622581"/>
    <w:rsid w:val="0062290B"/>
    <w:rsid w:val="00622D2D"/>
    <w:rsid w:val="00622D71"/>
    <w:rsid w:val="00622FCF"/>
    <w:rsid w:val="00623002"/>
    <w:rsid w:val="006230B7"/>
    <w:rsid w:val="006230CD"/>
    <w:rsid w:val="006232FC"/>
    <w:rsid w:val="00623552"/>
    <w:rsid w:val="00623593"/>
    <w:rsid w:val="006237A3"/>
    <w:rsid w:val="00623C01"/>
    <w:rsid w:val="00623CD9"/>
    <w:rsid w:val="00623E51"/>
    <w:rsid w:val="00624166"/>
    <w:rsid w:val="00624347"/>
    <w:rsid w:val="00624535"/>
    <w:rsid w:val="006247E5"/>
    <w:rsid w:val="00624953"/>
    <w:rsid w:val="00624D78"/>
    <w:rsid w:val="00624F3C"/>
    <w:rsid w:val="00624FC9"/>
    <w:rsid w:val="00625381"/>
    <w:rsid w:val="006254BB"/>
    <w:rsid w:val="006256A0"/>
    <w:rsid w:val="006258E7"/>
    <w:rsid w:val="006259E9"/>
    <w:rsid w:val="00625C16"/>
    <w:rsid w:val="00625D66"/>
    <w:rsid w:val="00625D80"/>
    <w:rsid w:val="00625F09"/>
    <w:rsid w:val="006260DE"/>
    <w:rsid w:val="00626238"/>
    <w:rsid w:val="00626816"/>
    <w:rsid w:val="006271CA"/>
    <w:rsid w:val="00627417"/>
    <w:rsid w:val="006275C4"/>
    <w:rsid w:val="00627C01"/>
    <w:rsid w:val="00627DAC"/>
    <w:rsid w:val="00627EB9"/>
    <w:rsid w:val="00627F03"/>
    <w:rsid w:val="00627FBB"/>
    <w:rsid w:val="006302DE"/>
    <w:rsid w:val="0063034C"/>
    <w:rsid w:val="00630AFB"/>
    <w:rsid w:val="00630B67"/>
    <w:rsid w:val="00630CF7"/>
    <w:rsid w:val="00630DF3"/>
    <w:rsid w:val="00630E98"/>
    <w:rsid w:val="00630F7B"/>
    <w:rsid w:val="00631580"/>
    <w:rsid w:val="006317B8"/>
    <w:rsid w:val="00631A01"/>
    <w:rsid w:val="00631ED4"/>
    <w:rsid w:val="00632159"/>
    <w:rsid w:val="0063292F"/>
    <w:rsid w:val="00632D4D"/>
    <w:rsid w:val="00633777"/>
    <w:rsid w:val="00633902"/>
    <w:rsid w:val="00633B55"/>
    <w:rsid w:val="00633E7A"/>
    <w:rsid w:val="00633F72"/>
    <w:rsid w:val="00634BB3"/>
    <w:rsid w:val="00634CF7"/>
    <w:rsid w:val="00634F0F"/>
    <w:rsid w:val="00635214"/>
    <w:rsid w:val="0063586D"/>
    <w:rsid w:val="00635CA9"/>
    <w:rsid w:val="00635E4E"/>
    <w:rsid w:val="0063690A"/>
    <w:rsid w:val="0063690F"/>
    <w:rsid w:val="00636BE0"/>
    <w:rsid w:val="00636E1B"/>
    <w:rsid w:val="006377C9"/>
    <w:rsid w:val="00637A3E"/>
    <w:rsid w:val="00640542"/>
    <w:rsid w:val="00640678"/>
    <w:rsid w:val="00640B0A"/>
    <w:rsid w:val="00640CEA"/>
    <w:rsid w:val="00640FF1"/>
    <w:rsid w:val="006413B4"/>
    <w:rsid w:val="0064177E"/>
    <w:rsid w:val="0064193E"/>
    <w:rsid w:val="006419F7"/>
    <w:rsid w:val="00641A75"/>
    <w:rsid w:val="00641FA1"/>
    <w:rsid w:val="006420F4"/>
    <w:rsid w:val="0064242A"/>
    <w:rsid w:val="006425A4"/>
    <w:rsid w:val="00642670"/>
    <w:rsid w:val="0064285E"/>
    <w:rsid w:val="00642C08"/>
    <w:rsid w:val="00642E98"/>
    <w:rsid w:val="0064335B"/>
    <w:rsid w:val="0064344A"/>
    <w:rsid w:val="00643773"/>
    <w:rsid w:val="006437D0"/>
    <w:rsid w:val="006439BF"/>
    <w:rsid w:val="00643A67"/>
    <w:rsid w:val="00643AEE"/>
    <w:rsid w:val="00644347"/>
    <w:rsid w:val="0064465A"/>
    <w:rsid w:val="00644732"/>
    <w:rsid w:val="00644FCA"/>
    <w:rsid w:val="006450F6"/>
    <w:rsid w:val="00645314"/>
    <w:rsid w:val="00645504"/>
    <w:rsid w:val="00645624"/>
    <w:rsid w:val="00645AEA"/>
    <w:rsid w:val="00645B24"/>
    <w:rsid w:val="00645DF8"/>
    <w:rsid w:val="00646081"/>
    <w:rsid w:val="0064613A"/>
    <w:rsid w:val="00646152"/>
    <w:rsid w:val="006462F3"/>
    <w:rsid w:val="00646699"/>
    <w:rsid w:val="00646C6E"/>
    <w:rsid w:val="00646C84"/>
    <w:rsid w:val="00646DF8"/>
    <w:rsid w:val="006477C3"/>
    <w:rsid w:val="00647933"/>
    <w:rsid w:val="006479B3"/>
    <w:rsid w:val="00647CFE"/>
    <w:rsid w:val="006502E7"/>
    <w:rsid w:val="00650E08"/>
    <w:rsid w:val="00650E6C"/>
    <w:rsid w:val="00650F1B"/>
    <w:rsid w:val="00650FD5"/>
    <w:rsid w:val="0065100E"/>
    <w:rsid w:val="0065175A"/>
    <w:rsid w:val="00651C82"/>
    <w:rsid w:val="00651CAE"/>
    <w:rsid w:val="00652376"/>
    <w:rsid w:val="00652435"/>
    <w:rsid w:val="0065264F"/>
    <w:rsid w:val="00652912"/>
    <w:rsid w:val="00652E3D"/>
    <w:rsid w:val="0065353A"/>
    <w:rsid w:val="00653966"/>
    <w:rsid w:val="006539C0"/>
    <w:rsid w:val="00653A58"/>
    <w:rsid w:val="00653B37"/>
    <w:rsid w:val="00653C7B"/>
    <w:rsid w:val="00653D4E"/>
    <w:rsid w:val="0065418D"/>
    <w:rsid w:val="00654301"/>
    <w:rsid w:val="00654304"/>
    <w:rsid w:val="006544CD"/>
    <w:rsid w:val="006547A2"/>
    <w:rsid w:val="00654B16"/>
    <w:rsid w:val="00654D6B"/>
    <w:rsid w:val="00654EFD"/>
    <w:rsid w:val="00654FEE"/>
    <w:rsid w:val="00655691"/>
    <w:rsid w:val="006556A7"/>
    <w:rsid w:val="006557ED"/>
    <w:rsid w:val="00655BE7"/>
    <w:rsid w:val="006563B9"/>
    <w:rsid w:val="00656530"/>
    <w:rsid w:val="006566CE"/>
    <w:rsid w:val="00656E18"/>
    <w:rsid w:val="0065700E"/>
    <w:rsid w:val="00657462"/>
    <w:rsid w:val="00657735"/>
    <w:rsid w:val="00657B4C"/>
    <w:rsid w:val="00657C4E"/>
    <w:rsid w:val="00657C71"/>
    <w:rsid w:val="00660B53"/>
    <w:rsid w:val="00660E77"/>
    <w:rsid w:val="0066101F"/>
    <w:rsid w:val="0066164B"/>
    <w:rsid w:val="00661972"/>
    <w:rsid w:val="0066197D"/>
    <w:rsid w:val="00661E0C"/>
    <w:rsid w:val="00661F1F"/>
    <w:rsid w:val="00661FFC"/>
    <w:rsid w:val="00662041"/>
    <w:rsid w:val="00662E16"/>
    <w:rsid w:val="00662FBD"/>
    <w:rsid w:val="00663447"/>
    <w:rsid w:val="006635E7"/>
    <w:rsid w:val="00664112"/>
    <w:rsid w:val="006643EF"/>
    <w:rsid w:val="00664B61"/>
    <w:rsid w:val="00664F27"/>
    <w:rsid w:val="006653FE"/>
    <w:rsid w:val="0066563D"/>
    <w:rsid w:val="00665C76"/>
    <w:rsid w:val="006666DB"/>
    <w:rsid w:val="006666EF"/>
    <w:rsid w:val="00666917"/>
    <w:rsid w:val="00667226"/>
    <w:rsid w:val="006674CB"/>
    <w:rsid w:val="00667739"/>
    <w:rsid w:val="0066774F"/>
    <w:rsid w:val="0066779C"/>
    <w:rsid w:val="00667A2C"/>
    <w:rsid w:val="00667EDD"/>
    <w:rsid w:val="006703FB"/>
    <w:rsid w:val="00670849"/>
    <w:rsid w:val="00670A1E"/>
    <w:rsid w:val="00670CFC"/>
    <w:rsid w:val="00670DEE"/>
    <w:rsid w:val="0067165C"/>
    <w:rsid w:val="00671816"/>
    <w:rsid w:val="00671B59"/>
    <w:rsid w:val="00671BE1"/>
    <w:rsid w:val="00672129"/>
    <w:rsid w:val="0067298C"/>
    <w:rsid w:val="006729E2"/>
    <w:rsid w:val="00672C92"/>
    <w:rsid w:val="00673229"/>
    <w:rsid w:val="00673291"/>
    <w:rsid w:val="0067343D"/>
    <w:rsid w:val="006740D8"/>
    <w:rsid w:val="0067410F"/>
    <w:rsid w:val="00674260"/>
    <w:rsid w:val="00674646"/>
    <w:rsid w:val="00674B11"/>
    <w:rsid w:val="00674D16"/>
    <w:rsid w:val="006753A8"/>
    <w:rsid w:val="0067564A"/>
    <w:rsid w:val="00675874"/>
    <w:rsid w:val="0067600B"/>
    <w:rsid w:val="0067637D"/>
    <w:rsid w:val="006763A0"/>
    <w:rsid w:val="00676439"/>
    <w:rsid w:val="00676869"/>
    <w:rsid w:val="00676E5A"/>
    <w:rsid w:val="00676EE3"/>
    <w:rsid w:val="00677046"/>
    <w:rsid w:val="006800C0"/>
    <w:rsid w:val="00680463"/>
    <w:rsid w:val="006805FB"/>
    <w:rsid w:val="0068088B"/>
    <w:rsid w:val="00680A87"/>
    <w:rsid w:val="00680DC5"/>
    <w:rsid w:val="00680EF9"/>
    <w:rsid w:val="006814D8"/>
    <w:rsid w:val="00681511"/>
    <w:rsid w:val="00681603"/>
    <w:rsid w:val="0068194C"/>
    <w:rsid w:val="00681BCA"/>
    <w:rsid w:val="00681CFF"/>
    <w:rsid w:val="00681FA6"/>
    <w:rsid w:val="006825DB"/>
    <w:rsid w:val="0068298C"/>
    <w:rsid w:val="00682E21"/>
    <w:rsid w:val="00683575"/>
    <w:rsid w:val="00683636"/>
    <w:rsid w:val="0068398D"/>
    <w:rsid w:val="00683CEA"/>
    <w:rsid w:val="00684074"/>
    <w:rsid w:val="00684409"/>
    <w:rsid w:val="0068467E"/>
    <w:rsid w:val="0068495D"/>
    <w:rsid w:val="00684B7E"/>
    <w:rsid w:val="00684BE0"/>
    <w:rsid w:val="00684C53"/>
    <w:rsid w:val="0068513E"/>
    <w:rsid w:val="0068517B"/>
    <w:rsid w:val="006851FC"/>
    <w:rsid w:val="0068587C"/>
    <w:rsid w:val="00686441"/>
    <w:rsid w:val="00686456"/>
    <w:rsid w:val="00686607"/>
    <w:rsid w:val="00686DE0"/>
    <w:rsid w:val="00687960"/>
    <w:rsid w:val="00687ACC"/>
    <w:rsid w:val="00690034"/>
    <w:rsid w:val="0069007E"/>
    <w:rsid w:val="0069051C"/>
    <w:rsid w:val="00691463"/>
    <w:rsid w:val="00691510"/>
    <w:rsid w:val="00691638"/>
    <w:rsid w:val="006920F2"/>
    <w:rsid w:val="006926E5"/>
    <w:rsid w:val="00692C4A"/>
    <w:rsid w:val="00692F90"/>
    <w:rsid w:val="006930A7"/>
    <w:rsid w:val="006934E5"/>
    <w:rsid w:val="00693AEF"/>
    <w:rsid w:val="00693C35"/>
    <w:rsid w:val="00693E1D"/>
    <w:rsid w:val="006942C5"/>
    <w:rsid w:val="006944A8"/>
    <w:rsid w:val="006947CB"/>
    <w:rsid w:val="00694A79"/>
    <w:rsid w:val="00694E45"/>
    <w:rsid w:val="00695490"/>
    <w:rsid w:val="006954E8"/>
    <w:rsid w:val="00695812"/>
    <w:rsid w:val="0069595F"/>
    <w:rsid w:val="00696362"/>
    <w:rsid w:val="0069674D"/>
    <w:rsid w:val="00696A31"/>
    <w:rsid w:val="00696A78"/>
    <w:rsid w:val="00696CC5"/>
    <w:rsid w:val="00696F0E"/>
    <w:rsid w:val="00697779"/>
    <w:rsid w:val="00697917"/>
    <w:rsid w:val="00697933"/>
    <w:rsid w:val="006A07CC"/>
    <w:rsid w:val="006A07D5"/>
    <w:rsid w:val="006A0BB7"/>
    <w:rsid w:val="006A1060"/>
    <w:rsid w:val="006A1345"/>
    <w:rsid w:val="006A15D8"/>
    <w:rsid w:val="006A16D9"/>
    <w:rsid w:val="006A2003"/>
    <w:rsid w:val="006A2031"/>
    <w:rsid w:val="006A209C"/>
    <w:rsid w:val="006A2CEE"/>
    <w:rsid w:val="006A314D"/>
    <w:rsid w:val="006A3202"/>
    <w:rsid w:val="006A3278"/>
    <w:rsid w:val="006A36E2"/>
    <w:rsid w:val="006A37D5"/>
    <w:rsid w:val="006A3C24"/>
    <w:rsid w:val="006A3E36"/>
    <w:rsid w:val="006A4200"/>
    <w:rsid w:val="006A4428"/>
    <w:rsid w:val="006A463E"/>
    <w:rsid w:val="006A4F5D"/>
    <w:rsid w:val="006A5352"/>
    <w:rsid w:val="006A5C09"/>
    <w:rsid w:val="006A5FCE"/>
    <w:rsid w:val="006A5FE5"/>
    <w:rsid w:val="006A6232"/>
    <w:rsid w:val="006A637B"/>
    <w:rsid w:val="006A6687"/>
    <w:rsid w:val="006A674E"/>
    <w:rsid w:val="006A676A"/>
    <w:rsid w:val="006A67E8"/>
    <w:rsid w:val="006A68EB"/>
    <w:rsid w:val="006A694F"/>
    <w:rsid w:val="006A6A8D"/>
    <w:rsid w:val="006A7156"/>
    <w:rsid w:val="006A766F"/>
    <w:rsid w:val="006A780B"/>
    <w:rsid w:val="006A7968"/>
    <w:rsid w:val="006A7A47"/>
    <w:rsid w:val="006A7C07"/>
    <w:rsid w:val="006A7C89"/>
    <w:rsid w:val="006A7E4F"/>
    <w:rsid w:val="006A7F4D"/>
    <w:rsid w:val="006A7F81"/>
    <w:rsid w:val="006B04EA"/>
    <w:rsid w:val="006B07FA"/>
    <w:rsid w:val="006B0963"/>
    <w:rsid w:val="006B09E1"/>
    <w:rsid w:val="006B0B24"/>
    <w:rsid w:val="006B0BF6"/>
    <w:rsid w:val="006B0D8A"/>
    <w:rsid w:val="006B120D"/>
    <w:rsid w:val="006B12C7"/>
    <w:rsid w:val="006B16AA"/>
    <w:rsid w:val="006B1AF3"/>
    <w:rsid w:val="006B241B"/>
    <w:rsid w:val="006B25F8"/>
    <w:rsid w:val="006B282C"/>
    <w:rsid w:val="006B2D4F"/>
    <w:rsid w:val="006B2E40"/>
    <w:rsid w:val="006B31D4"/>
    <w:rsid w:val="006B3712"/>
    <w:rsid w:val="006B3775"/>
    <w:rsid w:val="006B3BF0"/>
    <w:rsid w:val="006B3CE4"/>
    <w:rsid w:val="006B3FA8"/>
    <w:rsid w:val="006B4154"/>
    <w:rsid w:val="006B4538"/>
    <w:rsid w:val="006B45BA"/>
    <w:rsid w:val="006B4695"/>
    <w:rsid w:val="006B46D0"/>
    <w:rsid w:val="006B4777"/>
    <w:rsid w:val="006B500D"/>
    <w:rsid w:val="006B5B90"/>
    <w:rsid w:val="006B5CEE"/>
    <w:rsid w:val="006B5F74"/>
    <w:rsid w:val="006B6231"/>
    <w:rsid w:val="006B6253"/>
    <w:rsid w:val="006B646B"/>
    <w:rsid w:val="006B7194"/>
    <w:rsid w:val="006B76AF"/>
    <w:rsid w:val="006B7866"/>
    <w:rsid w:val="006B78E8"/>
    <w:rsid w:val="006B78EB"/>
    <w:rsid w:val="006B794C"/>
    <w:rsid w:val="006B7D06"/>
    <w:rsid w:val="006B7D5B"/>
    <w:rsid w:val="006C00DA"/>
    <w:rsid w:val="006C0228"/>
    <w:rsid w:val="006C03FB"/>
    <w:rsid w:val="006C0733"/>
    <w:rsid w:val="006C0B59"/>
    <w:rsid w:val="006C12CD"/>
    <w:rsid w:val="006C1595"/>
    <w:rsid w:val="006C15D2"/>
    <w:rsid w:val="006C191F"/>
    <w:rsid w:val="006C1E06"/>
    <w:rsid w:val="006C1E3F"/>
    <w:rsid w:val="006C20EA"/>
    <w:rsid w:val="006C2CC8"/>
    <w:rsid w:val="006C2E91"/>
    <w:rsid w:val="006C2FBF"/>
    <w:rsid w:val="006C3110"/>
    <w:rsid w:val="006C32C4"/>
    <w:rsid w:val="006C34F3"/>
    <w:rsid w:val="006C3903"/>
    <w:rsid w:val="006C3A6D"/>
    <w:rsid w:val="006C3FEE"/>
    <w:rsid w:val="006C4098"/>
    <w:rsid w:val="006C4AA0"/>
    <w:rsid w:val="006C4AA8"/>
    <w:rsid w:val="006C4DB6"/>
    <w:rsid w:val="006C4FF6"/>
    <w:rsid w:val="006C5856"/>
    <w:rsid w:val="006C5AF7"/>
    <w:rsid w:val="006C6395"/>
    <w:rsid w:val="006C640A"/>
    <w:rsid w:val="006C66A6"/>
    <w:rsid w:val="006C719D"/>
    <w:rsid w:val="006C72D0"/>
    <w:rsid w:val="006C768E"/>
    <w:rsid w:val="006C7928"/>
    <w:rsid w:val="006D03CC"/>
    <w:rsid w:val="006D059F"/>
    <w:rsid w:val="006D0DE1"/>
    <w:rsid w:val="006D0E32"/>
    <w:rsid w:val="006D168E"/>
    <w:rsid w:val="006D1B21"/>
    <w:rsid w:val="006D239D"/>
    <w:rsid w:val="006D2913"/>
    <w:rsid w:val="006D2FD2"/>
    <w:rsid w:val="006D311E"/>
    <w:rsid w:val="006D3390"/>
    <w:rsid w:val="006D3481"/>
    <w:rsid w:val="006D3769"/>
    <w:rsid w:val="006D3BB5"/>
    <w:rsid w:val="006D3BB8"/>
    <w:rsid w:val="006D41F2"/>
    <w:rsid w:val="006D4892"/>
    <w:rsid w:val="006D4C41"/>
    <w:rsid w:val="006D4CBA"/>
    <w:rsid w:val="006D51E4"/>
    <w:rsid w:val="006D5B0F"/>
    <w:rsid w:val="006D5FD1"/>
    <w:rsid w:val="006D6367"/>
    <w:rsid w:val="006D685A"/>
    <w:rsid w:val="006D6DA0"/>
    <w:rsid w:val="006D6DB3"/>
    <w:rsid w:val="006D7B2D"/>
    <w:rsid w:val="006D7C87"/>
    <w:rsid w:val="006D7EA6"/>
    <w:rsid w:val="006E0184"/>
    <w:rsid w:val="006E0414"/>
    <w:rsid w:val="006E0B99"/>
    <w:rsid w:val="006E1296"/>
    <w:rsid w:val="006E158E"/>
    <w:rsid w:val="006E15AA"/>
    <w:rsid w:val="006E174F"/>
    <w:rsid w:val="006E1B62"/>
    <w:rsid w:val="006E1C8C"/>
    <w:rsid w:val="006E1D11"/>
    <w:rsid w:val="006E27DE"/>
    <w:rsid w:val="006E2961"/>
    <w:rsid w:val="006E2C69"/>
    <w:rsid w:val="006E2DF1"/>
    <w:rsid w:val="006E346B"/>
    <w:rsid w:val="006E35C6"/>
    <w:rsid w:val="006E3B98"/>
    <w:rsid w:val="006E4363"/>
    <w:rsid w:val="006E56F3"/>
    <w:rsid w:val="006E57C5"/>
    <w:rsid w:val="006E5844"/>
    <w:rsid w:val="006E5F9D"/>
    <w:rsid w:val="006E622F"/>
    <w:rsid w:val="006E639B"/>
    <w:rsid w:val="006E63A1"/>
    <w:rsid w:val="006E6D6E"/>
    <w:rsid w:val="006E6D80"/>
    <w:rsid w:val="006E6DC2"/>
    <w:rsid w:val="006E71D2"/>
    <w:rsid w:val="006E7264"/>
    <w:rsid w:val="006E73E6"/>
    <w:rsid w:val="006E7A88"/>
    <w:rsid w:val="006E7B2C"/>
    <w:rsid w:val="006E7B9F"/>
    <w:rsid w:val="006E7EB9"/>
    <w:rsid w:val="006E7EFB"/>
    <w:rsid w:val="006F003A"/>
    <w:rsid w:val="006F00A9"/>
    <w:rsid w:val="006F0491"/>
    <w:rsid w:val="006F04ED"/>
    <w:rsid w:val="006F0B7A"/>
    <w:rsid w:val="006F0D24"/>
    <w:rsid w:val="006F0DD0"/>
    <w:rsid w:val="006F119A"/>
    <w:rsid w:val="006F1270"/>
    <w:rsid w:val="006F1850"/>
    <w:rsid w:val="006F1E72"/>
    <w:rsid w:val="006F221E"/>
    <w:rsid w:val="006F2313"/>
    <w:rsid w:val="006F23DD"/>
    <w:rsid w:val="006F2848"/>
    <w:rsid w:val="006F28A3"/>
    <w:rsid w:val="006F29E1"/>
    <w:rsid w:val="006F2D32"/>
    <w:rsid w:val="006F2E1D"/>
    <w:rsid w:val="006F2ED2"/>
    <w:rsid w:val="006F33F0"/>
    <w:rsid w:val="006F35DF"/>
    <w:rsid w:val="006F3889"/>
    <w:rsid w:val="006F39FD"/>
    <w:rsid w:val="006F3B35"/>
    <w:rsid w:val="006F3B93"/>
    <w:rsid w:val="006F3C2B"/>
    <w:rsid w:val="006F409C"/>
    <w:rsid w:val="006F4563"/>
    <w:rsid w:val="006F468D"/>
    <w:rsid w:val="006F47FA"/>
    <w:rsid w:val="006F5266"/>
    <w:rsid w:val="006F53FF"/>
    <w:rsid w:val="006F5C6B"/>
    <w:rsid w:val="006F5FD2"/>
    <w:rsid w:val="006F6670"/>
    <w:rsid w:val="006F6753"/>
    <w:rsid w:val="006F6DA9"/>
    <w:rsid w:val="006F6F0C"/>
    <w:rsid w:val="006F7109"/>
    <w:rsid w:val="006F72FE"/>
    <w:rsid w:val="006F765F"/>
    <w:rsid w:val="007006C2"/>
    <w:rsid w:val="007007D9"/>
    <w:rsid w:val="007008AC"/>
    <w:rsid w:val="00700AF4"/>
    <w:rsid w:val="00701A4D"/>
    <w:rsid w:val="007020B2"/>
    <w:rsid w:val="00702683"/>
    <w:rsid w:val="007027DF"/>
    <w:rsid w:val="00703CE1"/>
    <w:rsid w:val="00703EE7"/>
    <w:rsid w:val="00704010"/>
    <w:rsid w:val="00704170"/>
    <w:rsid w:val="00704A12"/>
    <w:rsid w:val="00704E7A"/>
    <w:rsid w:val="0070545F"/>
    <w:rsid w:val="00705A02"/>
    <w:rsid w:val="00705E30"/>
    <w:rsid w:val="0070657F"/>
    <w:rsid w:val="0070668D"/>
    <w:rsid w:val="00706773"/>
    <w:rsid w:val="00706984"/>
    <w:rsid w:val="00706C26"/>
    <w:rsid w:val="00706D40"/>
    <w:rsid w:val="00706FCC"/>
    <w:rsid w:val="00707450"/>
    <w:rsid w:val="00707BBA"/>
    <w:rsid w:val="00707BFA"/>
    <w:rsid w:val="00707CBE"/>
    <w:rsid w:val="00707E46"/>
    <w:rsid w:val="00710036"/>
    <w:rsid w:val="00710137"/>
    <w:rsid w:val="007102E9"/>
    <w:rsid w:val="00710547"/>
    <w:rsid w:val="007107D4"/>
    <w:rsid w:val="00710AFF"/>
    <w:rsid w:val="00710DD8"/>
    <w:rsid w:val="00710FDB"/>
    <w:rsid w:val="00711301"/>
    <w:rsid w:val="00711426"/>
    <w:rsid w:val="0071142F"/>
    <w:rsid w:val="0071160A"/>
    <w:rsid w:val="0071176F"/>
    <w:rsid w:val="00711796"/>
    <w:rsid w:val="00711AEE"/>
    <w:rsid w:val="00711DF8"/>
    <w:rsid w:val="00711FCC"/>
    <w:rsid w:val="0071217A"/>
    <w:rsid w:val="007121D3"/>
    <w:rsid w:val="0071256C"/>
    <w:rsid w:val="0071283B"/>
    <w:rsid w:val="00712994"/>
    <w:rsid w:val="00712CA2"/>
    <w:rsid w:val="007132BC"/>
    <w:rsid w:val="00713337"/>
    <w:rsid w:val="00713480"/>
    <w:rsid w:val="00713581"/>
    <w:rsid w:val="007137CF"/>
    <w:rsid w:val="00713CD2"/>
    <w:rsid w:val="00713E27"/>
    <w:rsid w:val="007140F5"/>
    <w:rsid w:val="00714366"/>
    <w:rsid w:val="0071437A"/>
    <w:rsid w:val="00714B6A"/>
    <w:rsid w:val="00714EFC"/>
    <w:rsid w:val="0071500D"/>
    <w:rsid w:val="00715145"/>
    <w:rsid w:val="007154F9"/>
    <w:rsid w:val="00715A42"/>
    <w:rsid w:val="00715C33"/>
    <w:rsid w:val="00715C52"/>
    <w:rsid w:val="007161EF"/>
    <w:rsid w:val="00716306"/>
    <w:rsid w:val="0071630B"/>
    <w:rsid w:val="007163ED"/>
    <w:rsid w:val="007169E0"/>
    <w:rsid w:val="00716AD8"/>
    <w:rsid w:val="00716ED5"/>
    <w:rsid w:val="007173B8"/>
    <w:rsid w:val="007173F2"/>
    <w:rsid w:val="007177DF"/>
    <w:rsid w:val="00717A96"/>
    <w:rsid w:val="00717C2F"/>
    <w:rsid w:val="00717F63"/>
    <w:rsid w:val="00717F89"/>
    <w:rsid w:val="007200A1"/>
    <w:rsid w:val="0072026E"/>
    <w:rsid w:val="007205F2"/>
    <w:rsid w:val="007214F4"/>
    <w:rsid w:val="0072150E"/>
    <w:rsid w:val="007215A8"/>
    <w:rsid w:val="0072165D"/>
    <w:rsid w:val="0072183B"/>
    <w:rsid w:val="007218E3"/>
    <w:rsid w:val="0072210A"/>
    <w:rsid w:val="007223AA"/>
    <w:rsid w:val="007228AC"/>
    <w:rsid w:val="00722A9E"/>
    <w:rsid w:val="00722CA1"/>
    <w:rsid w:val="00722F36"/>
    <w:rsid w:val="00723271"/>
    <w:rsid w:val="00723377"/>
    <w:rsid w:val="0072381C"/>
    <w:rsid w:val="0072396C"/>
    <w:rsid w:val="00723AFE"/>
    <w:rsid w:val="00723B2A"/>
    <w:rsid w:val="00723CEB"/>
    <w:rsid w:val="00723E19"/>
    <w:rsid w:val="00723F6F"/>
    <w:rsid w:val="007240AF"/>
    <w:rsid w:val="00724202"/>
    <w:rsid w:val="007245C6"/>
    <w:rsid w:val="00724BE5"/>
    <w:rsid w:val="00724DED"/>
    <w:rsid w:val="0072505C"/>
    <w:rsid w:val="00725548"/>
    <w:rsid w:val="00725A6F"/>
    <w:rsid w:val="00725D42"/>
    <w:rsid w:val="007263F6"/>
    <w:rsid w:val="007264B6"/>
    <w:rsid w:val="00726558"/>
    <w:rsid w:val="00726DB9"/>
    <w:rsid w:val="00726E7B"/>
    <w:rsid w:val="00726FB1"/>
    <w:rsid w:val="007272AD"/>
    <w:rsid w:val="00727525"/>
    <w:rsid w:val="007279DC"/>
    <w:rsid w:val="00727A9E"/>
    <w:rsid w:val="00727B3B"/>
    <w:rsid w:val="00730907"/>
    <w:rsid w:val="007316C5"/>
    <w:rsid w:val="00731B31"/>
    <w:rsid w:val="00731BF8"/>
    <w:rsid w:val="00731C2A"/>
    <w:rsid w:val="00731D5A"/>
    <w:rsid w:val="00731E61"/>
    <w:rsid w:val="00732946"/>
    <w:rsid w:val="00732C38"/>
    <w:rsid w:val="007330B9"/>
    <w:rsid w:val="0073383D"/>
    <w:rsid w:val="00733A19"/>
    <w:rsid w:val="00733AE6"/>
    <w:rsid w:val="007340B7"/>
    <w:rsid w:val="007340DE"/>
    <w:rsid w:val="00734C1D"/>
    <w:rsid w:val="00734F61"/>
    <w:rsid w:val="00735349"/>
    <w:rsid w:val="00735560"/>
    <w:rsid w:val="00735A21"/>
    <w:rsid w:val="0073635D"/>
    <w:rsid w:val="00736AFE"/>
    <w:rsid w:val="00736CFC"/>
    <w:rsid w:val="007377EF"/>
    <w:rsid w:val="00737D28"/>
    <w:rsid w:val="007402A7"/>
    <w:rsid w:val="00740CFE"/>
    <w:rsid w:val="00740EE0"/>
    <w:rsid w:val="007412DF"/>
    <w:rsid w:val="007415AF"/>
    <w:rsid w:val="0074191F"/>
    <w:rsid w:val="00741EE9"/>
    <w:rsid w:val="0074238F"/>
    <w:rsid w:val="00742673"/>
    <w:rsid w:val="007426A7"/>
    <w:rsid w:val="00743750"/>
    <w:rsid w:val="00744D0E"/>
    <w:rsid w:val="00744F55"/>
    <w:rsid w:val="007450E5"/>
    <w:rsid w:val="0074542B"/>
    <w:rsid w:val="007458A3"/>
    <w:rsid w:val="00745F7A"/>
    <w:rsid w:val="007461FD"/>
    <w:rsid w:val="007463D4"/>
    <w:rsid w:val="00746967"/>
    <w:rsid w:val="0074758A"/>
    <w:rsid w:val="007476A0"/>
    <w:rsid w:val="007478F4"/>
    <w:rsid w:val="00747AE6"/>
    <w:rsid w:val="00747CF2"/>
    <w:rsid w:val="007501F6"/>
    <w:rsid w:val="007507A8"/>
    <w:rsid w:val="0075083C"/>
    <w:rsid w:val="00750F7D"/>
    <w:rsid w:val="00750F95"/>
    <w:rsid w:val="00750FB4"/>
    <w:rsid w:val="0075103C"/>
    <w:rsid w:val="007512FE"/>
    <w:rsid w:val="00751382"/>
    <w:rsid w:val="00751760"/>
    <w:rsid w:val="00751829"/>
    <w:rsid w:val="00751836"/>
    <w:rsid w:val="007520B2"/>
    <w:rsid w:val="00752425"/>
    <w:rsid w:val="007525F8"/>
    <w:rsid w:val="00752789"/>
    <w:rsid w:val="007527B2"/>
    <w:rsid w:val="00752EB0"/>
    <w:rsid w:val="0075310C"/>
    <w:rsid w:val="00753D96"/>
    <w:rsid w:val="00753EE6"/>
    <w:rsid w:val="00753F72"/>
    <w:rsid w:val="0075407E"/>
    <w:rsid w:val="00754555"/>
    <w:rsid w:val="00754AD8"/>
    <w:rsid w:val="00754D28"/>
    <w:rsid w:val="00754DCB"/>
    <w:rsid w:val="00755284"/>
    <w:rsid w:val="007552AB"/>
    <w:rsid w:val="007555E9"/>
    <w:rsid w:val="00755E93"/>
    <w:rsid w:val="007561B1"/>
    <w:rsid w:val="007565E9"/>
    <w:rsid w:val="00756B7D"/>
    <w:rsid w:val="0075729D"/>
    <w:rsid w:val="0075739B"/>
    <w:rsid w:val="00757409"/>
    <w:rsid w:val="007575B5"/>
    <w:rsid w:val="00757B66"/>
    <w:rsid w:val="00757D45"/>
    <w:rsid w:val="00757D97"/>
    <w:rsid w:val="00757F28"/>
    <w:rsid w:val="00761233"/>
    <w:rsid w:val="00762393"/>
    <w:rsid w:val="007623A0"/>
    <w:rsid w:val="007624E9"/>
    <w:rsid w:val="00762592"/>
    <w:rsid w:val="00762834"/>
    <w:rsid w:val="0076295E"/>
    <w:rsid w:val="007629B9"/>
    <w:rsid w:val="00762E0B"/>
    <w:rsid w:val="007630D2"/>
    <w:rsid w:val="00763510"/>
    <w:rsid w:val="007636EB"/>
    <w:rsid w:val="00763831"/>
    <w:rsid w:val="00763CA3"/>
    <w:rsid w:val="00763E0D"/>
    <w:rsid w:val="00764292"/>
    <w:rsid w:val="00764BB7"/>
    <w:rsid w:val="007659F8"/>
    <w:rsid w:val="00766516"/>
    <w:rsid w:val="0076673C"/>
    <w:rsid w:val="00766A8C"/>
    <w:rsid w:val="00766AED"/>
    <w:rsid w:val="00766CD5"/>
    <w:rsid w:val="00766FF2"/>
    <w:rsid w:val="00767728"/>
    <w:rsid w:val="007677C4"/>
    <w:rsid w:val="0076794D"/>
    <w:rsid w:val="00767B6A"/>
    <w:rsid w:val="00767C15"/>
    <w:rsid w:val="00767EAB"/>
    <w:rsid w:val="00770188"/>
    <w:rsid w:val="007705E4"/>
    <w:rsid w:val="00770865"/>
    <w:rsid w:val="00770953"/>
    <w:rsid w:val="007714F3"/>
    <w:rsid w:val="00771C36"/>
    <w:rsid w:val="00772282"/>
    <w:rsid w:val="00772E60"/>
    <w:rsid w:val="00772E84"/>
    <w:rsid w:val="00773077"/>
    <w:rsid w:val="007731BE"/>
    <w:rsid w:val="00773368"/>
    <w:rsid w:val="00773390"/>
    <w:rsid w:val="00773856"/>
    <w:rsid w:val="00773941"/>
    <w:rsid w:val="00773E0D"/>
    <w:rsid w:val="00774153"/>
    <w:rsid w:val="00774584"/>
    <w:rsid w:val="00774A08"/>
    <w:rsid w:val="00774A37"/>
    <w:rsid w:val="007750FC"/>
    <w:rsid w:val="007759DB"/>
    <w:rsid w:val="00776029"/>
    <w:rsid w:val="0077613A"/>
    <w:rsid w:val="00776667"/>
    <w:rsid w:val="00776B86"/>
    <w:rsid w:val="007770B5"/>
    <w:rsid w:val="00777276"/>
    <w:rsid w:val="00777370"/>
    <w:rsid w:val="007773EE"/>
    <w:rsid w:val="00777796"/>
    <w:rsid w:val="00777E6B"/>
    <w:rsid w:val="00780000"/>
    <w:rsid w:val="00780617"/>
    <w:rsid w:val="00780621"/>
    <w:rsid w:val="007806D5"/>
    <w:rsid w:val="00780736"/>
    <w:rsid w:val="00780837"/>
    <w:rsid w:val="007809EE"/>
    <w:rsid w:val="00780E8D"/>
    <w:rsid w:val="0078114C"/>
    <w:rsid w:val="007811A2"/>
    <w:rsid w:val="0078130B"/>
    <w:rsid w:val="0078141B"/>
    <w:rsid w:val="007815A4"/>
    <w:rsid w:val="007818C6"/>
    <w:rsid w:val="00782084"/>
    <w:rsid w:val="007821A1"/>
    <w:rsid w:val="00782411"/>
    <w:rsid w:val="007824E0"/>
    <w:rsid w:val="00782618"/>
    <w:rsid w:val="007826A1"/>
    <w:rsid w:val="007826AA"/>
    <w:rsid w:val="00782B69"/>
    <w:rsid w:val="00782BBA"/>
    <w:rsid w:val="00782EFB"/>
    <w:rsid w:val="0078334B"/>
    <w:rsid w:val="007836D5"/>
    <w:rsid w:val="0078389E"/>
    <w:rsid w:val="00783972"/>
    <w:rsid w:val="00783B5A"/>
    <w:rsid w:val="00783BE6"/>
    <w:rsid w:val="007845CC"/>
    <w:rsid w:val="00784A60"/>
    <w:rsid w:val="00784E72"/>
    <w:rsid w:val="00784F64"/>
    <w:rsid w:val="0078506D"/>
    <w:rsid w:val="00785210"/>
    <w:rsid w:val="00785C30"/>
    <w:rsid w:val="007860EB"/>
    <w:rsid w:val="007863AD"/>
    <w:rsid w:val="0078658C"/>
    <w:rsid w:val="007869D1"/>
    <w:rsid w:val="00786B5B"/>
    <w:rsid w:val="00787888"/>
    <w:rsid w:val="00790533"/>
    <w:rsid w:val="00790604"/>
    <w:rsid w:val="007907D5"/>
    <w:rsid w:val="00790830"/>
    <w:rsid w:val="00790CEA"/>
    <w:rsid w:val="00791229"/>
    <w:rsid w:val="007912A2"/>
    <w:rsid w:val="00791478"/>
    <w:rsid w:val="007915AD"/>
    <w:rsid w:val="007917A0"/>
    <w:rsid w:val="007920CD"/>
    <w:rsid w:val="007924B9"/>
    <w:rsid w:val="007924C6"/>
    <w:rsid w:val="00792B86"/>
    <w:rsid w:val="00792EA8"/>
    <w:rsid w:val="00792F23"/>
    <w:rsid w:val="00792F95"/>
    <w:rsid w:val="007938F5"/>
    <w:rsid w:val="00793A2B"/>
    <w:rsid w:val="00793BF1"/>
    <w:rsid w:val="00793E04"/>
    <w:rsid w:val="0079455E"/>
    <w:rsid w:val="00794652"/>
    <w:rsid w:val="00794CD5"/>
    <w:rsid w:val="00794E63"/>
    <w:rsid w:val="00794F18"/>
    <w:rsid w:val="00794F89"/>
    <w:rsid w:val="00795332"/>
    <w:rsid w:val="00795760"/>
    <w:rsid w:val="00795C72"/>
    <w:rsid w:val="00795DE7"/>
    <w:rsid w:val="00795FED"/>
    <w:rsid w:val="00796526"/>
    <w:rsid w:val="007966F9"/>
    <w:rsid w:val="007969B1"/>
    <w:rsid w:val="0079730C"/>
    <w:rsid w:val="00797699"/>
    <w:rsid w:val="007977BD"/>
    <w:rsid w:val="00797FFC"/>
    <w:rsid w:val="007A0373"/>
    <w:rsid w:val="007A08FA"/>
    <w:rsid w:val="007A0A81"/>
    <w:rsid w:val="007A1057"/>
    <w:rsid w:val="007A1338"/>
    <w:rsid w:val="007A1506"/>
    <w:rsid w:val="007A1DA1"/>
    <w:rsid w:val="007A1ED1"/>
    <w:rsid w:val="007A278A"/>
    <w:rsid w:val="007A2E4E"/>
    <w:rsid w:val="007A3CF0"/>
    <w:rsid w:val="007A3D0B"/>
    <w:rsid w:val="007A3D3C"/>
    <w:rsid w:val="007A4575"/>
    <w:rsid w:val="007A464C"/>
    <w:rsid w:val="007A4709"/>
    <w:rsid w:val="007A4AE9"/>
    <w:rsid w:val="007A4B34"/>
    <w:rsid w:val="007A5252"/>
    <w:rsid w:val="007A5332"/>
    <w:rsid w:val="007A5414"/>
    <w:rsid w:val="007A56E8"/>
    <w:rsid w:val="007A5899"/>
    <w:rsid w:val="007A58F2"/>
    <w:rsid w:val="007A5BBF"/>
    <w:rsid w:val="007A5E70"/>
    <w:rsid w:val="007A5EBE"/>
    <w:rsid w:val="007A64B2"/>
    <w:rsid w:val="007A654C"/>
    <w:rsid w:val="007A671C"/>
    <w:rsid w:val="007A6920"/>
    <w:rsid w:val="007A69B0"/>
    <w:rsid w:val="007A6A9A"/>
    <w:rsid w:val="007A6E3F"/>
    <w:rsid w:val="007A702B"/>
    <w:rsid w:val="007A7585"/>
    <w:rsid w:val="007A7967"/>
    <w:rsid w:val="007A79F2"/>
    <w:rsid w:val="007A7D1D"/>
    <w:rsid w:val="007A7F83"/>
    <w:rsid w:val="007A7FB0"/>
    <w:rsid w:val="007B042D"/>
    <w:rsid w:val="007B0598"/>
    <w:rsid w:val="007B05A0"/>
    <w:rsid w:val="007B06DD"/>
    <w:rsid w:val="007B0BCB"/>
    <w:rsid w:val="007B0BD1"/>
    <w:rsid w:val="007B0C40"/>
    <w:rsid w:val="007B139B"/>
    <w:rsid w:val="007B1822"/>
    <w:rsid w:val="007B18CA"/>
    <w:rsid w:val="007B1BD1"/>
    <w:rsid w:val="007B1F7B"/>
    <w:rsid w:val="007B2021"/>
    <w:rsid w:val="007B233E"/>
    <w:rsid w:val="007B244C"/>
    <w:rsid w:val="007B2F16"/>
    <w:rsid w:val="007B3408"/>
    <w:rsid w:val="007B3861"/>
    <w:rsid w:val="007B413C"/>
    <w:rsid w:val="007B41BD"/>
    <w:rsid w:val="007B4341"/>
    <w:rsid w:val="007B4496"/>
    <w:rsid w:val="007B449C"/>
    <w:rsid w:val="007B4B1D"/>
    <w:rsid w:val="007B4C24"/>
    <w:rsid w:val="007B5567"/>
    <w:rsid w:val="007B5FFF"/>
    <w:rsid w:val="007B60AA"/>
    <w:rsid w:val="007B60DC"/>
    <w:rsid w:val="007B614F"/>
    <w:rsid w:val="007B6197"/>
    <w:rsid w:val="007B61DC"/>
    <w:rsid w:val="007B621E"/>
    <w:rsid w:val="007B6341"/>
    <w:rsid w:val="007B645A"/>
    <w:rsid w:val="007B64AB"/>
    <w:rsid w:val="007B68FF"/>
    <w:rsid w:val="007B70C3"/>
    <w:rsid w:val="007B711E"/>
    <w:rsid w:val="007B72BE"/>
    <w:rsid w:val="007C003F"/>
    <w:rsid w:val="007C00D7"/>
    <w:rsid w:val="007C03A1"/>
    <w:rsid w:val="007C0668"/>
    <w:rsid w:val="007C1027"/>
    <w:rsid w:val="007C1504"/>
    <w:rsid w:val="007C173B"/>
    <w:rsid w:val="007C1743"/>
    <w:rsid w:val="007C1959"/>
    <w:rsid w:val="007C25C7"/>
    <w:rsid w:val="007C26CE"/>
    <w:rsid w:val="007C26E9"/>
    <w:rsid w:val="007C2BAB"/>
    <w:rsid w:val="007C2D5D"/>
    <w:rsid w:val="007C32E8"/>
    <w:rsid w:val="007C3645"/>
    <w:rsid w:val="007C3689"/>
    <w:rsid w:val="007C3C67"/>
    <w:rsid w:val="007C3C88"/>
    <w:rsid w:val="007C3DBC"/>
    <w:rsid w:val="007C3EE1"/>
    <w:rsid w:val="007C3F09"/>
    <w:rsid w:val="007C4CB8"/>
    <w:rsid w:val="007C4F32"/>
    <w:rsid w:val="007C5943"/>
    <w:rsid w:val="007C5C43"/>
    <w:rsid w:val="007C5D9A"/>
    <w:rsid w:val="007C64EE"/>
    <w:rsid w:val="007C6603"/>
    <w:rsid w:val="007C6810"/>
    <w:rsid w:val="007C6F92"/>
    <w:rsid w:val="007C75CA"/>
    <w:rsid w:val="007C76F6"/>
    <w:rsid w:val="007C7B68"/>
    <w:rsid w:val="007D07FE"/>
    <w:rsid w:val="007D09CA"/>
    <w:rsid w:val="007D0A6B"/>
    <w:rsid w:val="007D0F8F"/>
    <w:rsid w:val="007D1105"/>
    <w:rsid w:val="007D2124"/>
    <w:rsid w:val="007D23F7"/>
    <w:rsid w:val="007D2DAA"/>
    <w:rsid w:val="007D3228"/>
    <w:rsid w:val="007D3351"/>
    <w:rsid w:val="007D35C7"/>
    <w:rsid w:val="007D3667"/>
    <w:rsid w:val="007D3A68"/>
    <w:rsid w:val="007D3E24"/>
    <w:rsid w:val="007D4784"/>
    <w:rsid w:val="007D4CB9"/>
    <w:rsid w:val="007D4F1D"/>
    <w:rsid w:val="007D50E7"/>
    <w:rsid w:val="007D52E7"/>
    <w:rsid w:val="007D5600"/>
    <w:rsid w:val="007D562F"/>
    <w:rsid w:val="007D589F"/>
    <w:rsid w:val="007D5A72"/>
    <w:rsid w:val="007D5D82"/>
    <w:rsid w:val="007D5DAB"/>
    <w:rsid w:val="007D5EDD"/>
    <w:rsid w:val="007D6041"/>
    <w:rsid w:val="007D608D"/>
    <w:rsid w:val="007D61BC"/>
    <w:rsid w:val="007D62EC"/>
    <w:rsid w:val="007D62F0"/>
    <w:rsid w:val="007D6886"/>
    <w:rsid w:val="007D6CF0"/>
    <w:rsid w:val="007D6E17"/>
    <w:rsid w:val="007D6E94"/>
    <w:rsid w:val="007D774E"/>
    <w:rsid w:val="007D77CE"/>
    <w:rsid w:val="007D7C4E"/>
    <w:rsid w:val="007D7CB9"/>
    <w:rsid w:val="007D7F19"/>
    <w:rsid w:val="007D7F52"/>
    <w:rsid w:val="007E0201"/>
    <w:rsid w:val="007E097C"/>
    <w:rsid w:val="007E0D6E"/>
    <w:rsid w:val="007E134D"/>
    <w:rsid w:val="007E17A1"/>
    <w:rsid w:val="007E17A5"/>
    <w:rsid w:val="007E1CE2"/>
    <w:rsid w:val="007E1D2E"/>
    <w:rsid w:val="007E21C9"/>
    <w:rsid w:val="007E2372"/>
    <w:rsid w:val="007E23DA"/>
    <w:rsid w:val="007E271B"/>
    <w:rsid w:val="007E2A9B"/>
    <w:rsid w:val="007E2F22"/>
    <w:rsid w:val="007E3003"/>
    <w:rsid w:val="007E3174"/>
    <w:rsid w:val="007E3322"/>
    <w:rsid w:val="007E3426"/>
    <w:rsid w:val="007E3706"/>
    <w:rsid w:val="007E38F0"/>
    <w:rsid w:val="007E3C13"/>
    <w:rsid w:val="007E3D18"/>
    <w:rsid w:val="007E406C"/>
    <w:rsid w:val="007E447F"/>
    <w:rsid w:val="007E4573"/>
    <w:rsid w:val="007E4820"/>
    <w:rsid w:val="007E502D"/>
    <w:rsid w:val="007E5C04"/>
    <w:rsid w:val="007E62DC"/>
    <w:rsid w:val="007E66B8"/>
    <w:rsid w:val="007E6A4B"/>
    <w:rsid w:val="007E7090"/>
    <w:rsid w:val="007E7394"/>
    <w:rsid w:val="007E7435"/>
    <w:rsid w:val="007E7A7B"/>
    <w:rsid w:val="007E7BFC"/>
    <w:rsid w:val="007F01C9"/>
    <w:rsid w:val="007F0A8E"/>
    <w:rsid w:val="007F142D"/>
    <w:rsid w:val="007F1DC5"/>
    <w:rsid w:val="007F1DE1"/>
    <w:rsid w:val="007F1E0C"/>
    <w:rsid w:val="007F224A"/>
    <w:rsid w:val="007F2342"/>
    <w:rsid w:val="007F2E45"/>
    <w:rsid w:val="007F34E6"/>
    <w:rsid w:val="007F354E"/>
    <w:rsid w:val="007F37BA"/>
    <w:rsid w:val="007F4227"/>
    <w:rsid w:val="007F4292"/>
    <w:rsid w:val="007F4536"/>
    <w:rsid w:val="007F46F6"/>
    <w:rsid w:val="007F4BD2"/>
    <w:rsid w:val="007F50BF"/>
    <w:rsid w:val="007F5135"/>
    <w:rsid w:val="007F5387"/>
    <w:rsid w:val="007F5388"/>
    <w:rsid w:val="007F538A"/>
    <w:rsid w:val="007F5944"/>
    <w:rsid w:val="007F5968"/>
    <w:rsid w:val="007F5B32"/>
    <w:rsid w:val="007F62A3"/>
    <w:rsid w:val="007F695D"/>
    <w:rsid w:val="007F69D3"/>
    <w:rsid w:val="007F6B59"/>
    <w:rsid w:val="007F7089"/>
    <w:rsid w:val="007F733B"/>
    <w:rsid w:val="007F7424"/>
    <w:rsid w:val="007F7714"/>
    <w:rsid w:val="007F77BC"/>
    <w:rsid w:val="007F7867"/>
    <w:rsid w:val="007F78A0"/>
    <w:rsid w:val="007F7B48"/>
    <w:rsid w:val="007F7CF5"/>
    <w:rsid w:val="00800AE1"/>
    <w:rsid w:val="00800EE7"/>
    <w:rsid w:val="0080177B"/>
    <w:rsid w:val="00801EE6"/>
    <w:rsid w:val="00802880"/>
    <w:rsid w:val="008032B5"/>
    <w:rsid w:val="0080337C"/>
    <w:rsid w:val="008037C2"/>
    <w:rsid w:val="00803C49"/>
    <w:rsid w:val="00804326"/>
    <w:rsid w:val="00804C3B"/>
    <w:rsid w:val="00804C3D"/>
    <w:rsid w:val="00805546"/>
    <w:rsid w:val="008057EB"/>
    <w:rsid w:val="008059E5"/>
    <w:rsid w:val="00805C60"/>
    <w:rsid w:val="00805D51"/>
    <w:rsid w:val="00805DED"/>
    <w:rsid w:val="00805E18"/>
    <w:rsid w:val="00806391"/>
    <w:rsid w:val="00806D0F"/>
    <w:rsid w:val="00806E74"/>
    <w:rsid w:val="00807629"/>
    <w:rsid w:val="00807690"/>
    <w:rsid w:val="00807870"/>
    <w:rsid w:val="008078BE"/>
    <w:rsid w:val="00807BA4"/>
    <w:rsid w:val="00810071"/>
    <w:rsid w:val="00810090"/>
    <w:rsid w:val="008100C2"/>
    <w:rsid w:val="00810EE3"/>
    <w:rsid w:val="008111E7"/>
    <w:rsid w:val="0081146C"/>
    <w:rsid w:val="00811907"/>
    <w:rsid w:val="00811F58"/>
    <w:rsid w:val="00811F8C"/>
    <w:rsid w:val="00812595"/>
    <w:rsid w:val="00812A78"/>
    <w:rsid w:val="00812F26"/>
    <w:rsid w:val="008130F9"/>
    <w:rsid w:val="00813153"/>
    <w:rsid w:val="00813253"/>
    <w:rsid w:val="00813D7A"/>
    <w:rsid w:val="0081514F"/>
    <w:rsid w:val="00815469"/>
    <w:rsid w:val="008159CC"/>
    <w:rsid w:val="008159F6"/>
    <w:rsid w:val="00815B18"/>
    <w:rsid w:val="0081688B"/>
    <w:rsid w:val="008168F5"/>
    <w:rsid w:val="00816B07"/>
    <w:rsid w:val="00816B1E"/>
    <w:rsid w:val="00816BD1"/>
    <w:rsid w:val="00816C57"/>
    <w:rsid w:val="00817263"/>
    <w:rsid w:val="00817838"/>
    <w:rsid w:val="00817CA1"/>
    <w:rsid w:val="00817E89"/>
    <w:rsid w:val="008203C9"/>
    <w:rsid w:val="008216B9"/>
    <w:rsid w:val="00821D0C"/>
    <w:rsid w:val="00821DB0"/>
    <w:rsid w:val="00821FCF"/>
    <w:rsid w:val="008223A0"/>
    <w:rsid w:val="008223E0"/>
    <w:rsid w:val="0082247D"/>
    <w:rsid w:val="00822483"/>
    <w:rsid w:val="008226BC"/>
    <w:rsid w:val="00823387"/>
    <w:rsid w:val="0082393D"/>
    <w:rsid w:val="008239C8"/>
    <w:rsid w:val="00823C05"/>
    <w:rsid w:val="00824778"/>
    <w:rsid w:val="008247AC"/>
    <w:rsid w:val="008249B4"/>
    <w:rsid w:val="00824FAA"/>
    <w:rsid w:val="00824FB9"/>
    <w:rsid w:val="008251AF"/>
    <w:rsid w:val="008252E4"/>
    <w:rsid w:val="00825450"/>
    <w:rsid w:val="00825526"/>
    <w:rsid w:val="008256D3"/>
    <w:rsid w:val="00825B0C"/>
    <w:rsid w:val="00825C9A"/>
    <w:rsid w:val="00825CE7"/>
    <w:rsid w:val="00825E2D"/>
    <w:rsid w:val="00826A72"/>
    <w:rsid w:val="00826A75"/>
    <w:rsid w:val="00826BE9"/>
    <w:rsid w:val="00826CB4"/>
    <w:rsid w:val="00827180"/>
    <w:rsid w:val="008271A1"/>
    <w:rsid w:val="00827296"/>
    <w:rsid w:val="008277E2"/>
    <w:rsid w:val="00827D5A"/>
    <w:rsid w:val="0083014D"/>
    <w:rsid w:val="008302AE"/>
    <w:rsid w:val="0083055B"/>
    <w:rsid w:val="00830AAE"/>
    <w:rsid w:val="00830D2E"/>
    <w:rsid w:val="00830D84"/>
    <w:rsid w:val="0083161D"/>
    <w:rsid w:val="008316BC"/>
    <w:rsid w:val="00831709"/>
    <w:rsid w:val="008318F9"/>
    <w:rsid w:val="00831BA3"/>
    <w:rsid w:val="00831CF2"/>
    <w:rsid w:val="00831D6C"/>
    <w:rsid w:val="0083217E"/>
    <w:rsid w:val="00832628"/>
    <w:rsid w:val="0083352B"/>
    <w:rsid w:val="008336FC"/>
    <w:rsid w:val="00833CDD"/>
    <w:rsid w:val="00833FA8"/>
    <w:rsid w:val="008344E0"/>
    <w:rsid w:val="00834F66"/>
    <w:rsid w:val="0083518E"/>
    <w:rsid w:val="0083534C"/>
    <w:rsid w:val="00835427"/>
    <w:rsid w:val="008354D7"/>
    <w:rsid w:val="00835A00"/>
    <w:rsid w:val="00835D45"/>
    <w:rsid w:val="008360A2"/>
    <w:rsid w:val="0083616B"/>
    <w:rsid w:val="0083650B"/>
    <w:rsid w:val="008365AD"/>
    <w:rsid w:val="008367B8"/>
    <w:rsid w:val="00836923"/>
    <w:rsid w:val="00836A8B"/>
    <w:rsid w:val="00836FDF"/>
    <w:rsid w:val="00837B53"/>
    <w:rsid w:val="00837D34"/>
    <w:rsid w:val="008400D0"/>
    <w:rsid w:val="00840800"/>
    <w:rsid w:val="00840A6B"/>
    <w:rsid w:val="00840D02"/>
    <w:rsid w:val="00840F27"/>
    <w:rsid w:val="0084130A"/>
    <w:rsid w:val="0084135F"/>
    <w:rsid w:val="00841A0F"/>
    <w:rsid w:val="00841D6A"/>
    <w:rsid w:val="008420A0"/>
    <w:rsid w:val="008423AC"/>
    <w:rsid w:val="00842534"/>
    <w:rsid w:val="008426FA"/>
    <w:rsid w:val="00842C35"/>
    <w:rsid w:val="00842E52"/>
    <w:rsid w:val="00843522"/>
    <w:rsid w:val="0084353F"/>
    <w:rsid w:val="008438A4"/>
    <w:rsid w:val="00843CBC"/>
    <w:rsid w:val="00843F9E"/>
    <w:rsid w:val="008441F0"/>
    <w:rsid w:val="0084433D"/>
    <w:rsid w:val="00844675"/>
    <w:rsid w:val="008446B7"/>
    <w:rsid w:val="00844D08"/>
    <w:rsid w:val="00844D2E"/>
    <w:rsid w:val="00844F1D"/>
    <w:rsid w:val="00845331"/>
    <w:rsid w:val="00845ACD"/>
    <w:rsid w:val="00845BD4"/>
    <w:rsid w:val="00846268"/>
    <w:rsid w:val="00846279"/>
    <w:rsid w:val="00846D7A"/>
    <w:rsid w:val="0084707B"/>
    <w:rsid w:val="0084788D"/>
    <w:rsid w:val="00847AD9"/>
    <w:rsid w:val="00847F2C"/>
    <w:rsid w:val="00850222"/>
    <w:rsid w:val="008504BB"/>
    <w:rsid w:val="00850673"/>
    <w:rsid w:val="00850A4C"/>
    <w:rsid w:val="00850D8A"/>
    <w:rsid w:val="008511F7"/>
    <w:rsid w:val="00852467"/>
    <w:rsid w:val="00852584"/>
    <w:rsid w:val="00852772"/>
    <w:rsid w:val="008528A7"/>
    <w:rsid w:val="00852A62"/>
    <w:rsid w:val="008532FF"/>
    <w:rsid w:val="00853B4C"/>
    <w:rsid w:val="00853D8B"/>
    <w:rsid w:val="00854489"/>
    <w:rsid w:val="0085465D"/>
    <w:rsid w:val="008548DA"/>
    <w:rsid w:val="00854DB1"/>
    <w:rsid w:val="00854EDD"/>
    <w:rsid w:val="00855259"/>
    <w:rsid w:val="008552AC"/>
    <w:rsid w:val="0085564A"/>
    <w:rsid w:val="008558C4"/>
    <w:rsid w:val="00855B95"/>
    <w:rsid w:val="00855E8C"/>
    <w:rsid w:val="00855EDF"/>
    <w:rsid w:val="0085654A"/>
    <w:rsid w:val="0085662E"/>
    <w:rsid w:val="008566CE"/>
    <w:rsid w:val="0085682B"/>
    <w:rsid w:val="00856B98"/>
    <w:rsid w:val="008570D4"/>
    <w:rsid w:val="0085720A"/>
    <w:rsid w:val="008575E4"/>
    <w:rsid w:val="0085796C"/>
    <w:rsid w:val="00857A65"/>
    <w:rsid w:val="00857C7A"/>
    <w:rsid w:val="00857D02"/>
    <w:rsid w:val="00857DEA"/>
    <w:rsid w:val="00860141"/>
    <w:rsid w:val="0086027E"/>
    <w:rsid w:val="0086048D"/>
    <w:rsid w:val="00860609"/>
    <w:rsid w:val="00860659"/>
    <w:rsid w:val="0086065F"/>
    <w:rsid w:val="00860958"/>
    <w:rsid w:val="008612A8"/>
    <w:rsid w:val="00861501"/>
    <w:rsid w:val="00861AE6"/>
    <w:rsid w:val="00861D6D"/>
    <w:rsid w:val="008620ED"/>
    <w:rsid w:val="00862113"/>
    <w:rsid w:val="00862489"/>
    <w:rsid w:val="0086292F"/>
    <w:rsid w:val="00862BCB"/>
    <w:rsid w:val="00863147"/>
    <w:rsid w:val="008638B0"/>
    <w:rsid w:val="008639D9"/>
    <w:rsid w:val="00863F46"/>
    <w:rsid w:val="008641FB"/>
    <w:rsid w:val="008643E1"/>
    <w:rsid w:val="008644FA"/>
    <w:rsid w:val="008645BA"/>
    <w:rsid w:val="0086487E"/>
    <w:rsid w:val="00864C81"/>
    <w:rsid w:val="00864DDD"/>
    <w:rsid w:val="008651D8"/>
    <w:rsid w:val="0086575B"/>
    <w:rsid w:val="00865772"/>
    <w:rsid w:val="00865CBE"/>
    <w:rsid w:val="00865D56"/>
    <w:rsid w:val="00866A32"/>
    <w:rsid w:val="00866B7D"/>
    <w:rsid w:val="00866EA1"/>
    <w:rsid w:val="00867198"/>
    <w:rsid w:val="008679BF"/>
    <w:rsid w:val="00867CE3"/>
    <w:rsid w:val="00870768"/>
    <w:rsid w:val="00870C92"/>
    <w:rsid w:val="00870F69"/>
    <w:rsid w:val="0087147A"/>
    <w:rsid w:val="00871500"/>
    <w:rsid w:val="0087196B"/>
    <w:rsid w:val="00871E5C"/>
    <w:rsid w:val="00872297"/>
    <w:rsid w:val="008722AB"/>
    <w:rsid w:val="008724F1"/>
    <w:rsid w:val="00872A89"/>
    <w:rsid w:val="00872DBE"/>
    <w:rsid w:val="00872EF0"/>
    <w:rsid w:val="00873001"/>
    <w:rsid w:val="00873E3C"/>
    <w:rsid w:val="00873E41"/>
    <w:rsid w:val="00873FA7"/>
    <w:rsid w:val="00873FB6"/>
    <w:rsid w:val="00874346"/>
    <w:rsid w:val="0087434E"/>
    <w:rsid w:val="0087437C"/>
    <w:rsid w:val="008744C3"/>
    <w:rsid w:val="00874916"/>
    <w:rsid w:val="00874CE0"/>
    <w:rsid w:val="00874CFB"/>
    <w:rsid w:val="00874DD8"/>
    <w:rsid w:val="00874EC2"/>
    <w:rsid w:val="00875BFD"/>
    <w:rsid w:val="0087612D"/>
    <w:rsid w:val="00876245"/>
    <w:rsid w:val="008764BF"/>
    <w:rsid w:val="0087669D"/>
    <w:rsid w:val="008767A9"/>
    <w:rsid w:val="00876AF5"/>
    <w:rsid w:val="00876BFB"/>
    <w:rsid w:val="00876CB8"/>
    <w:rsid w:val="00876E2A"/>
    <w:rsid w:val="00876EC3"/>
    <w:rsid w:val="008774D2"/>
    <w:rsid w:val="0087782F"/>
    <w:rsid w:val="0087784F"/>
    <w:rsid w:val="00877BE9"/>
    <w:rsid w:val="00877C37"/>
    <w:rsid w:val="00877CB4"/>
    <w:rsid w:val="00877D40"/>
    <w:rsid w:val="00877E05"/>
    <w:rsid w:val="0088071C"/>
    <w:rsid w:val="008808D3"/>
    <w:rsid w:val="00880C1A"/>
    <w:rsid w:val="00880E79"/>
    <w:rsid w:val="008816A1"/>
    <w:rsid w:val="00881789"/>
    <w:rsid w:val="00881E87"/>
    <w:rsid w:val="0088206A"/>
    <w:rsid w:val="008821D2"/>
    <w:rsid w:val="008822E7"/>
    <w:rsid w:val="00882464"/>
    <w:rsid w:val="008825E6"/>
    <w:rsid w:val="00882825"/>
    <w:rsid w:val="00883087"/>
    <w:rsid w:val="0088310E"/>
    <w:rsid w:val="00883317"/>
    <w:rsid w:val="00883814"/>
    <w:rsid w:val="0088386A"/>
    <w:rsid w:val="00883C2E"/>
    <w:rsid w:val="00883DBD"/>
    <w:rsid w:val="00884231"/>
    <w:rsid w:val="008843D6"/>
    <w:rsid w:val="00884831"/>
    <w:rsid w:val="00884E9D"/>
    <w:rsid w:val="00884F94"/>
    <w:rsid w:val="00885076"/>
    <w:rsid w:val="008853C6"/>
    <w:rsid w:val="008859E8"/>
    <w:rsid w:val="00885C4E"/>
    <w:rsid w:val="008860F3"/>
    <w:rsid w:val="00886106"/>
    <w:rsid w:val="008864CC"/>
    <w:rsid w:val="00886E87"/>
    <w:rsid w:val="0088700A"/>
    <w:rsid w:val="008870BC"/>
    <w:rsid w:val="0088721E"/>
    <w:rsid w:val="00887375"/>
    <w:rsid w:val="008877EF"/>
    <w:rsid w:val="00887842"/>
    <w:rsid w:val="00887E7E"/>
    <w:rsid w:val="00890FBF"/>
    <w:rsid w:val="0089161B"/>
    <w:rsid w:val="00891765"/>
    <w:rsid w:val="0089183D"/>
    <w:rsid w:val="00891CBB"/>
    <w:rsid w:val="00891D68"/>
    <w:rsid w:val="00891E85"/>
    <w:rsid w:val="00892EB5"/>
    <w:rsid w:val="008934E6"/>
    <w:rsid w:val="00893640"/>
    <w:rsid w:val="00893677"/>
    <w:rsid w:val="00893853"/>
    <w:rsid w:val="0089390B"/>
    <w:rsid w:val="008939F5"/>
    <w:rsid w:val="00893C49"/>
    <w:rsid w:val="00893D96"/>
    <w:rsid w:val="008940E5"/>
    <w:rsid w:val="008941EC"/>
    <w:rsid w:val="00894465"/>
    <w:rsid w:val="008945A7"/>
    <w:rsid w:val="00894E1F"/>
    <w:rsid w:val="008951F4"/>
    <w:rsid w:val="008955E1"/>
    <w:rsid w:val="00895914"/>
    <w:rsid w:val="00895B33"/>
    <w:rsid w:val="00895FFF"/>
    <w:rsid w:val="008961D1"/>
    <w:rsid w:val="00896260"/>
    <w:rsid w:val="0089628F"/>
    <w:rsid w:val="008963D0"/>
    <w:rsid w:val="00896CB8"/>
    <w:rsid w:val="00897E2A"/>
    <w:rsid w:val="008A04BC"/>
    <w:rsid w:val="008A06FB"/>
    <w:rsid w:val="008A078D"/>
    <w:rsid w:val="008A1035"/>
    <w:rsid w:val="008A1164"/>
    <w:rsid w:val="008A1742"/>
    <w:rsid w:val="008A18D1"/>
    <w:rsid w:val="008A1BFE"/>
    <w:rsid w:val="008A1DDA"/>
    <w:rsid w:val="008A1EE1"/>
    <w:rsid w:val="008A2624"/>
    <w:rsid w:val="008A2831"/>
    <w:rsid w:val="008A2839"/>
    <w:rsid w:val="008A2AEC"/>
    <w:rsid w:val="008A2BF6"/>
    <w:rsid w:val="008A3EF9"/>
    <w:rsid w:val="008A3F4A"/>
    <w:rsid w:val="008A451B"/>
    <w:rsid w:val="008A4541"/>
    <w:rsid w:val="008A4DE5"/>
    <w:rsid w:val="008A4EFD"/>
    <w:rsid w:val="008A4FED"/>
    <w:rsid w:val="008A579A"/>
    <w:rsid w:val="008A57F6"/>
    <w:rsid w:val="008A58BF"/>
    <w:rsid w:val="008A5945"/>
    <w:rsid w:val="008A5DC7"/>
    <w:rsid w:val="008A5DFE"/>
    <w:rsid w:val="008A5EAB"/>
    <w:rsid w:val="008A6771"/>
    <w:rsid w:val="008A72E2"/>
    <w:rsid w:val="008A7412"/>
    <w:rsid w:val="008A7A3C"/>
    <w:rsid w:val="008A7AC7"/>
    <w:rsid w:val="008A7B37"/>
    <w:rsid w:val="008B0343"/>
    <w:rsid w:val="008B03B8"/>
    <w:rsid w:val="008B092F"/>
    <w:rsid w:val="008B0C49"/>
    <w:rsid w:val="008B10B5"/>
    <w:rsid w:val="008B1283"/>
    <w:rsid w:val="008B16CB"/>
    <w:rsid w:val="008B24A3"/>
    <w:rsid w:val="008B2775"/>
    <w:rsid w:val="008B2B8B"/>
    <w:rsid w:val="008B2F44"/>
    <w:rsid w:val="008B30A1"/>
    <w:rsid w:val="008B3BA3"/>
    <w:rsid w:val="008B41F5"/>
    <w:rsid w:val="008B4F17"/>
    <w:rsid w:val="008B52FB"/>
    <w:rsid w:val="008B55CA"/>
    <w:rsid w:val="008B576B"/>
    <w:rsid w:val="008B5A4D"/>
    <w:rsid w:val="008B5F48"/>
    <w:rsid w:val="008B62A1"/>
    <w:rsid w:val="008B63F3"/>
    <w:rsid w:val="008B680E"/>
    <w:rsid w:val="008B6878"/>
    <w:rsid w:val="008B6A71"/>
    <w:rsid w:val="008B6D59"/>
    <w:rsid w:val="008B6E2D"/>
    <w:rsid w:val="008B7203"/>
    <w:rsid w:val="008B74D3"/>
    <w:rsid w:val="008B754E"/>
    <w:rsid w:val="008B7635"/>
    <w:rsid w:val="008B7920"/>
    <w:rsid w:val="008B7980"/>
    <w:rsid w:val="008B7B58"/>
    <w:rsid w:val="008B7BC5"/>
    <w:rsid w:val="008C0052"/>
    <w:rsid w:val="008C0445"/>
    <w:rsid w:val="008C06C1"/>
    <w:rsid w:val="008C083D"/>
    <w:rsid w:val="008C0A9F"/>
    <w:rsid w:val="008C0AAD"/>
    <w:rsid w:val="008C0B7F"/>
    <w:rsid w:val="008C11A9"/>
    <w:rsid w:val="008C12AF"/>
    <w:rsid w:val="008C1427"/>
    <w:rsid w:val="008C19AC"/>
    <w:rsid w:val="008C1AFD"/>
    <w:rsid w:val="008C1B4E"/>
    <w:rsid w:val="008C1D38"/>
    <w:rsid w:val="008C23F0"/>
    <w:rsid w:val="008C2962"/>
    <w:rsid w:val="008C2B25"/>
    <w:rsid w:val="008C2B28"/>
    <w:rsid w:val="008C2E25"/>
    <w:rsid w:val="008C2EDD"/>
    <w:rsid w:val="008C325B"/>
    <w:rsid w:val="008C344A"/>
    <w:rsid w:val="008C3EED"/>
    <w:rsid w:val="008C47D0"/>
    <w:rsid w:val="008C4A3D"/>
    <w:rsid w:val="008C5D2E"/>
    <w:rsid w:val="008C5D68"/>
    <w:rsid w:val="008C65E5"/>
    <w:rsid w:val="008C695D"/>
    <w:rsid w:val="008C6D7C"/>
    <w:rsid w:val="008C6DA9"/>
    <w:rsid w:val="008C70CE"/>
    <w:rsid w:val="008C7239"/>
    <w:rsid w:val="008C7287"/>
    <w:rsid w:val="008C72D1"/>
    <w:rsid w:val="008C7945"/>
    <w:rsid w:val="008C7A1F"/>
    <w:rsid w:val="008C7C83"/>
    <w:rsid w:val="008C7C90"/>
    <w:rsid w:val="008C7DDE"/>
    <w:rsid w:val="008D024F"/>
    <w:rsid w:val="008D043A"/>
    <w:rsid w:val="008D071C"/>
    <w:rsid w:val="008D085D"/>
    <w:rsid w:val="008D088A"/>
    <w:rsid w:val="008D0B54"/>
    <w:rsid w:val="008D118F"/>
    <w:rsid w:val="008D11D9"/>
    <w:rsid w:val="008D1B8E"/>
    <w:rsid w:val="008D1E37"/>
    <w:rsid w:val="008D2301"/>
    <w:rsid w:val="008D23AF"/>
    <w:rsid w:val="008D27FA"/>
    <w:rsid w:val="008D28B6"/>
    <w:rsid w:val="008D2A98"/>
    <w:rsid w:val="008D2B40"/>
    <w:rsid w:val="008D2C67"/>
    <w:rsid w:val="008D311B"/>
    <w:rsid w:val="008D317F"/>
    <w:rsid w:val="008D3757"/>
    <w:rsid w:val="008D3854"/>
    <w:rsid w:val="008D3B74"/>
    <w:rsid w:val="008D3C49"/>
    <w:rsid w:val="008D3F27"/>
    <w:rsid w:val="008D3F7D"/>
    <w:rsid w:val="008D4096"/>
    <w:rsid w:val="008D41D7"/>
    <w:rsid w:val="008D4826"/>
    <w:rsid w:val="008D4FF1"/>
    <w:rsid w:val="008D50AC"/>
    <w:rsid w:val="008D5335"/>
    <w:rsid w:val="008D5AC5"/>
    <w:rsid w:val="008D5BD2"/>
    <w:rsid w:val="008D5CB2"/>
    <w:rsid w:val="008D61D5"/>
    <w:rsid w:val="008D67DF"/>
    <w:rsid w:val="008D6F71"/>
    <w:rsid w:val="008D7129"/>
    <w:rsid w:val="008D7402"/>
    <w:rsid w:val="008D7525"/>
    <w:rsid w:val="008D7A07"/>
    <w:rsid w:val="008D7A32"/>
    <w:rsid w:val="008D7DF5"/>
    <w:rsid w:val="008E004D"/>
    <w:rsid w:val="008E0287"/>
    <w:rsid w:val="008E02DB"/>
    <w:rsid w:val="008E0B7E"/>
    <w:rsid w:val="008E0F8B"/>
    <w:rsid w:val="008E1314"/>
    <w:rsid w:val="008E1889"/>
    <w:rsid w:val="008E18C4"/>
    <w:rsid w:val="008E2D6D"/>
    <w:rsid w:val="008E2DD3"/>
    <w:rsid w:val="008E3491"/>
    <w:rsid w:val="008E34EB"/>
    <w:rsid w:val="008E3551"/>
    <w:rsid w:val="008E3D58"/>
    <w:rsid w:val="008E4239"/>
    <w:rsid w:val="008E424D"/>
    <w:rsid w:val="008E496A"/>
    <w:rsid w:val="008E4A32"/>
    <w:rsid w:val="008E4F02"/>
    <w:rsid w:val="008E50DA"/>
    <w:rsid w:val="008E5875"/>
    <w:rsid w:val="008E58E2"/>
    <w:rsid w:val="008E5A23"/>
    <w:rsid w:val="008E5A3A"/>
    <w:rsid w:val="008E5DE2"/>
    <w:rsid w:val="008E5DE9"/>
    <w:rsid w:val="008E60BA"/>
    <w:rsid w:val="008E6770"/>
    <w:rsid w:val="008E67A9"/>
    <w:rsid w:val="008E684D"/>
    <w:rsid w:val="008E6D01"/>
    <w:rsid w:val="008E6EEB"/>
    <w:rsid w:val="008E6F89"/>
    <w:rsid w:val="008E706D"/>
    <w:rsid w:val="008E7318"/>
    <w:rsid w:val="008E7604"/>
    <w:rsid w:val="008E784C"/>
    <w:rsid w:val="008E7E3C"/>
    <w:rsid w:val="008F007D"/>
    <w:rsid w:val="008F081E"/>
    <w:rsid w:val="008F0885"/>
    <w:rsid w:val="008F09CD"/>
    <w:rsid w:val="008F101A"/>
    <w:rsid w:val="008F1130"/>
    <w:rsid w:val="008F13CD"/>
    <w:rsid w:val="008F1A2D"/>
    <w:rsid w:val="008F1D0B"/>
    <w:rsid w:val="008F1EC2"/>
    <w:rsid w:val="008F207B"/>
    <w:rsid w:val="008F26FE"/>
    <w:rsid w:val="008F2958"/>
    <w:rsid w:val="008F2AF3"/>
    <w:rsid w:val="008F2BD1"/>
    <w:rsid w:val="008F2DD2"/>
    <w:rsid w:val="008F2E17"/>
    <w:rsid w:val="008F31FF"/>
    <w:rsid w:val="008F32AF"/>
    <w:rsid w:val="008F383F"/>
    <w:rsid w:val="008F3BFB"/>
    <w:rsid w:val="008F3E20"/>
    <w:rsid w:val="008F4237"/>
    <w:rsid w:val="008F44A9"/>
    <w:rsid w:val="008F45A0"/>
    <w:rsid w:val="008F49C9"/>
    <w:rsid w:val="008F55A3"/>
    <w:rsid w:val="008F5832"/>
    <w:rsid w:val="008F5B76"/>
    <w:rsid w:val="008F6348"/>
    <w:rsid w:val="008F6C50"/>
    <w:rsid w:val="008F6CB9"/>
    <w:rsid w:val="008F71AA"/>
    <w:rsid w:val="008F71B1"/>
    <w:rsid w:val="008F732B"/>
    <w:rsid w:val="008F760B"/>
    <w:rsid w:val="008F7D02"/>
    <w:rsid w:val="008F7D13"/>
    <w:rsid w:val="009000E9"/>
    <w:rsid w:val="0090025B"/>
    <w:rsid w:val="00900613"/>
    <w:rsid w:val="00900966"/>
    <w:rsid w:val="00900D89"/>
    <w:rsid w:val="00901411"/>
    <w:rsid w:val="009017CF"/>
    <w:rsid w:val="00901922"/>
    <w:rsid w:val="00901DDD"/>
    <w:rsid w:val="00902184"/>
    <w:rsid w:val="00902358"/>
    <w:rsid w:val="009023DD"/>
    <w:rsid w:val="009027C1"/>
    <w:rsid w:val="00903054"/>
    <w:rsid w:val="00903320"/>
    <w:rsid w:val="00903456"/>
    <w:rsid w:val="0090357C"/>
    <w:rsid w:val="00903686"/>
    <w:rsid w:val="00903899"/>
    <w:rsid w:val="00904ADC"/>
    <w:rsid w:val="00905055"/>
    <w:rsid w:val="009050DC"/>
    <w:rsid w:val="0090521A"/>
    <w:rsid w:val="009057AD"/>
    <w:rsid w:val="00905A54"/>
    <w:rsid w:val="009063D0"/>
    <w:rsid w:val="0090673F"/>
    <w:rsid w:val="00906792"/>
    <w:rsid w:val="009067BF"/>
    <w:rsid w:val="0090684D"/>
    <w:rsid w:val="009068E9"/>
    <w:rsid w:val="00906943"/>
    <w:rsid w:val="00906A32"/>
    <w:rsid w:val="00906FA5"/>
    <w:rsid w:val="00907221"/>
    <w:rsid w:val="00907A66"/>
    <w:rsid w:val="00907B05"/>
    <w:rsid w:val="00907D67"/>
    <w:rsid w:val="00907F54"/>
    <w:rsid w:val="009104CE"/>
    <w:rsid w:val="009106FE"/>
    <w:rsid w:val="00910782"/>
    <w:rsid w:val="00910917"/>
    <w:rsid w:val="0091099D"/>
    <w:rsid w:val="009110EE"/>
    <w:rsid w:val="0091172E"/>
    <w:rsid w:val="009117DD"/>
    <w:rsid w:val="00911E02"/>
    <w:rsid w:val="00911E3B"/>
    <w:rsid w:val="00911FEC"/>
    <w:rsid w:val="00912025"/>
    <w:rsid w:val="00912559"/>
    <w:rsid w:val="00912696"/>
    <w:rsid w:val="00912A41"/>
    <w:rsid w:val="00913989"/>
    <w:rsid w:val="0091451C"/>
    <w:rsid w:val="00914708"/>
    <w:rsid w:val="00914E4A"/>
    <w:rsid w:val="0091512B"/>
    <w:rsid w:val="0091540E"/>
    <w:rsid w:val="0091548D"/>
    <w:rsid w:val="0091588A"/>
    <w:rsid w:val="00915A1F"/>
    <w:rsid w:val="00915A54"/>
    <w:rsid w:val="00915EF3"/>
    <w:rsid w:val="00916509"/>
    <w:rsid w:val="00916D5E"/>
    <w:rsid w:val="00916DD6"/>
    <w:rsid w:val="00917418"/>
    <w:rsid w:val="00917622"/>
    <w:rsid w:val="00917718"/>
    <w:rsid w:val="00917A46"/>
    <w:rsid w:val="00917E02"/>
    <w:rsid w:val="0092012E"/>
    <w:rsid w:val="00920216"/>
    <w:rsid w:val="009204AD"/>
    <w:rsid w:val="009204F8"/>
    <w:rsid w:val="00920653"/>
    <w:rsid w:val="0092095B"/>
    <w:rsid w:val="009213C7"/>
    <w:rsid w:val="00921438"/>
    <w:rsid w:val="00921516"/>
    <w:rsid w:val="00921525"/>
    <w:rsid w:val="009219E5"/>
    <w:rsid w:val="00921C49"/>
    <w:rsid w:val="00921D5D"/>
    <w:rsid w:val="00921E76"/>
    <w:rsid w:val="00921F4D"/>
    <w:rsid w:val="00922349"/>
    <w:rsid w:val="00922382"/>
    <w:rsid w:val="0092279A"/>
    <w:rsid w:val="00922E0C"/>
    <w:rsid w:val="009230FD"/>
    <w:rsid w:val="009231F7"/>
    <w:rsid w:val="0092327B"/>
    <w:rsid w:val="00923A70"/>
    <w:rsid w:val="00923D57"/>
    <w:rsid w:val="00923E2D"/>
    <w:rsid w:val="00924079"/>
    <w:rsid w:val="00924367"/>
    <w:rsid w:val="009243D9"/>
    <w:rsid w:val="00924546"/>
    <w:rsid w:val="00924567"/>
    <w:rsid w:val="00924671"/>
    <w:rsid w:val="00924A44"/>
    <w:rsid w:val="00924B50"/>
    <w:rsid w:val="00924D04"/>
    <w:rsid w:val="00924F1A"/>
    <w:rsid w:val="00925078"/>
    <w:rsid w:val="0092549F"/>
    <w:rsid w:val="00925502"/>
    <w:rsid w:val="00925805"/>
    <w:rsid w:val="009259BE"/>
    <w:rsid w:val="00925C5B"/>
    <w:rsid w:val="00926399"/>
    <w:rsid w:val="00926865"/>
    <w:rsid w:val="00926CB1"/>
    <w:rsid w:val="009272F3"/>
    <w:rsid w:val="009274AF"/>
    <w:rsid w:val="00927CD0"/>
    <w:rsid w:val="00930074"/>
    <w:rsid w:val="009305CC"/>
    <w:rsid w:val="00930721"/>
    <w:rsid w:val="00930ADF"/>
    <w:rsid w:val="00930D80"/>
    <w:rsid w:val="00930F92"/>
    <w:rsid w:val="00931070"/>
    <w:rsid w:val="009311A7"/>
    <w:rsid w:val="00931235"/>
    <w:rsid w:val="0093166C"/>
    <w:rsid w:val="009317A1"/>
    <w:rsid w:val="00932117"/>
    <w:rsid w:val="0093220C"/>
    <w:rsid w:val="0093230E"/>
    <w:rsid w:val="00932596"/>
    <w:rsid w:val="00932B95"/>
    <w:rsid w:val="00932CC9"/>
    <w:rsid w:val="009333B8"/>
    <w:rsid w:val="0093382B"/>
    <w:rsid w:val="009339E3"/>
    <w:rsid w:val="00933D17"/>
    <w:rsid w:val="00933EB8"/>
    <w:rsid w:val="00934908"/>
    <w:rsid w:val="009350BD"/>
    <w:rsid w:val="009350BE"/>
    <w:rsid w:val="009355CC"/>
    <w:rsid w:val="00935654"/>
    <w:rsid w:val="00935FF4"/>
    <w:rsid w:val="00935FFD"/>
    <w:rsid w:val="00936DDC"/>
    <w:rsid w:val="00937148"/>
    <w:rsid w:val="009375A3"/>
    <w:rsid w:val="00937715"/>
    <w:rsid w:val="009379D3"/>
    <w:rsid w:val="0094007C"/>
    <w:rsid w:val="009401D5"/>
    <w:rsid w:val="009401F0"/>
    <w:rsid w:val="009403AE"/>
    <w:rsid w:val="0094052E"/>
    <w:rsid w:val="009405B6"/>
    <w:rsid w:val="009406C4"/>
    <w:rsid w:val="00940A75"/>
    <w:rsid w:val="00941DCB"/>
    <w:rsid w:val="0094230F"/>
    <w:rsid w:val="009423CE"/>
    <w:rsid w:val="0094271B"/>
    <w:rsid w:val="0094275E"/>
    <w:rsid w:val="0094284B"/>
    <w:rsid w:val="009428AC"/>
    <w:rsid w:val="00942A8A"/>
    <w:rsid w:val="00942B7F"/>
    <w:rsid w:val="00942CD7"/>
    <w:rsid w:val="00942D8B"/>
    <w:rsid w:val="0094321A"/>
    <w:rsid w:val="00943541"/>
    <w:rsid w:val="009437F5"/>
    <w:rsid w:val="009437FE"/>
    <w:rsid w:val="00943873"/>
    <w:rsid w:val="00943D47"/>
    <w:rsid w:val="00943EAE"/>
    <w:rsid w:val="0094459B"/>
    <w:rsid w:val="00944957"/>
    <w:rsid w:val="0094496E"/>
    <w:rsid w:val="00944CC9"/>
    <w:rsid w:val="00944E25"/>
    <w:rsid w:val="00945181"/>
    <w:rsid w:val="009457D8"/>
    <w:rsid w:val="00945A8E"/>
    <w:rsid w:val="009464DA"/>
    <w:rsid w:val="00946A32"/>
    <w:rsid w:val="00946C19"/>
    <w:rsid w:val="009474BB"/>
    <w:rsid w:val="00947614"/>
    <w:rsid w:val="0094799C"/>
    <w:rsid w:val="00947ADA"/>
    <w:rsid w:val="00947DC5"/>
    <w:rsid w:val="00947EE6"/>
    <w:rsid w:val="00950179"/>
    <w:rsid w:val="00950351"/>
    <w:rsid w:val="0095091A"/>
    <w:rsid w:val="0095111F"/>
    <w:rsid w:val="00951509"/>
    <w:rsid w:val="0095154D"/>
    <w:rsid w:val="00951B79"/>
    <w:rsid w:val="0095287D"/>
    <w:rsid w:val="00952CC7"/>
    <w:rsid w:val="00952E58"/>
    <w:rsid w:val="00953407"/>
    <w:rsid w:val="00953A3C"/>
    <w:rsid w:val="0095407E"/>
    <w:rsid w:val="0095415D"/>
    <w:rsid w:val="00954256"/>
    <w:rsid w:val="00954497"/>
    <w:rsid w:val="00954BA8"/>
    <w:rsid w:val="00954E5C"/>
    <w:rsid w:val="009550D6"/>
    <w:rsid w:val="009551C8"/>
    <w:rsid w:val="00955493"/>
    <w:rsid w:val="00956169"/>
    <w:rsid w:val="0095621F"/>
    <w:rsid w:val="0095647C"/>
    <w:rsid w:val="0095651D"/>
    <w:rsid w:val="0095714F"/>
    <w:rsid w:val="0095754E"/>
    <w:rsid w:val="009578F0"/>
    <w:rsid w:val="00957971"/>
    <w:rsid w:val="00957991"/>
    <w:rsid w:val="00957A16"/>
    <w:rsid w:val="00957A63"/>
    <w:rsid w:val="00957D3E"/>
    <w:rsid w:val="00957EE1"/>
    <w:rsid w:val="009600E9"/>
    <w:rsid w:val="0096029D"/>
    <w:rsid w:val="009605EC"/>
    <w:rsid w:val="00960CE3"/>
    <w:rsid w:val="009610D8"/>
    <w:rsid w:val="009617B6"/>
    <w:rsid w:val="00961DF5"/>
    <w:rsid w:val="00961F97"/>
    <w:rsid w:val="009626B5"/>
    <w:rsid w:val="00962735"/>
    <w:rsid w:val="0096284B"/>
    <w:rsid w:val="00962AB3"/>
    <w:rsid w:val="00962EFE"/>
    <w:rsid w:val="009630C5"/>
    <w:rsid w:val="00963587"/>
    <w:rsid w:val="00963705"/>
    <w:rsid w:val="00963BAF"/>
    <w:rsid w:val="00963E3F"/>
    <w:rsid w:val="0096400B"/>
    <w:rsid w:val="009640E0"/>
    <w:rsid w:val="009640E9"/>
    <w:rsid w:val="0096418D"/>
    <w:rsid w:val="009641CE"/>
    <w:rsid w:val="0096451B"/>
    <w:rsid w:val="00964691"/>
    <w:rsid w:val="00964992"/>
    <w:rsid w:val="00964AEE"/>
    <w:rsid w:val="00964B5E"/>
    <w:rsid w:val="00964B7B"/>
    <w:rsid w:val="00965663"/>
    <w:rsid w:val="00965AEF"/>
    <w:rsid w:val="00965EEC"/>
    <w:rsid w:val="0096626E"/>
    <w:rsid w:val="00966E01"/>
    <w:rsid w:val="00966E25"/>
    <w:rsid w:val="00967406"/>
    <w:rsid w:val="0096754A"/>
    <w:rsid w:val="009677DA"/>
    <w:rsid w:val="009679A6"/>
    <w:rsid w:val="00967A64"/>
    <w:rsid w:val="00967FB8"/>
    <w:rsid w:val="0097019E"/>
    <w:rsid w:val="00970260"/>
    <w:rsid w:val="009702FF"/>
    <w:rsid w:val="009703AA"/>
    <w:rsid w:val="009709AF"/>
    <w:rsid w:val="00970A07"/>
    <w:rsid w:val="00970DC2"/>
    <w:rsid w:val="0097122B"/>
    <w:rsid w:val="0097125B"/>
    <w:rsid w:val="009719F5"/>
    <w:rsid w:val="00971C25"/>
    <w:rsid w:val="00971DF8"/>
    <w:rsid w:val="00972965"/>
    <w:rsid w:val="00972E58"/>
    <w:rsid w:val="009734F3"/>
    <w:rsid w:val="0097363F"/>
    <w:rsid w:val="009738BD"/>
    <w:rsid w:val="009739CF"/>
    <w:rsid w:val="0097446E"/>
    <w:rsid w:val="0097473C"/>
    <w:rsid w:val="00974DBC"/>
    <w:rsid w:val="00975328"/>
    <w:rsid w:val="0097593A"/>
    <w:rsid w:val="009759D1"/>
    <w:rsid w:val="00975E02"/>
    <w:rsid w:val="0097611C"/>
    <w:rsid w:val="00977450"/>
    <w:rsid w:val="00977627"/>
    <w:rsid w:val="00977783"/>
    <w:rsid w:val="009779C3"/>
    <w:rsid w:val="00977B61"/>
    <w:rsid w:val="00977FA8"/>
    <w:rsid w:val="009802A5"/>
    <w:rsid w:val="009805EB"/>
    <w:rsid w:val="009807B5"/>
    <w:rsid w:val="00980920"/>
    <w:rsid w:val="00980A7A"/>
    <w:rsid w:val="00980BC4"/>
    <w:rsid w:val="00980C29"/>
    <w:rsid w:val="00980F4A"/>
    <w:rsid w:val="00980FD2"/>
    <w:rsid w:val="009812EC"/>
    <w:rsid w:val="009816FB"/>
    <w:rsid w:val="0098184E"/>
    <w:rsid w:val="00981BEC"/>
    <w:rsid w:val="00981D84"/>
    <w:rsid w:val="00981ED9"/>
    <w:rsid w:val="00982103"/>
    <w:rsid w:val="0098220F"/>
    <w:rsid w:val="00982CAD"/>
    <w:rsid w:val="00982CB5"/>
    <w:rsid w:val="00982D53"/>
    <w:rsid w:val="0098311A"/>
    <w:rsid w:val="009833BF"/>
    <w:rsid w:val="009835E3"/>
    <w:rsid w:val="0098387A"/>
    <w:rsid w:val="00983CBE"/>
    <w:rsid w:val="00983F23"/>
    <w:rsid w:val="00984204"/>
    <w:rsid w:val="0098497E"/>
    <w:rsid w:val="00984D34"/>
    <w:rsid w:val="00985371"/>
    <w:rsid w:val="00985468"/>
    <w:rsid w:val="0098552A"/>
    <w:rsid w:val="0098581B"/>
    <w:rsid w:val="00985C47"/>
    <w:rsid w:val="00985FE7"/>
    <w:rsid w:val="00986081"/>
    <w:rsid w:val="009869E9"/>
    <w:rsid w:val="00986B1D"/>
    <w:rsid w:val="00987306"/>
    <w:rsid w:val="0098736F"/>
    <w:rsid w:val="00987C0A"/>
    <w:rsid w:val="00987D6B"/>
    <w:rsid w:val="00987D7F"/>
    <w:rsid w:val="00987E48"/>
    <w:rsid w:val="00987EEF"/>
    <w:rsid w:val="00990105"/>
    <w:rsid w:val="00990966"/>
    <w:rsid w:val="00990BB6"/>
    <w:rsid w:val="00990BDD"/>
    <w:rsid w:val="00990E9A"/>
    <w:rsid w:val="00991120"/>
    <w:rsid w:val="00991228"/>
    <w:rsid w:val="009913E0"/>
    <w:rsid w:val="00991678"/>
    <w:rsid w:val="0099186A"/>
    <w:rsid w:val="00992175"/>
    <w:rsid w:val="009923EC"/>
    <w:rsid w:val="0099262E"/>
    <w:rsid w:val="009927EE"/>
    <w:rsid w:val="00992E1E"/>
    <w:rsid w:val="009931F2"/>
    <w:rsid w:val="009936FA"/>
    <w:rsid w:val="0099403B"/>
    <w:rsid w:val="009940EF"/>
    <w:rsid w:val="00994588"/>
    <w:rsid w:val="0099468E"/>
    <w:rsid w:val="00994B22"/>
    <w:rsid w:val="00994C96"/>
    <w:rsid w:val="00994D4F"/>
    <w:rsid w:val="00995145"/>
    <w:rsid w:val="009951C9"/>
    <w:rsid w:val="009953C8"/>
    <w:rsid w:val="00995597"/>
    <w:rsid w:val="00995FBD"/>
    <w:rsid w:val="009968A7"/>
    <w:rsid w:val="00996920"/>
    <w:rsid w:val="00996A7C"/>
    <w:rsid w:val="00996C4F"/>
    <w:rsid w:val="00996D96"/>
    <w:rsid w:val="00996FC8"/>
    <w:rsid w:val="00997865"/>
    <w:rsid w:val="009978F5"/>
    <w:rsid w:val="00997EE6"/>
    <w:rsid w:val="009A0182"/>
    <w:rsid w:val="009A0BCC"/>
    <w:rsid w:val="009A0CC9"/>
    <w:rsid w:val="009A0DE7"/>
    <w:rsid w:val="009A1774"/>
    <w:rsid w:val="009A1D94"/>
    <w:rsid w:val="009A237B"/>
    <w:rsid w:val="009A23BC"/>
    <w:rsid w:val="009A39A9"/>
    <w:rsid w:val="009A3D54"/>
    <w:rsid w:val="009A4107"/>
    <w:rsid w:val="009A4378"/>
    <w:rsid w:val="009A4A0D"/>
    <w:rsid w:val="009A5039"/>
    <w:rsid w:val="009A50A9"/>
    <w:rsid w:val="009A56C5"/>
    <w:rsid w:val="009A5B4E"/>
    <w:rsid w:val="009A5D9B"/>
    <w:rsid w:val="009A5E4E"/>
    <w:rsid w:val="009A6184"/>
    <w:rsid w:val="009A61E7"/>
    <w:rsid w:val="009A62F6"/>
    <w:rsid w:val="009A6ADA"/>
    <w:rsid w:val="009A6B44"/>
    <w:rsid w:val="009A7615"/>
    <w:rsid w:val="009A7927"/>
    <w:rsid w:val="009A7981"/>
    <w:rsid w:val="009A7AC7"/>
    <w:rsid w:val="009A7B13"/>
    <w:rsid w:val="009A7B22"/>
    <w:rsid w:val="009A7CD2"/>
    <w:rsid w:val="009A7F65"/>
    <w:rsid w:val="009B0249"/>
    <w:rsid w:val="009B070E"/>
    <w:rsid w:val="009B1025"/>
    <w:rsid w:val="009B10BF"/>
    <w:rsid w:val="009B1140"/>
    <w:rsid w:val="009B1238"/>
    <w:rsid w:val="009B1495"/>
    <w:rsid w:val="009B1643"/>
    <w:rsid w:val="009B1CE9"/>
    <w:rsid w:val="009B1D87"/>
    <w:rsid w:val="009B1DD2"/>
    <w:rsid w:val="009B1F05"/>
    <w:rsid w:val="009B1F0D"/>
    <w:rsid w:val="009B1F56"/>
    <w:rsid w:val="009B2967"/>
    <w:rsid w:val="009B2CCC"/>
    <w:rsid w:val="009B2CD2"/>
    <w:rsid w:val="009B2D2E"/>
    <w:rsid w:val="009B2F54"/>
    <w:rsid w:val="009B31CE"/>
    <w:rsid w:val="009B31D3"/>
    <w:rsid w:val="009B347D"/>
    <w:rsid w:val="009B380E"/>
    <w:rsid w:val="009B3A2E"/>
    <w:rsid w:val="009B3C89"/>
    <w:rsid w:val="009B4705"/>
    <w:rsid w:val="009B4C9E"/>
    <w:rsid w:val="009B4DD2"/>
    <w:rsid w:val="009B4E3D"/>
    <w:rsid w:val="009B5340"/>
    <w:rsid w:val="009B5CB4"/>
    <w:rsid w:val="009B5E0C"/>
    <w:rsid w:val="009B5FFC"/>
    <w:rsid w:val="009B61BA"/>
    <w:rsid w:val="009B6609"/>
    <w:rsid w:val="009B679A"/>
    <w:rsid w:val="009B67EE"/>
    <w:rsid w:val="009B685F"/>
    <w:rsid w:val="009B6B1F"/>
    <w:rsid w:val="009B7254"/>
    <w:rsid w:val="009B747A"/>
    <w:rsid w:val="009B7723"/>
    <w:rsid w:val="009B79D8"/>
    <w:rsid w:val="009B7BF8"/>
    <w:rsid w:val="009B7D33"/>
    <w:rsid w:val="009B7DAC"/>
    <w:rsid w:val="009C011A"/>
    <w:rsid w:val="009C0353"/>
    <w:rsid w:val="009C03B4"/>
    <w:rsid w:val="009C0531"/>
    <w:rsid w:val="009C0901"/>
    <w:rsid w:val="009C0BC6"/>
    <w:rsid w:val="009C0E99"/>
    <w:rsid w:val="009C0F28"/>
    <w:rsid w:val="009C14A1"/>
    <w:rsid w:val="009C188C"/>
    <w:rsid w:val="009C1B86"/>
    <w:rsid w:val="009C2750"/>
    <w:rsid w:val="009C276D"/>
    <w:rsid w:val="009C288D"/>
    <w:rsid w:val="009C2936"/>
    <w:rsid w:val="009C2C82"/>
    <w:rsid w:val="009C2C8C"/>
    <w:rsid w:val="009C2D18"/>
    <w:rsid w:val="009C3065"/>
    <w:rsid w:val="009C336D"/>
    <w:rsid w:val="009C3EA8"/>
    <w:rsid w:val="009C4595"/>
    <w:rsid w:val="009C46F2"/>
    <w:rsid w:val="009C56DF"/>
    <w:rsid w:val="009C5713"/>
    <w:rsid w:val="009C587A"/>
    <w:rsid w:val="009C5ADC"/>
    <w:rsid w:val="009C5B69"/>
    <w:rsid w:val="009C5CD8"/>
    <w:rsid w:val="009C5DF3"/>
    <w:rsid w:val="009C60DB"/>
    <w:rsid w:val="009C64EC"/>
    <w:rsid w:val="009C6C31"/>
    <w:rsid w:val="009C7114"/>
    <w:rsid w:val="009C718C"/>
    <w:rsid w:val="009C71FF"/>
    <w:rsid w:val="009C728E"/>
    <w:rsid w:val="009C73B7"/>
    <w:rsid w:val="009C7A55"/>
    <w:rsid w:val="009C7E38"/>
    <w:rsid w:val="009C7F85"/>
    <w:rsid w:val="009D08A8"/>
    <w:rsid w:val="009D0C37"/>
    <w:rsid w:val="009D1062"/>
    <w:rsid w:val="009D1304"/>
    <w:rsid w:val="009D1C29"/>
    <w:rsid w:val="009D2652"/>
    <w:rsid w:val="009D2835"/>
    <w:rsid w:val="009D2A5A"/>
    <w:rsid w:val="009D2A6B"/>
    <w:rsid w:val="009D2ADB"/>
    <w:rsid w:val="009D2BE6"/>
    <w:rsid w:val="009D31A6"/>
    <w:rsid w:val="009D3607"/>
    <w:rsid w:val="009D3AA7"/>
    <w:rsid w:val="009D3FD5"/>
    <w:rsid w:val="009D472F"/>
    <w:rsid w:val="009D4DF4"/>
    <w:rsid w:val="009D5736"/>
    <w:rsid w:val="009D58ED"/>
    <w:rsid w:val="009D5E59"/>
    <w:rsid w:val="009D5EB6"/>
    <w:rsid w:val="009D637F"/>
    <w:rsid w:val="009D68A8"/>
    <w:rsid w:val="009D6971"/>
    <w:rsid w:val="009D7465"/>
    <w:rsid w:val="009D751F"/>
    <w:rsid w:val="009D7A57"/>
    <w:rsid w:val="009D7D89"/>
    <w:rsid w:val="009D7F30"/>
    <w:rsid w:val="009D7FB5"/>
    <w:rsid w:val="009E00F6"/>
    <w:rsid w:val="009E010F"/>
    <w:rsid w:val="009E02AD"/>
    <w:rsid w:val="009E0643"/>
    <w:rsid w:val="009E0833"/>
    <w:rsid w:val="009E0D77"/>
    <w:rsid w:val="009E0FF9"/>
    <w:rsid w:val="009E129F"/>
    <w:rsid w:val="009E192E"/>
    <w:rsid w:val="009E1E19"/>
    <w:rsid w:val="009E1F5D"/>
    <w:rsid w:val="009E201C"/>
    <w:rsid w:val="009E2076"/>
    <w:rsid w:val="009E25B6"/>
    <w:rsid w:val="009E35F5"/>
    <w:rsid w:val="009E3F47"/>
    <w:rsid w:val="009E4712"/>
    <w:rsid w:val="009E4758"/>
    <w:rsid w:val="009E47EF"/>
    <w:rsid w:val="009E4872"/>
    <w:rsid w:val="009E4952"/>
    <w:rsid w:val="009E4E0E"/>
    <w:rsid w:val="009E5407"/>
    <w:rsid w:val="009E5506"/>
    <w:rsid w:val="009E5550"/>
    <w:rsid w:val="009E566F"/>
    <w:rsid w:val="009E57D3"/>
    <w:rsid w:val="009E5F8E"/>
    <w:rsid w:val="009E6156"/>
    <w:rsid w:val="009E6394"/>
    <w:rsid w:val="009E670A"/>
    <w:rsid w:val="009E69C0"/>
    <w:rsid w:val="009E6ECE"/>
    <w:rsid w:val="009E6FE9"/>
    <w:rsid w:val="009E7108"/>
    <w:rsid w:val="009E751A"/>
    <w:rsid w:val="009E779D"/>
    <w:rsid w:val="009E7DCC"/>
    <w:rsid w:val="009F01A0"/>
    <w:rsid w:val="009F0329"/>
    <w:rsid w:val="009F03B9"/>
    <w:rsid w:val="009F08B5"/>
    <w:rsid w:val="009F0BBA"/>
    <w:rsid w:val="009F0C0D"/>
    <w:rsid w:val="009F14D0"/>
    <w:rsid w:val="009F1BA9"/>
    <w:rsid w:val="009F21D9"/>
    <w:rsid w:val="009F346E"/>
    <w:rsid w:val="009F34D4"/>
    <w:rsid w:val="009F3706"/>
    <w:rsid w:val="009F3C56"/>
    <w:rsid w:val="009F3E4A"/>
    <w:rsid w:val="009F42BA"/>
    <w:rsid w:val="009F44C6"/>
    <w:rsid w:val="009F45CF"/>
    <w:rsid w:val="009F4699"/>
    <w:rsid w:val="009F4BA4"/>
    <w:rsid w:val="009F5113"/>
    <w:rsid w:val="009F5208"/>
    <w:rsid w:val="009F5343"/>
    <w:rsid w:val="009F5A2E"/>
    <w:rsid w:val="009F6359"/>
    <w:rsid w:val="009F66E5"/>
    <w:rsid w:val="009F66EC"/>
    <w:rsid w:val="009F6AC0"/>
    <w:rsid w:val="009F6D80"/>
    <w:rsid w:val="009F6F6A"/>
    <w:rsid w:val="009F7091"/>
    <w:rsid w:val="009F7217"/>
    <w:rsid w:val="009F7744"/>
    <w:rsid w:val="009F79D5"/>
    <w:rsid w:val="009F7CCE"/>
    <w:rsid w:val="009F7D84"/>
    <w:rsid w:val="00A00385"/>
    <w:rsid w:val="00A004A6"/>
    <w:rsid w:val="00A00605"/>
    <w:rsid w:val="00A007AB"/>
    <w:rsid w:val="00A007E7"/>
    <w:rsid w:val="00A00810"/>
    <w:rsid w:val="00A00845"/>
    <w:rsid w:val="00A00A01"/>
    <w:rsid w:val="00A01077"/>
    <w:rsid w:val="00A0112C"/>
    <w:rsid w:val="00A011CC"/>
    <w:rsid w:val="00A014E6"/>
    <w:rsid w:val="00A01547"/>
    <w:rsid w:val="00A01961"/>
    <w:rsid w:val="00A0196F"/>
    <w:rsid w:val="00A01B20"/>
    <w:rsid w:val="00A01FC1"/>
    <w:rsid w:val="00A0201F"/>
    <w:rsid w:val="00A024C2"/>
    <w:rsid w:val="00A0272A"/>
    <w:rsid w:val="00A02C0F"/>
    <w:rsid w:val="00A0398A"/>
    <w:rsid w:val="00A03E24"/>
    <w:rsid w:val="00A0430F"/>
    <w:rsid w:val="00A04673"/>
    <w:rsid w:val="00A047EE"/>
    <w:rsid w:val="00A04903"/>
    <w:rsid w:val="00A04A4B"/>
    <w:rsid w:val="00A04DDF"/>
    <w:rsid w:val="00A04FFA"/>
    <w:rsid w:val="00A05500"/>
    <w:rsid w:val="00A0561A"/>
    <w:rsid w:val="00A0574E"/>
    <w:rsid w:val="00A059B5"/>
    <w:rsid w:val="00A05AAC"/>
    <w:rsid w:val="00A05CD0"/>
    <w:rsid w:val="00A05D3A"/>
    <w:rsid w:val="00A05D45"/>
    <w:rsid w:val="00A05F07"/>
    <w:rsid w:val="00A06474"/>
    <w:rsid w:val="00A064AB"/>
    <w:rsid w:val="00A06773"/>
    <w:rsid w:val="00A0680F"/>
    <w:rsid w:val="00A068D0"/>
    <w:rsid w:val="00A069BC"/>
    <w:rsid w:val="00A06A0F"/>
    <w:rsid w:val="00A06B47"/>
    <w:rsid w:val="00A06F1D"/>
    <w:rsid w:val="00A07146"/>
    <w:rsid w:val="00A077A7"/>
    <w:rsid w:val="00A07D18"/>
    <w:rsid w:val="00A100D7"/>
    <w:rsid w:val="00A1022E"/>
    <w:rsid w:val="00A104A9"/>
    <w:rsid w:val="00A10D24"/>
    <w:rsid w:val="00A10DCF"/>
    <w:rsid w:val="00A111CF"/>
    <w:rsid w:val="00A1136C"/>
    <w:rsid w:val="00A1199D"/>
    <w:rsid w:val="00A11A14"/>
    <w:rsid w:val="00A11DF0"/>
    <w:rsid w:val="00A11EE5"/>
    <w:rsid w:val="00A1209A"/>
    <w:rsid w:val="00A12108"/>
    <w:rsid w:val="00A1287E"/>
    <w:rsid w:val="00A13072"/>
    <w:rsid w:val="00A1312A"/>
    <w:rsid w:val="00A133C8"/>
    <w:rsid w:val="00A13474"/>
    <w:rsid w:val="00A13543"/>
    <w:rsid w:val="00A13746"/>
    <w:rsid w:val="00A13759"/>
    <w:rsid w:val="00A13A35"/>
    <w:rsid w:val="00A13B71"/>
    <w:rsid w:val="00A13B9D"/>
    <w:rsid w:val="00A13D5C"/>
    <w:rsid w:val="00A1450F"/>
    <w:rsid w:val="00A14847"/>
    <w:rsid w:val="00A15049"/>
    <w:rsid w:val="00A15245"/>
    <w:rsid w:val="00A15323"/>
    <w:rsid w:val="00A15785"/>
    <w:rsid w:val="00A15A8F"/>
    <w:rsid w:val="00A15FF7"/>
    <w:rsid w:val="00A1604A"/>
    <w:rsid w:val="00A16694"/>
    <w:rsid w:val="00A1686B"/>
    <w:rsid w:val="00A17351"/>
    <w:rsid w:val="00A1749D"/>
    <w:rsid w:val="00A176BE"/>
    <w:rsid w:val="00A17883"/>
    <w:rsid w:val="00A17AE9"/>
    <w:rsid w:val="00A17B6E"/>
    <w:rsid w:val="00A17B9D"/>
    <w:rsid w:val="00A17F4E"/>
    <w:rsid w:val="00A20754"/>
    <w:rsid w:val="00A21063"/>
    <w:rsid w:val="00A210C3"/>
    <w:rsid w:val="00A21153"/>
    <w:rsid w:val="00A217A6"/>
    <w:rsid w:val="00A21A9F"/>
    <w:rsid w:val="00A21F16"/>
    <w:rsid w:val="00A22136"/>
    <w:rsid w:val="00A234AA"/>
    <w:rsid w:val="00A23531"/>
    <w:rsid w:val="00A2381C"/>
    <w:rsid w:val="00A23827"/>
    <w:rsid w:val="00A23840"/>
    <w:rsid w:val="00A23ADD"/>
    <w:rsid w:val="00A23F8D"/>
    <w:rsid w:val="00A244E1"/>
    <w:rsid w:val="00A248C4"/>
    <w:rsid w:val="00A24D60"/>
    <w:rsid w:val="00A2614D"/>
    <w:rsid w:val="00A264DC"/>
    <w:rsid w:val="00A2708F"/>
    <w:rsid w:val="00A271E2"/>
    <w:rsid w:val="00A2748E"/>
    <w:rsid w:val="00A27606"/>
    <w:rsid w:val="00A2795A"/>
    <w:rsid w:val="00A30185"/>
    <w:rsid w:val="00A30365"/>
    <w:rsid w:val="00A3078A"/>
    <w:rsid w:val="00A308EE"/>
    <w:rsid w:val="00A30C21"/>
    <w:rsid w:val="00A313E4"/>
    <w:rsid w:val="00A31D12"/>
    <w:rsid w:val="00A32179"/>
    <w:rsid w:val="00A32241"/>
    <w:rsid w:val="00A32941"/>
    <w:rsid w:val="00A32A0D"/>
    <w:rsid w:val="00A333CC"/>
    <w:rsid w:val="00A336DB"/>
    <w:rsid w:val="00A3406F"/>
    <w:rsid w:val="00A341F6"/>
    <w:rsid w:val="00A34B77"/>
    <w:rsid w:val="00A34D41"/>
    <w:rsid w:val="00A34DB1"/>
    <w:rsid w:val="00A34FED"/>
    <w:rsid w:val="00A350E1"/>
    <w:rsid w:val="00A35253"/>
    <w:rsid w:val="00A356EC"/>
    <w:rsid w:val="00A35723"/>
    <w:rsid w:val="00A35C8F"/>
    <w:rsid w:val="00A35FAD"/>
    <w:rsid w:val="00A36E55"/>
    <w:rsid w:val="00A36ED4"/>
    <w:rsid w:val="00A3700C"/>
    <w:rsid w:val="00A3705C"/>
    <w:rsid w:val="00A379E7"/>
    <w:rsid w:val="00A4049F"/>
    <w:rsid w:val="00A40FC2"/>
    <w:rsid w:val="00A41149"/>
    <w:rsid w:val="00A411CA"/>
    <w:rsid w:val="00A4128F"/>
    <w:rsid w:val="00A41B94"/>
    <w:rsid w:val="00A41F38"/>
    <w:rsid w:val="00A41FB5"/>
    <w:rsid w:val="00A4203C"/>
    <w:rsid w:val="00A4205F"/>
    <w:rsid w:val="00A428D3"/>
    <w:rsid w:val="00A43122"/>
    <w:rsid w:val="00A4317A"/>
    <w:rsid w:val="00A43267"/>
    <w:rsid w:val="00A43416"/>
    <w:rsid w:val="00A43C2D"/>
    <w:rsid w:val="00A43DD4"/>
    <w:rsid w:val="00A448D9"/>
    <w:rsid w:val="00A4491B"/>
    <w:rsid w:val="00A44A19"/>
    <w:rsid w:val="00A44BA2"/>
    <w:rsid w:val="00A44D8C"/>
    <w:rsid w:val="00A44F7A"/>
    <w:rsid w:val="00A45506"/>
    <w:rsid w:val="00A45589"/>
    <w:rsid w:val="00A45639"/>
    <w:rsid w:val="00A457BB"/>
    <w:rsid w:val="00A45B00"/>
    <w:rsid w:val="00A45BE4"/>
    <w:rsid w:val="00A45C23"/>
    <w:rsid w:val="00A4617B"/>
    <w:rsid w:val="00A46463"/>
    <w:rsid w:val="00A464C6"/>
    <w:rsid w:val="00A46909"/>
    <w:rsid w:val="00A46DE2"/>
    <w:rsid w:val="00A47012"/>
    <w:rsid w:val="00A4720C"/>
    <w:rsid w:val="00A47219"/>
    <w:rsid w:val="00A47293"/>
    <w:rsid w:val="00A47AF7"/>
    <w:rsid w:val="00A5109E"/>
    <w:rsid w:val="00A510B3"/>
    <w:rsid w:val="00A51345"/>
    <w:rsid w:val="00A516A3"/>
    <w:rsid w:val="00A51DF0"/>
    <w:rsid w:val="00A51E3F"/>
    <w:rsid w:val="00A523CD"/>
    <w:rsid w:val="00A52AB6"/>
    <w:rsid w:val="00A52AD7"/>
    <w:rsid w:val="00A52E9D"/>
    <w:rsid w:val="00A53073"/>
    <w:rsid w:val="00A530BA"/>
    <w:rsid w:val="00A5334C"/>
    <w:rsid w:val="00A53456"/>
    <w:rsid w:val="00A5346C"/>
    <w:rsid w:val="00A5384E"/>
    <w:rsid w:val="00A53A71"/>
    <w:rsid w:val="00A53DCC"/>
    <w:rsid w:val="00A53F24"/>
    <w:rsid w:val="00A541DB"/>
    <w:rsid w:val="00A545C1"/>
    <w:rsid w:val="00A54CDC"/>
    <w:rsid w:val="00A55052"/>
    <w:rsid w:val="00A550B1"/>
    <w:rsid w:val="00A55860"/>
    <w:rsid w:val="00A55907"/>
    <w:rsid w:val="00A55AAA"/>
    <w:rsid w:val="00A55D91"/>
    <w:rsid w:val="00A5629A"/>
    <w:rsid w:val="00A56637"/>
    <w:rsid w:val="00A56BBA"/>
    <w:rsid w:val="00A56BE4"/>
    <w:rsid w:val="00A5739B"/>
    <w:rsid w:val="00A578A9"/>
    <w:rsid w:val="00A578D5"/>
    <w:rsid w:val="00A57F0F"/>
    <w:rsid w:val="00A60516"/>
    <w:rsid w:val="00A6057D"/>
    <w:rsid w:val="00A609FD"/>
    <w:rsid w:val="00A60B1F"/>
    <w:rsid w:val="00A60D9B"/>
    <w:rsid w:val="00A60F2A"/>
    <w:rsid w:val="00A61646"/>
    <w:rsid w:val="00A61AB6"/>
    <w:rsid w:val="00A61DAF"/>
    <w:rsid w:val="00A61DCF"/>
    <w:rsid w:val="00A61ED0"/>
    <w:rsid w:val="00A61F1C"/>
    <w:rsid w:val="00A62124"/>
    <w:rsid w:val="00A6213F"/>
    <w:rsid w:val="00A623B2"/>
    <w:rsid w:val="00A62470"/>
    <w:rsid w:val="00A62B2A"/>
    <w:rsid w:val="00A62EF9"/>
    <w:rsid w:val="00A62F0C"/>
    <w:rsid w:val="00A62F17"/>
    <w:rsid w:val="00A631D5"/>
    <w:rsid w:val="00A632BD"/>
    <w:rsid w:val="00A63567"/>
    <w:rsid w:val="00A638A3"/>
    <w:rsid w:val="00A64133"/>
    <w:rsid w:val="00A644D2"/>
    <w:rsid w:val="00A64675"/>
    <w:rsid w:val="00A647E0"/>
    <w:rsid w:val="00A64B31"/>
    <w:rsid w:val="00A64D87"/>
    <w:rsid w:val="00A64E58"/>
    <w:rsid w:val="00A64EA3"/>
    <w:rsid w:val="00A6557B"/>
    <w:rsid w:val="00A6558E"/>
    <w:rsid w:val="00A65777"/>
    <w:rsid w:val="00A65DD7"/>
    <w:rsid w:val="00A663A3"/>
    <w:rsid w:val="00A66617"/>
    <w:rsid w:val="00A66CEF"/>
    <w:rsid w:val="00A67C53"/>
    <w:rsid w:val="00A7012E"/>
    <w:rsid w:val="00A70DAA"/>
    <w:rsid w:val="00A70F9C"/>
    <w:rsid w:val="00A719E4"/>
    <w:rsid w:val="00A72978"/>
    <w:rsid w:val="00A72A36"/>
    <w:rsid w:val="00A72A59"/>
    <w:rsid w:val="00A732D0"/>
    <w:rsid w:val="00A736C3"/>
    <w:rsid w:val="00A73828"/>
    <w:rsid w:val="00A73EFC"/>
    <w:rsid w:val="00A748DD"/>
    <w:rsid w:val="00A74A70"/>
    <w:rsid w:val="00A74AE8"/>
    <w:rsid w:val="00A74D5C"/>
    <w:rsid w:val="00A75378"/>
    <w:rsid w:val="00A753DA"/>
    <w:rsid w:val="00A7542A"/>
    <w:rsid w:val="00A75ADF"/>
    <w:rsid w:val="00A76067"/>
    <w:rsid w:val="00A761A4"/>
    <w:rsid w:val="00A761CA"/>
    <w:rsid w:val="00A76A47"/>
    <w:rsid w:val="00A76B08"/>
    <w:rsid w:val="00A76B57"/>
    <w:rsid w:val="00A771DA"/>
    <w:rsid w:val="00A77847"/>
    <w:rsid w:val="00A77AAB"/>
    <w:rsid w:val="00A77B72"/>
    <w:rsid w:val="00A804D8"/>
    <w:rsid w:val="00A806B5"/>
    <w:rsid w:val="00A80DCF"/>
    <w:rsid w:val="00A815C7"/>
    <w:rsid w:val="00A816AF"/>
    <w:rsid w:val="00A81865"/>
    <w:rsid w:val="00A818D7"/>
    <w:rsid w:val="00A81E07"/>
    <w:rsid w:val="00A8229B"/>
    <w:rsid w:val="00A823A4"/>
    <w:rsid w:val="00A82C05"/>
    <w:rsid w:val="00A82D02"/>
    <w:rsid w:val="00A82E72"/>
    <w:rsid w:val="00A82F9B"/>
    <w:rsid w:val="00A83078"/>
    <w:rsid w:val="00A833B2"/>
    <w:rsid w:val="00A83655"/>
    <w:rsid w:val="00A83741"/>
    <w:rsid w:val="00A83C64"/>
    <w:rsid w:val="00A83C77"/>
    <w:rsid w:val="00A83F4E"/>
    <w:rsid w:val="00A84709"/>
    <w:rsid w:val="00A8497D"/>
    <w:rsid w:val="00A84CEF"/>
    <w:rsid w:val="00A85508"/>
    <w:rsid w:val="00A855C9"/>
    <w:rsid w:val="00A8591B"/>
    <w:rsid w:val="00A85A6C"/>
    <w:rsid w:val="00A86469"/>
    <w:rsid w:val="00A865F3"/>
    <w:rsid w:val="00A86767"/>
    <w:rsid w:val="00A869B2"/>
    <w:rsid w:val="00A872EB"/>
    <w:rsid w:val="00A8746B"/>
    <w:rsid w:val="00A876ED"/>
    <w:rsid w:val="00A879C1"/>
    <w:rsid w:val="00A87A15"/>
    <w:rsid w:val="00A87BF5"/>
    <w:rsid w:val="00A87FD3"/>
    <w:rsid w:val="00A87FF9"/>
    <w:rsid w:val="00A90814"/>
    <w:rsid w:val="00A908FB"/>
    <w:rsid w:val="00A90EF7"/>
    <w:rsid w:val="00A91210"/>
    <w:rsid w:val="00A91F17"/>
    <w:rsid w:val="00A91FFE"/>
    <w:rsid w:val="00A92090"/>
    <w:rsid w:val="00A92398"/>
    <w:rsid w:val="00A92D65"/>
    <w:rsid w:val="00A930BC"/>
    <w:rsid w:val="00A93576"/>
    <w:rsid w:val="00A93A45"/>
    <w:rsid w:val="00A93C79"/>
    <w:rsid w:val="00A941E8"/>
    <w:rsid w:val="00A941ED"/>
    <w:rsid w:val="00A941F9"/>
    <w:rsid w:val="00A945D1"/>
    <w:rsid w:val="00A9474C"/>
    <w:rsid w:val="00A9490F"/>
    <w:rsid w:val="00A94943"/>
    <w:rsid w:val="00A94EB6"/>
    <w:rsid w:val="00A94ECA"/>
    <w:rsid w:val="00A951CB"/>
    <w:rsid w:val="00A953EB"/>
    <w:rsid w:val="00A95897"/>
    <w:rsid w:val="00A95CE5"/>
    <w:rsid w:val="00A95D1D"/>
    <w:rsid w:val="00A95E83"/>
    <w:rsid w:val="00A96432"/>
    <w:rsid w:val="00A968DC"/>
    <w:rsid w:val="00A96EC2"/>
    <w:rsid w:val="00A96FC1"/>
    <w:rsid w:val="00A9707D"/>
    <w:rsid w:val="00A97335"/>
    <w:rsid w:val="00A9759E"/>
    <w:rsid w:val="00A975BB"/>
    <w:rsid w:val="00A976DE"/>
    <w:rsid w:val="00A97C4C"/>
    <w:rsid w:val="00AA03E2"/>
    <w:rsid w:val="00AA051F"/>
    <w:rsid w:val="00AA0D1F"/>
    <w:rsid w:val="00AA0E14"/>
    <w:rsid w:val="00AA0EE2"/>
    <w:rsid w:val="00AA1367"/>
    <w:rsid w:val="00AA1B81"/>
    <w:rsid w:val="00AA1DF2"/>
    <w:rsid w:val="00AA204C"/>
    <w:rsid w:val="00AA2807"/>
    <w:rsid w:val="00AA29DF"/>
    <w:rsid w:val="00AA29ED"/>
    <w:rsid w:val="00AA2B4F"/>
    <w:rsid w:val="00AA2B88"/>
    <w:rsid w:val="00AA2D9E"/>
    <w:rsid w:val="00AA2F3A"/>
    <w:rsid w:val="00AA2F6E"/>
    <w:rsid w:val="00AA3562"/>
    <w:rsid w:val="00AA3893"/>
    <w:rsid w:val="00AA3AF4"/>
    <w:rsid w:val="00AA3E72"/>
    <w:rsid w:val="00AA4032"/>
    <w:rsid w:val="00AA41B9"/>
    <w:rsid w:val="00AA4410"/>
    <w:rsid w:val="00AA4440"/>
    <w:rsid w:val="00AA4590"/>
    <w:rsid w:val="00AA491B"/>
    <w:rsid w:val="00AA4A10"/>
    <w:rsid w:val="00AA4ADB"/>
    <w:rsid w:val="00AA59DF"/>
    <w:rsid w:val="00AA6061"/>
    <w:rsid w:val="00AA6158"/>
    <w:rsid w:val="00AA6C70"/>
    <w:rsid w:val="00AA6E64"/>
    <w:rsid w:val="00AA7417"/>
    <w:rsid w:val="00AA7D9D"/>
    <w:rsid w:val="00AA7FA7"/>
    <w:rsid w:val="00AB0335"/>
    <w:rsid w:val="00AB0A7C"/>
    <w:rsid w:val="00AB0A9F"/>
    <w:rsid w:val="00AB15B6"/>
    <w:rsid w:val="00AB2086"/>
    <w:rsid w:val="00AB297D"/>
    <w:rsid w:val="00AB337B"/>
    <w:rsid w:val="00AB35AF"/>
    <w:rsid w:val="00AB393A"/>
    <w:rsid w:val="00AB39F9"/>
    <w:rsid w:val="00AB3B8C"/>
    <w:rsid w:val="00AB3DA5"/>
    <w:rsid w:val="00AB4039"/>
    <w:rsid w:val="00AB4745"/>
    <w:rsid w:val="00AB4B96"/>
    <w:rsid w:val="00AB4E2C"/>
    <w:rsid w:val="00AB5082"/>
    <w:rsid w:val="00AB51A3"/>
    <w:rsid w:val="00AB5268"/>
    <w:rsid w:val="00AB55F6"/>
    <w:rsid w:val="00AB55F7"/>
    <w:rsid w:val="00AB5761"/>
    <w:rsid w:val="00AB596C"/>
    <w:rsid w:val="00AB5A41"/>
    <w:rsid w:val="00AB5B31"/>
    <w:rsid w:val="00AB5D92"/>
    <w:rsid w:val="00AB60A5"/>
    <w:rsid w:val="00AB611D"/>
    <w:rsid w:val="00AB62CA"/>
    <w:rsid w:val="00AB633F"/>
    <w:rsid w:val="00AB64BD"/>
    <w:rsid w:val="00AB655E"/>
    <w:rsid w:val="00AB7372"/>
    <w:rsid w:val="00AB78C2"/>
    <w:rsid w:val="00AC052F"/>
    <w:rsid w:val="00AC09F5"/>
    <w:rsid w:val="00AC0FCC"/>
    <w:rsid w:val="00AC1012"/>
    <w:rsid w:val="00AC112C"/>
    <w:rsid w:val="00AC1510"/>
    <w:rsid w:val="00AC16CB"/>
    <w:rsid w:val="00AC18F2"/>
    <w:rsid w:val="00AC19CD"/>
    <w:rsid w:val="00AC1DCC"/>
    <w:rsid w:val="00AC1DE7"/>
    <w:rsid w:val="00AC21B5"/>
    <w:rsid w:val="00AC26F1"/>
    <w:rsid w:val="00AC2B04"/>
    <w:rsid w:val="00AC31B3"/>
    <w:rsid w:val="00AC40FC"/>
    <w:rsid w:val="00AC4524"/>
    <w:rsid w:val="00AC45AF"/>
    <w:rsid w:val="00AC4829"/>
    <w:rsid w:val="00AC48B8"/>
    <w:rsid w:val="00AC4AC8"/>
    <w:rsid w:val="00AC4C73"/>
    <w:rsid w:val="00AC4E09"/>
    <w:rsid w:val="00AC4E2D"/>
    <w:rsid w:val="00AC5353"/>
    <w:rsid w:val="00AC53BF"/>
    <w:rsid w:val="00AC547A"/>
    <w:rsid w:val="00AC5621"/>
    <w:rsid w:val="00AC590B"/>
    <w:rsid w:val="00AC597F"/>
    <w:rsid w:val="00AC59B8"/>
    <w:rsid w:val="00AC5A10"/>
    <w:rsid w:val="00AC5A45"/>
    <w:rsid w:val="00AC5A51"/>
    <w:rsid w:val="00AC5AB1"/>
    <w:rsid w:val="00AC5DA2"/>
    <w:rsid w:val="00AC5DDF"/>
    <w:rsid w:val="00AC6242"/>
    <w:rsid w:val="00AC62F1"/>
    <w:rsid w:val="00AC6B2A"/>
    <w:rsid w:val="00AC6B46"/>
    <w:rsid w:val="00AC6B9B"/>
    <w:rsid w:val="00AC6BD3"/>
    <w:rsid w:val="00AC761A"/>
    <w:rsid w:val="00AC7781"/>
    <w:rsid w:val="00AC78BF"/>
    <w:rsid w:val="00AC78C9"/>
    <w:rsid w:val="00AC79B4"/>
    <w:rsid w:val="00AC7B98"/>
    <w:rsid w:val="00AC7F08"/>
    <w:rsid w:val="00AD007C"/>
    <w:rsid w:val="00AD056B"/>
    <w:rsid w:val="00AD092F"/>
    <w:rsid w:val="00AD0AA5"/>
    <w:rsid w:val="00AD152B"/>
    <w:rsid w:val="00AD17E9"/>
    <w:rsid w:val="00AD19EA"/>
    <w:rsid w:val="00AD1DB8"/>
    <w:rsid w:val="00AD2235"/>
    <w:rsid w:val="00AD245A"/>
    <w:rsid w:val="00AD2855"/>
    <w:rsid w:val="00AD28CB"/>
    <w:rsid w:val="00AD299B"/>
    <w:rsid w:val="00AD3738"/>
    <w:rsid w:val="00AD37C7"/>
    <w:rsid w:val="00AD3991"/>
    <w:rsid w:val="00AD3AFD"/>
    <w:rsid w:val="00AD4304"/>
    <w:rsid w:val="00AD44FA"/>
    <w:rsid w:val="00AD47FE"/>
    <w:rsid w:val="00AD55FC"/>
    <w:rsid w:val="00AD5833"/>
    <w:rsid w:val="00AD583E"/>
    <w:rsid w:val="00AD59B8"/>
    <w:rsid w:val="00AD5BB2"/>
    <w:rsid w:val="00AD6A64"/>
    <w:rsid w:val="00AD6AEB"/>
    <w:rsid w:val="00AD6E2C"/>
    <w:rsid w:val="00AD763F"/>
    <w:rsid w:val="00AD7D2E"/>
    <w:rsid w:val="00AE0678"/>
    <w:rsid w:val="00AE0749"/>
    <w:rsid w:val="00AE092C"/>
    <w:rsid w:val="00AE0CF7"/>
    <w:rsid w:val="00AE115B"/>
    <w:rsid w:val="00AE1243"/>
    <w:rsid w:val="00AE138D"/>
    <w:rsid w:val="00AE1774"/>
    <w:rsid w:val="00AE18BB"/>
    <w:rsid w:val="00AE1A97"/>
    <w:rsid w:val="00AE1DB2"/>
    <w:rsid w:val="00AE213F"/>
    <w:rsid w:val="00AE2E18"/>
    <w:rsid w:val="00AE33D6"/>
    <w:rsid w:val="00AE38D6"/>
    <w:rsid w:val="00AE3B31"/>
    <w:rsid w:val="00AE3B32"/>
    <w:rsid w:val="00AE3DB1"/>
    <w:rsid w:val="00AE3DE1"/>
    <w:rsid w:val="00AE4237"/>
    <w:rsid w:val="00AE429C"/>
    <w:rsid w:val="00AE4486"/>
    <w:rsid w:val="00AE4645"/>
    <w:rsid w:val="00AE4A37"/>
    <w:rsid w:val="00AE4E26"/>
    <w:rsid w:val="00AE57CB"/>
    <w:rsid w:val="00AE6186"/>
    <w:rsid w:val="00AE62F5"/>
    <w:rsid w:val="00AE6423"/>
    <w:rsid w:val="00AE6529"/>
    <w:rsid w:val="00AE658B"/>
    <w:rsid w:val="00AE69D5"/>
    <w:rsid w:val="00AE6B59"/>
    <w:rsid w:val="00AE6CBE"/>
    <w:rsid w:val="00AE6F22"/>
    <w:rsid w:val="00AE7078"/>
    <w:rsid w:val="00AE729E"/>
    <w:rsid w:val="00AE747B"/>
    <w:rsid w:val="00AE7643"/>
    <w:rsid w:val="00AE787A"/>
    <w:rsid w:val="00AE7DA2"/>
    <w:rsid w:val="00AE7F1C"/>
    <w:rsid w:val="00AF000C"/>
    <w:rsid w:val="00AF021A"/>
    <w:rsid w:val="00AF02FF"/>
    <w:rsid w:val="00AF031A"/>
    <w:rsid w:val="00AF1425"/>
    <w:rsid w:val="00AF1466"/>
    <w:rsid w:val="00AF17AA"/>
    <w:rsid w:val="00AF1C1F"/>
    <w:rsid w:val="00AF2205"/>
    <w:rsid w:val="00AF223C"/>
    <w:rsid w:val="00AF2BC1"/>
    <w:rsid w:val="00AF2E0C"/>
    <w:rsid w:val="00AF310F"/>
    <w:rsid w:val="00AF33EC"/>
    <w:rsid w:val="00AF3735"/>
    <w:rsid w:val="00AF37A8"/>
    <w:rsid w:val="00AF38B9"/>
    <w:rsid w:val="00AF4047"/>
    <w:rsid w:val="00AF41B2"/>
    <w:rsid w:val="00AF4359"/>
    <w:rsid w:val="00AF496F"/>
    <w:rsid w:val="00AF4A4C"/>
    <w:rsid w:val="00AF4A96"/>
    <w:rsid w:val="00AF5D76"/>
    <w:rsid w:val="00AF6370"/>
    <w:rsid w:val="00AF656D"/>
    <w:rsid w:val="00AF6A43"/>
    <w:rsid w:val="00AF70DB"/>
    <w:rsid w:val="00AF74E0"/>
    <w:rsid w:val="00B00B1F"/>
    <w:rsid w:val="00B00D46"/>
    <w:rsid w:val="00B01178"/>
    <w:rsid w:val="00B01222"/>
    <w:rsid w:val="00B015D9"/>
    <w:rsid w:val="00B019D2"/>
    <w:rsid w:val="00B01B30"/>
    <w:rsid w:val="00B01C70"/>
    <w:rsid w:val="00B01E2C"/>
    <w:rsid w:val="00B0234F"/>
    <w:rsid w:val="00B0262B"/>
    <w:rsid w:val="00B02949"/>
    <w:rsid w:val="00B031AE"/>
    <w:rsid w:val="00B033CB"/>
    <w:rsid w:val="00B03556"/>
    <w:rsid w:val="00B0358A"/>
    <w:rsid w:val="00B0372C"/>
    <w:rsid w:val="00B037F8"/>
    <w:rsid w:val="00B03F02"/>
    <w:rsid w:val="00B042E7"/>
    <w:rsid w:val="00B04B98"/>
    <w:rsid w:val="00B04DB7"/>
    <w:rsid w:val="00B0515D"/>
    <w:rsid w:val="00B054CE"/>
    <w:rsid w:val="00B05788"/>
    <w:rsid w:val="00B05BB5"/>
    <w:rsid w:val="00B05EF5"/>
    <w:rsid w:val="00B060AB"/>
    <w:rsid w:val="00B0644B"/>
    <w:rsid w:val="00B066FD"/>
    <w:rsid w:val="00B06EE4"/>
    <w:rsid w:val="00B07539"/>
    <w:rsid w:val="00B076E0"/>
    <w:rsid w:val="00B07948"/>
    <w:rsid w:val="00B07D2E"/>
    <w:rsid w:val="00B10199"/>
    <w:rsid w:val="00B103C4"/>
    <w:rsid w:val="00B104A3"/>
    <w:rsid w:val="00B105C5"/>
    <w:rsid w:val="00B10749"/>
    <w:rsid w:val="00B10A10"/>
    <w:rsid w:val="00B11414"/>
    <w:rsid w:val="00B1154E"/>
    <w:rsid w:val="00B11E45"/>
    <w:rsid w:val="00B12217"/>
    <w:rsid w:val="00B12BB6"/>
    <w:rsid w:val="00B12D76"/>
    <w:rsid w:val="00B131DC"/>
    <w:rsid w:val="00B132BF"/>
    <w:rsid w:val="00B13851"/>
    <w:rsid w:val="00B13897"/>
    <w:rsid w:val="00B13C0A"/>
    <w:rsid w:val="00B13EAB"/>
    <w:rsid w:val="00B145C0"/>
    <w:rsid w:val="00B147DC"/>
    <w:rsid w:val="00B1480B"/>
    <w:rsid w:val="00B153A2"/>
    <w:rsid w:val="00B155F0"/>
    <w:rsid w:val="00B15DB3"/>
    <w:rsid w:val="00B15F9B"/>
    <w:rsid w:val="00B16187"/>
    <w:rsid w:val="00B16946"/>
    <w:rsid w:val="00B16C6B"/>
    <w:rsid w:val="00B17369"/>
    <w:rsid w:val="00B177A5"/>
    <w:rsid w:val="00B178B9"/>
    <w:rsid w:val="00B17933"/>
    <w:rsid w:val="00B17B9D"/>
    <w:rsid w:val="00B17F43"/>
    <w:rsid w:val="00B205DE"/>
    <w:rsid w:val="00B20DC2"/>
    <w:rsid w:val="00B20EB5"/>
    <w:rsid w:val="00B21386"/>
    <w:rsid w:val="00B215FB"/>
    <w:rsid w:val="00B21AE0"/>
    <w:rsid w:val="00B22108"/>
    <w:rsid w:val="00B2272A"/>
    <w:rsid w:val="00B227BB"/>
    <w:rsid w:val="00B22950"/>
    <w:rsid w:val="00B23131"/>
    <w:rsid w:val="00B23774"/>
    <w:rsid w:val="00B2402B"/>
    <w:rsid w:val="00B241B6"/>
    <w:rsid w:val="00B2441A"/>
    <w:rsid w:val="00B24760"/>
    <w:rsid w:val="00B24982"/>
    <w:rsid w:val="00B24AC2"/>
    <w:rsid w:val="00B24F67"/>
    <w:rsid w:val="00B25006"/>
    <w:rsid w:val="00B2504D"/>
    <w:rsid w:val="00B2537E"/>
    <w:rsid w:val="00B2568C"/>
    <w:rsid w:val="00B25A06"/>
    <w:rsid w:val="00B26974"/>
    <w:rsid w:val="00B26C67"/>
    <w:rsid w:val="00B26CEB"/>
    <w:rsid w:val="00B27174"/>
    <w:rsid w:val="00B27270"/>
    <w:rsid w:val="00B276B9"/>
    <w:rsid w:val="00B27EBB"/>
    <w:rsid w:val="00B30093"/>
    <w:rsid w:val="00B304D5"/>
    <w:rsid w:val="00B30789"/>
    <w:rsid w:val="00B308E5"/>
    <w:rsid w:val="00B30A63"/>
    <w:rsid w:val="00B30A9E"/>
    <w:rsid w:val="00B30CF0"/>
    <w:rsid w:val="00B30DE6"/>
    <w:rsid w:val="00B3113D"/>
    <w:rsid w:val="00B3125B"/>
    <w:rsid w:val="00B312EA"/>
    <w:rsid w:val="00B31D9E"/>
    <w:rsid w:val="00B321A4"/>
    <w:rsid w:val="00B3223A"/>
    <w:rsid w:val="00B32329"/>
    <w:rsid w:val="00B324CA"/>
    <w:rsid w:val="00B3318D"/>
    <w:rsid w:val="00B33685"/>
    <w:rsid w:val="00B3375C"/>
    <w:rsid w:val="00B339F5"/>
    <w:rsid w:val="00B33C12"/>
    <w:rsid w:val="00B33D7F"/>
    <w:rsid w:val="00B34501"/>
    <w:rsid w:val="00B34653"/>
    <w:rsid w:val="00B34B06"/>
    <w:rsid w:val="00B34F51"/>
    <w:rsid w:val="00B35069"/>
    <w:rsid w:val="00B35602"/>
    <w:rsid w:val="00B35627"/>
    <w:rsid w:val="00B35BD8"/>
    <w:rsid w:val="00B3603F"/>
    <w:rsid w:val="00B36120"/>
    <w:rsid w:val="00B3615A"/>
    <w:rsid w:val="00B36620"/>
    <w:rsid w:val="00B3678F"/>
    <w:rsid w:val="00B367FA"/>
    <w:rsid w:val="00B3693D"/>
    <w:rsid w:val="00B36972"/>
    <w:rsid w:val="00B37041"/>
    <w:rsid w:val="00B371F1"/>
    <w:rsid w:val="00B373D7"/>
    <w:rsid w:val="00B37A9B"/>
    <w:rsid w:val="00B37F82"/>
    <w:rsid w:val="00B401A0"/>
    <w:rsid w:val="00B40209"/>
    <w:rsid w:val="00B40242"/>
    <w:rsid w:val="00B40399"/>
    <w:rsid w:val="00B408A5"/>
    <w:rsid w:val="00B40A1B"/>
    <w:rsid w:val="00B40AF8"/>
    <w:rsid w:val="00B41314"/>
    <w:rsid w:val="00B41869"/>
    <w:rsid w:val="00B418C1"/>
    <w:rsid w:val="00B418C7"/>
    <w:rsid w:val="00B41BB3"/>
    <w:rsid w:val="00B42E25"/>
    <w:rsid w:val="00B43202"/>
    <w:rsid w:val="00B43557"/>
    <w:rsid w:val="00B43561"/>
    <w:rsid w:val="00B437DA"/>
    <w:rsid w:val="00B43981"/>
    <w:rsid w:val="00B4413E"/>
    <w:rsid w:val="00B442D1"/>
    <w:rsid w:val="00B4435E"/>
    <w:rsid w:val="00B443BD"/>
    <w:rsid w:val="00B445BE"/>
    <w:rsid w:val="00B447AF"/>
    <w:rsid w:val="00B44860"/>
    <w:rsid w:val="00B44A87"/>
    <w:rsid w:val="00B44BB9"/>
    <w:rsid w:val="00B45DAA"/>
    <w:rsid w:val="00B46001"/>
    <w:rsid w:val="00B46748"/>
    <w:rsid w:val="00B46D1B"/>
    <w:rsid w:val="00B46EA5"/>
    <w:rsid w:val="00B46FAC"/>
    <w:rsid w:val="00B477A9"/>
    <w:rsid w:val="00B47BC5"/>
    <w:rsid w:val="00B50015"/>
    <w:rsid w:val="00B501C5"/>
    <w:rsid w:val="00B502E2"/>
    <w:rsid w:val="00B505CC"/>
    <w:rsid w:val="00B50944"/>
    <w:rsid w:val="00B50B66"/>
    <w:rsid w:val="00B50BA8"/>
    <w:rsid w:val="00B50DC2"/>
    <w:rsid w:val="00B50FF2"/>
    <w:rsid w:val="00B51663"/>
    <w:rsid w:val="00B51976"/>
    <w:rsid w:val="00B51D50"/>
    <w:rsid w:val="00B51F73"/>
    <w:rsid w:val="00B520A5"/>
    <w:rsid w:val="00B522E6"/>
    <w:rsid w:val="00B5237D"/>
    <w:rsid w:val="00B523C1"/>
    <w:rsid w:val="00B524A6"/>
    <w:rsid w:val="00B5257F"/>
    <w:rsid w:val="00B5282F"/>
    <w:rsid w:val="00B52BF7"/>
    <w:rsid w:val="00B52CC1"/>
    <w:rsid w:val="00B52F38"/>
    <w:rsid w:val="00B532F0"/>
    <w:rsid w:val="00B532F4"/>
    <w:rsid w:val="00B53553"/>
    <w:rsid w:val="00B537C6"/>
    <w:rsid w:val="00B53BC2"/>
    <w:rsid w:val="00B53D9F"/>
    <w:rsid w:val="00B5452C"/>
    <w:rsid w:val="00B5492B"/>
    <w:rsid w:val="00B54B24"/>
    <w:rsid w:val="00B54C33"/>
    <w:rsid w:val="00B55496"/>
    <w:rsid w:val="00B55E17"/>
    <w:rsid w:val="00B56420"/>
    <w:rsid w:val="00B56459"/>
    <w:rsid w:val="00B565F4"/>
    <w:rsid w:val="00B56CB5"/>
    <w:rsid w:val="00B56F38"/>
    <w:rsid w:val="00B56FC8"/>
    <w:rsid w:val="00B575D8"/>
    <w:rsid w:val="00B577CA"/>
    <w:rsid w:val="00B57EF4"/>
    <w:rsid w:val="00B603E4"/>
    <w:rsid w:val="00B604FB"/>
    <w:rsid w:val="00B607E8"/>
    <w:rsid w:val="00B60B86"/>
    <w:rsid w:val="00B60E75"/>
    <w:rsid w:val="00B60F36"/>
    <w:rsid w:val="00B612D7"/>
    <w:rsid w:val="00B61300"/>
    <w:rsid w:val="00B618A4"/>
    <w:rsid w:val="00B61A1E"/>
    <w:rsid w:val="00B61EFF"/>
    <w:rsid w:val="00B62001"/>
    <w:rsid w:val="00B62049"/>
    <w:rsid w:val="00B62A42"/>
    <w:rsid w:val="00B62BE3"/>
    <w:rsid w:val="00B63026"/>
    <w:rsid w:val="00B63654"/>
    <w:rsid w:val="00B6376E"/>
    <w:rsid w:val="00B6414C"/>
    <w:rsid w:val="00B643F6"/>
    <w:rsid w:val="00B645A8"/>
    <w:rsid w:val="00B645BC"/>
    <w:rsid w:val="00B64720"/>
    <w:rsid w:val="00B648C2"/>
    <w:rsid w:val="00B64B92"/>
    <w:rsid w:val="00B64B98"/>
    <w:rsid w:val="00B64CF5"/>
    <w:rsid w:val="00B6559D"/>
    <w:rsid w:val="00B65620"/>
    <w:rsid w:val="00B65712"/>
    <w:rsid w:val="00B65845"/>
    <w:rsid w:val="00B65E02"/>
    <w:rsid w:val="00B66275"/>
    <w:rsid w:val="00B66293"/>
    <w:rsid w:val="00B66328"/>
    <w:rsid w:val="00B66488"/>
    <w:rsid w:val="00B666B6"/>
    <w:rsid w:val="00B66727"/>
    <w:rsid w:val="00B66D63"/>
    <w:rsid w:val="00B66D9B"/>
    <w:rsid w:val="00B671A1"/>
    <w:rsid w:val="00B672DF"/>
    <w:rsid w:val="00B676E3"/>
    <w:rsid w:val="00B67CB6"/>
    <w:rsid w:val="00B67CBB"/>
    <w:rsid w:val="00B67E4A"/>
    <w:rsid w:val="00B67F01"/>
    <w:rsid w:val="00B70623"/>
    <w:rsid w:val="00B70BEA"/>
    <w:rsid w:val="00B70F21"/>
    <w:rsid w:val="00B710A2"/>
    <w:rsid w:val="00B7127E"/>
    <w:rsid w:val="00B7170F"/>
    <w:rsid w:val="00B717C5"/>
    <w:rsid w:val="00B7239B"/>
    <w:rsid w:val="00B72740"/>
    <w:rsid w:val="00B72A20"/>
    <w:rsid w:val="00B7330B"/>
    <w:rsid w:val="00B736B3"/>
    <w:rsid w:val="00B73B23"/>
    <w:rsid w:val="00B73C7B"/>
    <w:rsid w:val="00B73F90"/>
    <w:rsid w:val="00B74637"/>
    <w:rsid w:val="00B746CC"/>
    <w:rsid w:val="00B74946"/>
    <w:rsid w:val="00B74A43"/>
    <w:rsid w:val="00B74B49"/>
    <w:rsid w:val="00B74D77"/>
    <w:rsid w:val="00B74E9C"/>
    <w:rsid w:val="00B74EEA"/>
    <w:rsid w:val="00B75003"/>
    <w:rsid w:val="00B75042"/>
    <w:rsid w:val="00B7511C"/>
    <w:rsid w:val="00B75291"/>
    <w:rsid w:val="00B75C7A"/>
    <w:rsid w:val="00B75CF6"/>
    <w:rsid w:val="00B76315"/>
    <w:rsid w:val="00B765AA"/>
    <w:rsid w:val="00B765B3"/>
    <w:rsid w:val="00B76951"/>
    <w:rsid w:val="00B76958"/>
    <w:rsid w:val="00B76E06"/>
    <w:rsid w:val="00B7771C"/>
    <w:rsid w:val="00B77C1E"/>
    <w:rsid w:val="00B807E8"/>
    <w:rsid w:val="00B808F4"/>
    <w:rsid w:val="00B80A84"/>
    <w:rsid w:val="00B80F09"/>
    <w:rsid w:val="00B813B8"/>
    <w:rsid w:val="00B81599"/>
    <w:rsid w:val="00B81AEE"/>
    <w:rsid w:val="00B81ED6"/>
    <w:rsid w:val="00B82734"/>
    <w:rsid w:val="00B837BB"/>
    <w:rsid w:val="00B83956"/>
    <w:rsid w:val="00B83CAC"/>
    <w:rsid w:val="00B83DDD"/>
    <w:rsid w:val="00B83E7A"/>
    <w:rsid w:val="00B83E99"/>
    <w:rsid w:val="00B8499A"/>
    <w:rsid w:val="00B84E36"/>
    <w:rsid w:val="00B84F4A"/>
    <w:rsid w:val="00B85107"/>
    <w:rsid w:val="00B853B0"/>
    <w:rsid w:val="00B858C7"/>
    <w:rsid w:val="00B859B8"/>
    <w:rsid w:val="00B85DF0"/>
    <w:rsid w:val="00B861DD"/>
    <w:rsid w:val="00B864E2"/>
    <w:rsid w:val="00B865AB"/>
    <w:rsid w:val="00B86819"/>
    <w:rsid w:val="00B86B0C"/>
    <w:rsid w:val="00B86B6C"/>
    <w:rsid w:val="00B86BDE"/>
    <w:rsid w:val="00B86DBD"/>
    <w:rsid w:val="00B87070"/>
    <w:rsid w:val="00B8760F"/>
    <w:rsid w:val="00B87687"/>
    <w:rsid w:val="00B87733"/>
    <w:rsid w:val="00B877B1"/>
    <w:rsid w:val="00B87823"/>
    <w:rsid w:val="00B879CF"/>
    <w:rsid w:val="00B87A24"/>
    <w:rsid w:val="00B87B38"/>
    <w:rsid w:val="00B90215"/>
    <w:rsid w:val="00B9023D"/>
    <w:rsid w:val="00B90349"/>
    <w:rsid w:val="00B90683"/>
    <w:rsid w:val="00B90747"/>
    <w:rsid w:val="00B90A7A"/>
    <w:rsid w:val="00B90D17"/>
    <w:rsid w:val="00B90D66"/>
    <w:rsid w:val="00B90F08"/>
    <w:rsid w:val="00B9150F"/>
    <w:rsid w:val="00B91674"/>
    <w:rsid w:val="00B918B1"/>
    <w:rsid w:val="00B9207A"/>
    <w:rsid w:val="00B924AC"/>
    <w:rsid w:val="00B92892"/>
    <w:rsid w:val="00B92A5C"/>
    <w:rsid w:val="00B92EE6"/>
    <w:rsid w:val="00B93112"/>
    <w:rsid w:val="00B93128"/>
    <w:rsid w:val="00B93287"/>
    <w:rsid w:val="00B93662"/>
    <w:rsid w:val="00B937E6"/>
    <w:rsid w:val="00B9390D"/>
    <w:rsid w:val="00B93B97"/>
    <w:rsid w:val="00B93C56"/>
    <w:rsid w:val="00B9406D"/>
    <w:rsid w:val="00B940DE"/>
    <w:rsid w:val="00B942AF"/>
    <w:rsid w:val="00B94624"/>
    <w:rsid w:val="00B94953"/>
    <w:rsid w:val="00B94E1D"/>
    <w:rsid w:val="00B951DF"/>
    <w:rsid w:val="00B95479"/>
    <w:rsid w:val="00B958D4"/>
    <w:rsid w:val="00B95D6F"/>
    <w:rsid w:val="00B96069"/>
    <w:rsid w:val="00B96209"/>
    <w:rsid w:val="00B965E4"/>
    <w:rsid w:val="00B96C00"/>
    <w:rsid w:val="00B9701F"/>
    <w:rsid w:val="00B97570"/>
    <w:rsid w:val="00B977AF"/>
    <w:rsid w:val="00B97E4F"/>
    <w:rsid w:val="00BA0133"/>
    <w:rsid w:val="00BA1036"/>
    <w:rsid w:val="00BA1693"/>
    <w:rsid w:val="00BA1DF1"/>
    <w:rsid w:val="00BA271B"/>
    <w:rsid w:val="00BA28AA"/>
    <w:rsid w:val="00BA2907"/>
    <w:rsid w:val="00BA2A9E"/>
    <w:rsid w:val="00BA2E91"/>
    <w:rsid w:val="00BA3298"/>
    <w:rsid w:val="00BA32D1"/>
    <w:rsid w:val="00BA3896"/>
    <w:rsid w:val="00BA3D68"/>
    <w:rsid w:val="00BA3FBD"/>
    <w:rsid w:val="00BA420D"/>
    <w:rsid w:val="00BA4217"/>
    <w:rsid w:val="00BA4708"/>
    <w:rsid w:val="00BA4870"/>
    <w:rsid w:val="00BA490F"/>
    <w:rsid w:val="00BA52C6"/>
    <w:rsid w:val="00BA53D1"/>
    <w:rsid w:val="00BA5586"/>
    <w:rsid w:val="00BA563B"/>
    <w:rsid w:val="00BA5D46"/>
    <w:rsid w:val="00BA60AC"/>
    <w:rsid w:val="00BA616F"/>
    <w:rsid w:val="00BA618E"/>
    <w:rsid w:val="00BA650A"/>
    <w:rsid w:val="00BA690B"/>
    <w:rsid w:val="00BA6E00"/>
    <w:rsid w:val="00BA7542"/>
    <w:rsid w:val="00BA7A83"/>
    <w:rsid w:val="00BA7B78"/>
    <w:rsid w:val="00BB0720"/>
    <w:rsid w:val="00BB1114"/>
    <w:rsid w:val="00BB167E"/>
    <w:rsid w:val="00BB233B"/>
    <w:rsid w:val="00BB2624"/>
    <w:rsid w:val="00BB276D"/>
    <w:rsid w:val="00BB281C"/>
    <w:rsid w:val="00BB281E"/>
    <w:rsid w:val="00BB318C"/>
    <w:rsid w:val="00BB37D4"/>
    <w:rsid w:val="00BB3D44"/>
    <w:rsid w:val="00BB40DC"/>
    <w:rsid w:val="00BB419B"/>
    <w:rsid w:val="00BB4437"/>
    <w:rsid w:val="00BB4439"/>
    <w:rsid w:val="00BB4499"/>
    <w:rsid w:val="00BB55BD"/>
    <w:rsid w:val="00BB55F5"/>
    <w:rsid w:val="00BB56C1"/>
    <w:rsid w:val="00BB5BCF"/>
    <w:rsid w:val="00BB62EF"/>
    <w:rsid w:val="00BB6784"/>
    <w:rsid w:val="00BB6984"/>
    <w:rsid w:val="00BB6B05"/>
    <w:rsid w:val="00BB6B44"/>
    <w:rsid w:val="00BB6DD8"/>
    <w:rsid w:val="00BB70F3"/>
    <w:rsid w:val="00BB72F4"/>
    <w:rsid w:val="00BB7415"/>
    <w:rsid w:val="00BB77B1"/>
    <w:rsid w:val="00BB7877"/>
    <w:rsid w:val="00BC002B"/>
    <w:rsid w:val="00BC0126"/>
    <w:rsid w:val="00BC01DC"/>
    <w:rsid w:val="00BC0602"/>
    <w:rsid w:val="00BC072A"/>
    <w:rsid w:val="00BC0CA9"/>
    <w:rsid w:val="00BC0FB6"/>
    <w:rsid w:val="00BC148F"/>
    <w:rsid w:val="00BC245A"/>
    <w:rsid w:val="00BC2480"/>
    <w:rsid w:val="00BC24B2"/>
    <w:rsid w:val="00BC2BD5"/>
    <w:rsid w:val="00BC2D6C"/>
    <w:rsid w:val="00BC2F00"/>
    <w:rsid w:val="00BC2F8F"/>
    <w:rsid w:val="00BC37E9"/>
    <w:rsid w:val="00BC3CC6"/>
    <w:rsid w:val="00BC40B9"/>
    <w:rsid w:val="00BC45A5"/>
    <w:rsid w:val="00BC46F0"/>
    <w:rsid w:val="00BC4A97"/>
    <w:rsid w:val="00BC4B08"/>
    <w:rsid w:val="00BC4BB1"/>
    <w:rsid w:val="00BC4DCA"/>
    <w:rsid w:val="00BC5155"/>
    <w:rsid w:val="00BC57B1"/>
    <w:rsid w:val="00BC58D6"/>
    <w:rsid w:val="00BC6226"/>
    <w:rsid w:val="00BC64AD"/>
    <w:rsid w:val="00BC6CA0"/>
    <w:rsid w:val="00BC6EFE"/>
    <w:rsid w:val="00BC718A"/>
    <w:rsid w:val="00BC7246"/>
    <w:rsid w:val="00BC7671"/>
    <w:rsid w:val="00BC77AB"/>
    <w:rsid w:val="00BC7BE6"/>
    <w:rsid w:val="00BC7FCD"/>
    <w:rsid w:val="00BD0C6E"/>
    <w:rsid w:val="00BD0CD5"/>
    <w:rsid w:val="00BD0D8A"/>
    <w:rsid w:val="00BD1181"/>
    <w:rsid w:val="00BD1619"/>
    <w:rsid w:val="00BD169C"/>
    <w:rsid w:val="00BD17E4"/>
    <w:rsid w:val="00BD1C05"/>
    <w:rsid w:val="00BD1CF8"/>
    <w:rsid w:val="00BD2130"/>
    <w:rsid w:val="00BD2302"/>
    <w:rsid w:val="00BD27EC"/>
    <w:rsid w:val="00BD295B"/>
    <w:rsid w:val="00BD2ADD"/>
    <w:rsid w:val="00BD2F89"/>
    <w:rsid w:val="00BD2F97"/>
    <w:rsid w:val="00BD31D3"/>
    <w:rsid w:val="00BD3450"/>
    <w:rsid w:val="00BD36D1"/>
    <w:rsid w:val="00BD37CB"/>
    <w:rsid w:val="00BD38B8"/>
    <w:rsid w:val="00BD39FB"/>
    <w:rsid w:val="00BD40B2"/>
    <w:rsid w:val="00BD40DF"/>
    <w:rsid w:val="00BD46FC"/>
    <w:rsid w:val="00BD4816"/>
    <w:rsid w:val="00BD4CFF"/>
    <w:rsid w:val="00BD5072"/>
    <w:rsid w:val="00BD50A9"/>
    <w:rsid w:val="00BD5421"/>
    <w:rsid w:val="00BD56CE"/>
    <w:rsid w:val="00BD56E1"/>
    <w:rsid w:val="00BD577A"/>
    <w:rsid w:val="00BD594F"/>
    <w:rsid w:val="00BD59F6"/>
    <w:rsid w:val="00BD5D51"/>
    <w:rsid w:val="00BD5E2D"/>
    <w:rsid w:val="00BD650F"/>
    <w:rsid w:val="00BD6786"/>
    <w:rsid w:val="00BD709C"/>
    <w:rsid w:val="00BD7165"/>
    <w:rsid w:val="00BD741D"/>
    <w:rsid w:val="00BD7668"/>
    <w:rsid w:val="00BD7B46"/>
    <w:rsid w:val="00BD7B84"/>
    <w:rsid w:val="00BD7D96"/>
    <w:rsid w:val="00BE043C"/>
    <w:rsid w:val="00BE056B"/>
    <w:rsid w:val="00BE05B8"/>
    <w:rsid w:val="00BE0718"/>
    <w:rsid w:val="00BE1009"/>
    <w:rsid w:val="00BE10AA"/>
    <w:rsid w:val="00BE10C7"/>
    <w:rsid w:val="00BE13C3"/>
    <w:rsid w:val="00BE15AC"/>
    <w:rsid w:val="00BE170E"/>
    <w:rsid w:val="00BE185D"/>
    <w:rsid w:val="00BE2E49"/>
    <w:rsid w:val="00BE3124"/>
    <w:rsid w:val="00BE3F4B"/>
    <w:rsid w:val="00BE4052"/>
    <w:rsid w:val="00BE470F"/>
    <w:rsid w:val="00BE4779"/>
    <w:rsid w:val="00BE477F"/>
    <w:rsid w:val="00BE4904"/>
    <w:rsid w:val="00BE4952"/>
    <w:rsid w:val="00BE4E72"/>
    <w:rsid w:val="00BE50D4"/>
    <w:rsid w:val="00BE5150"/>
    <w:rsid w:val="00BE5520"/>
    <w:rsid w:val="00BE587D"/>
    <w:rsid w:val="00BE64A3"/>
    <w:rsid w:val="00BE69D6"/>
    <w:rsid w:val="00BE6BA9"/>
    <w:rsid w:val="00BE73A2"/>
    <w:rsid w:val="00BE74C7"/>
    <w:rsid w:val="00BE75FF"/>
    <w:rsid w:val="00BE76B3"/>
    <w:rsid w:val="00BF04B6"/>
    <w:rsid w:val="00BF07F2"/>
    <w:rsid w:val="00BF08F6"/>
    <w:rsid w:val="00BF1096"/>
    <w:rsid w:val="00BF1465"/>
    <w:rsid w:val="00BF1B87"/>
    <w:rsid w:val="00BF24B4"/>
    <w:rsid w:val="00BF24EC"/>
    <w:rsid w:val="00BF2AE8"/>
    <w:rsid w:val="00BF2F03"/>
    <w:rsid w:val="00BF35AB"/>
    <w:rsid w:val="00BF38E6"/>
    <w:rsid w:val="00BF4327"/>
    <w:rsid w:val="00BF4526"/>
    <w:rsid w:val="00BF4950"/>
    <w:rsid w:val="00BF5708"/>
    <w:rsid w:val="00BF57BD"/>
    <w:rsid w:val="00BF592A"/>
    <w:rsid w:val="00BF5A56"/>
    <w:rsid w:val="00BF5FFC"/>
    <w:rsid w:val="00BF6064"/>
    <w:rsid w:val="00BF6674"/>
    <w:rsid w:val="00BF68F6"/>
    <w:rsid w:val="00BF6E48"/>
    <w:rsid w:val="00BF75A4"/>
    <w:rsid w:val="00BF777F"/>
    <w:rsid w:val="00C004C9"/>
    <w:rsid w:val="00C00770"/>
    <w:rsid w:val="00C00823"/>
    <w:rsid w:val="00C01076"/>
    <w:rsid w:val="00C01B8A"/>
    <w:rsid w:val="00C01B8D"/>
    <w:rsid w:val="00C01E6A"/>
    <w:rsid w:val="00C020D2"/>
    <w:rsid w:val="00C023A1"/>
    <w:rsid w:val="00C02534"/>
    <w:rsid w:val="00C02D22"/>
    <w:rsid w:val="00C02E67"/>
    <w:rsid w:val="00C02E8E"/>
    <w:rsid w:val="00C02F77"/>
    <w:rsid w:val="00C033FB"/>
    <w:rsid w:val="00C038E1"/>
    <w:rsid w:val="00C03AE9"/>
    <w:rsid w:val="00C04003"/>
    <w:rsid w:val="00C04063"/>
    <w:rsid w:val="00C0446A"/>
    <w:rsid w:val="00C047F1"/>
    <w:rsid w:val="00C04BD4"/>
    <w:rsid w:val="00C04DF8"/>
    <w:rsid w:val="00C04EE4"/>
    <w:rsid w:val="00C04F0B"/>
    <w:rsid w:val="00C0518F"/>
    <w:rsid w:val="00C0535D"/>
    <w:rsid w:val="00C05520"/>
    <w:rsid w:val="00C055C5"/>
    <w:rsid w:val="00C0597A"/>
    <w:rsid w:val="00C05AB8"/>
    <w:rsid w:val="00C05C43"/>
    <w:rsid w:val="00C05E6C"/>
    <w:rsid w:val="00C0621C"/>
    <w:rsid w:val="00C0625F"/>
    <w:rsid w:val="00C06CC2"/>
    <w:rsid w:val="00C06E62"/>
    <w:rsid w:val="00C06F7A"/>
    <w:rsid w:val="00C071E7"/>
    <w:rsid w:val="00C1078B"/>
    <w:rsid w:val="00C10942"/>
    <w:rsid w:val="00C117AE"/>
    <w:rsid w:val="00C11DD3"/>
    <w:rsid w:val="00C12AF1"/>
    <w:rsid w:val="00C12C0F"/>
    <w:rsid w:val="00C12DFF"/>
    <w:rsid w:val="00C132A8"/>
    <w:rsid w:val="00C13513"/>
    <w:rsid w:val="00C13A6C"/>
    <w:rsid w:val="00C13AF3"/>
    <w:rsid w:val="00C13DBC"/>
    <w:rsid w:val="00C142DD"/>
    <w:rsid w:val="00C1448F"/>
    <w:rsid w:val="00C147D7"/>
    <w:rsid w:val="00C151D3"/>
    <w:rsid w:val="00C15BF3"/>
    <w:rsid w:val="00C15D97"/>
    <w:rsid w:val="00C15F59"/>
    <w:rsid w:val="00C1640E"/>
    <w:rsid w:val="00C166EE"/>
    <w:rsid w:val="00C16740"/>
    <w:rsid w:val="00C172E8"/>
    <w:rsid w:val="00C17399"/>
    <w:rsid w:val="00C17A64"/>
    <w:rsid w:val="00C17CE5"/>
    <w:rsid w:val="00C17F34"/>
    <w:rsid w:val="00C207C7"/>
    <w:rsid w:val="00C208AC"/>
    <w:rsid w:val="00C20D34"/>
    <w:rsid w:val="00C2162F"/>
    <w:rsid w:val="00C21E1D"/>
    <w:rsid w:val="00C21E86"/>
    <w:rsid w:val="00C22125"/>
    <w:rsid w:val="00C224F7"/>
    <w:rsid w:val="00C22538"/>
    <w:rsid w:val="00C22988"/>
    <w:rsid w:val="00C229A6"/>
    <w:rsid w:val="00C22A73"/>
    <w:rsid w:val="00C22EC1"/>
    <w:rsid w:val="00C22ED3"/>
    <w:rsid w:val="00C237FE"/>
    <w:rsid w:val="00C23967"/>
    <w:rsid w:val="00C24621"/>
    <w:rsid w:val="00C248E9"/>
    <w:rsid w:val="00C24CB5"/>
    <w:rsid w:val="00C24DEC"/>
    <w:rsid w:val="00C25241"/>
    <w:rsid w:val="00C253B8"/>
    <w:rsid w:val="00C25513"/>
    <w:rsid w:val="00C25D89"/>
    <w:rsid w:val="00C25DAE"/>
    <w:rsid w:val="00C26240"/>
    <w:rsid w:val="00C2625D"/>
    <w:rsid w:val="00C265B0"/>
    <w:rsid w:val="00C26B05"/>
    <w:rsid w:val="00C26B5E"/>
    <w:rsid w:val="00C26C5C"/>
    <w:rsid w:val="00C27AF4"/>
    <w:rsid w:val="00C27B72"/>
    <w:rsid w:val="00C27C25"/>
    <w:rsid w:val="00C302D8"/>
    <w:rsid w:val="00C30329"/>
    <w:rsid w:val="00C305E7"/>
    <w:rsid w:val="00C3079C"/>
    <w:rsid w:val="00C30BBC"/>
    <w:rsid w:val="00C30F3F"/>
    <w:rsid w:val="00C30F76"/>
    <w:rsid w:val="00C30FC6"/>
    <w:rsid w:val="00C31135"/>
    <w:rsid w:val="00C3119D"/>
    <w:rsid w:val="00C31359"/>
    <w:rsid w:val="00C3142A"/>
    <w:rsid w:val="00C31606"/>
    <w:rsid w:val="00C31846"/>
    <w:rsid w:val="00C31D19"/>
    <w:rsid w:val="00C323DF"/>
    <w:rsid w:val="00C323E8"/>
    <w:rsid w:val="00C32854"/>
    <w:rsid w:val="00C32C33"/>
    <w:rsid w:val="00C32DBE"/>
    <w:rsid w:val="00C32EEB"/>
    <w:rsid w:val="00C3355E"/>
    <w:rsid w:val="00C33570"/>
    <w:rsid w:val="00C33751"/>
    <w:rsid w:val="00C33AE6"/>
    <w:rsid w:val="00C33CB3"/>
    <w:rsid w:val="00C33E27"/>
    <w:rsid w:val="00C3411F"/>
    <w:rsid w:val="00C34988"/>
    <w:rsid w:val="00C353CC"/>
    <w:rsid w:val="00C35686"/>
    <w:rsid w:val="00C3571E"/>
    <w:rsid w:val="00C35A5F"/>
    <w:rsid w:val="00C3620C"/>
    <w:rsid w:val="00C36549"/>
    <w:rsid w:val="00C36A15"/>
    <w:rsid w:val="00C36B2D"/>
    <w:rsid w:val="00C36D31"/>
    <w:rsid w:val="00C37373"/>
    <w:rsid w:val="00C374E6"/>
    <w:rsid w:val="00C37A0A"/>
    <w:rsid w:val="00C400D5"/>
    <w:rsid w:val="00C4021D"/>
    <w:rsid w:val="00C40848"/>
    <w:rsid w:val="00C40AFF"/>
    <w:rsid w:val="00C40C7C"/>
    <w:rsid w:val="00C41760"/>
    <w:rsid w:val="00C41D80"/>
    <w:rsid w:val="00C42063"/>
    <w:rsid w:val="00C421B3"/>
    <w:rsid w:val="00C42203"/>
    <w:rsid w:val="00C42266"/>
    <w:rsid w:val="00C42389"/>
    <w:rsid w:val="00C426CC"/>
    <w:rsid w:val="00C42718"/>
    <w:rsid w:val="00C42912"/>
    <w:rsid w:val="00C42AA9"/>
    <w:rsid w:val="00C42B60"/>
    <w:rsid w:val="00C42F69"/>
    <w:rsid w:val="00C436E3"/>
    <w:rsid w:val="00C43BB0"/>
    <w:rsid w:val="00C43BEC"/>
    <w:rsid w:val="00C43F0F"/>
    <w:rsid w:val="00C43FE9"/>
    <w:rsid w:val="00C440C9"/>
    <w:rsid w:val="00C440EE"/>
    <w:rsid w:val="00C44FFB"/>
    <w:rsid w:val="00C452FB"/>
    <w:rsid w:val="00C454A5"/>
    <w:rsid w:val="00C45ABC"/>
    <w:rsid w:val="00C45C93"/>
    <w:rsid w:val="00C45CC2"/>
    <w:rsid w:val="00C4635A"/>
    <w:rsid w:val="00C467CA"/>
    <w:rsid w:val="00C46846"/>
    <w:rsid w:val="00C46D22"/>
    <w:rsid w:val="00C4787F"/>
    <w:rsid w:val="00C47BAD"/>
    <w:rsid w:val="00C47EFF"/>
    <w:rsid w:val="00C500A8"/>
    <w:rsid w:val="00C50350"/>
    <w:rsid w:val="00C50490"/>
    <w:rsid w:val="00C506AF"/>
    <w:rsid w:val="00C506B4"/>
    <w:rsid w:val="00C507EA"/>
    <w:rsid w:val="00C50C74"/>
    <w:rsid w:val="00C50C7E"/>
    <w:rsid w:val="00C50F00"/>
    <w:rsid w:val="00C50F2C"/>
    <w:rsid w:val="00C514A2"/>
    <w:rsid w:val="00C51620"/>
    <w:rsid w:val="00C51C66"/>
    <w:rsid w:val="00C51DE7"/>
    <w:rsid w:val="00C5209D"/>
    <w:rsid w:val="00C520E8"/>
    <w:rsid w:val="00C52547"/>
    <w:rsid w:val="00C5256B"/>
    <w:rsid w:val="00C52601"/>
    <w:rsid w:val="00C5274D"/>
    <w:rsid w:val="00C529EF"/>
    <w:rsid w:val="00C52B6B"/>
    <w:rsid w:val="00C52E5F"/>
    <w:rsid w:val="00C54BAD"/>
    <w:rsid w:val="00C55EBB"/>
    <w:rsid w:val="00C56116"/>
    <w:rsid w:val="00C5680F"/>
    <w:rsid w:val="00C569AC"/>
    <w:rsid w:val="00C56AD2"/>
    <w:rsid w:val="00C56BB6"/>
    <w:rsid w:val="00C56F6E"/>
    <w:rsid w:val="00C575A1"/>
    <w:rsid w:val="00C576E1"/>
    <w:rsid w:val="00C57D20"/>
    <w:rsid w:val="00C60171"/>
    <w:rsid w:val="00C6127F"/>
    <w:rsid w:val="00C6181D"/>
    <w:rsid w:val="00C625C9"/>
    <w:rsid w:val="00C62CDD"/>
    <w:rsid w:val="00C62D5F"/>
    <w:rsid w:val="00C63209"/>
    <w:rsid w:val="00C638E8"/>
    <w:rsid w:val="00C63BD8"/>
    <w:rsid w:val="00C6428E"/>
    <w:rsid w:val="00C6453C"/>
    <w:rsid w:val="00C64C71"/>
    <w:rsid w:val="00C64CA3"/>
    <w:rsid w:val="00C64FAC"/>
    <w:rsid w:val="00C650CF"/>
    <w:rsid w:val="00C65141"/>
    <w:rsid w:val="00C658A0"/>
    <w:rsid w:val="00C65B34"/>
    <w:rsid w:val="00C65D36"/>
    <w:rsid w:val="00C669F1"/>
    <w:rsid w:val="00C66B0F"/>
    <w:rsid w:val="00C66BEE"/>
    <w:rsid w:val="00C66CD4"/>
    <w:rsid w:val="00C672E8"/>
    <w:rsid w:val="00C67822"/>
    <w:rsid w:val="00C67CA8"/>
    <w:rsid w:val="00C70E1C"/>
    <w:rsid w:val="00C7127D"/>
    <w:rsid w:val="00C71462"/>
    <w:rsid w:val="00C71A57"/>
    <w:rsid w:val="00C72015"/>
    <w:rsid w:val="00C72332"/>
    <w:rsid w:val="00C7257F"/>
    <w:rsid w:val="00C72AAD"/>
    <w:rsid w:val="00C72E03"/>
    <w:rsid w:val="00C73750"/>
    <w:rsid w:val="00C7393E"/>
    <w:rsid w:val="00C73AE7"/>
    <w:rsid w:val="00C73DCD"/>
    <w:rsid w:val="00C73E30"/>
    <w:rsid w:val="00C74353"/>
    <w:rsid w:val="00C74474"/>
    <w:rsid w:val="00C744C2"/>
    <w:rsid w:val="00C74A72"/>
    <w:rsid w:val="00C7536D"/>
    <w:rsid w:val="00C753E0"/>
    <w:rsid w:val="00C7551D"/>
    <w:rsid w:val="00C75E0E"/>
    <w:rsid w:val="00C76096"/>
    <w:rsid w:val="00C76102"/>
    <w:rsid w:val="00C7646A"/>
    <w:rsid w:val="00C768FE"/>
    <w:rsid w:val="00C769B0"/>
    <w:rsid w:val="00C76BF7"/>
    <w:rsid w:val="00C76ECC"/>
    <w:rsid w:val="00C7705F"/>
    <w:rsid w:val="00C77168"/>
    <w:rsid w:val="00C771AA"/>
    <w:rsid w:val="00C7776E"/>
    <w:rsid w:val="00C77935"/>
    <w:rsid w:val="00C77AF8"/>
    <w:rsid w:val="00C77F16"/>
    <w:rsid w:val="00C77FAC"/>
    <w:rsid w:val="00C80361"/>
    <w:rsid w:val="00C80F10"/>
    <w:rsid w:val="00C8126E"/>
    <w:rsid w:val="00C812FB"/>
    <w:rsid w:val="00C81500"/>
    <w:rsid w:val="00C8161C"/>
    <w:rsid w:val="00C81B04"/>
    <w:rsid w:val="00C8280E"/>
    <w:rsid w:val="00C82D10"/>
    <w:rsid w:val="00C82E2D"/>
    <w:rsid w:val="00C82E36"/>
    <w:rsid w:val="00C8321B"/>
    <w:rsid w:val="00C836C5"/>
    <w:rsid w:val="00C83BC8"/>
    <w:rsid w:val="00C83F05"/>
    <w:rsid w:val="00C8519B"/>
    <w:rsid w:val="00C8605C"/>
    <w:rsid w:val="00C86312"/>
    <w:rsid w:val="00C86631"/>
    <w:rsid w:val="00C86904"/>
    <w:rsid w:val="00C87099"/>
    <w:rsid w:val="00C8715A"/>
    <w:rsid w:val="00C87303"/>
    <w:rsid w:val="00C87518"/>
    <w:rsid w:val="00C8793E"/>
    <w:rsid w:val="00C87BBB"/>
    <w:rsid w:val="00C87F4B"/>
    <w:rsid w:val="00C90C92"/>
    <w:rsid w:val="00C90FE0"/>
    <w:rsid w:val="00C91501"/>
    <w:rsid w:val="00C916EA"/>
    <w:rsid w:val="00C91788"/>
    <w:rsid w:val="00C91D25"/>
    <w:rsid w:val="00C91DFD"/>
    <w:rsid w:val="00C91E0E"/>
    <w:rsid w:val="00C91E60"/>
    <w:rsid w:val="00C91FB6"/>
    <w:rsid w:val="00C922BE"/>
    <w:rsid w:val="00C923DA"/>
    <w:rsid w:val="00C92608"/>
    <w:rsid w:val="00C929C7"/>
    <w:rsid w:val="00C92D95"/>
    <w:rsid w:val="00C92ED3"/>
    <w:rsid w:val="00C93601"/>
    <w:rsid w:val="00C93719"/>
    <w:rsid w:val="00C9380A"/>
    <w:rsid w:val="00C93E6C"/>
    <w:rsid w:val="00C943DB"/>
    <w:rsid w:val="00C947AA"/>
    <w:rsid w:val="00C94A0B"/>
    <w:rsid w:val="00C94E7E"/>
    <w:rsid w:val="00C9511B"/>
    <w:rsid w:val="00C9528E"/>
    <w:rsid w:val="00C95C72"/>
    <w:rsid w:val="00C9600C"/>
    <w:rsid w:val="00C96537"/>
    <w:rsid w:val="00C96968"/>
    <w:rsid w:val="00C96A77"/>
    <w:rsid w:val="00C96E75"/>
    <w:rsid w:val="00C97153"/>
    <w:rsid w:val="00C971EB"/>
    <w:rsid w:val="00C97BB6"/>
    <w:rsid w:val="00CA0079"/>
    <w:rsid w:val="00CA073A"/>
    <w:rsid w:val="00CA0E6A"/>
    <w:rsid w:val="00CA17B7"/>
    <w:rsid w:val="00CA1C57"/>
    <w:rsid w:val="00CA1CBD"/>
    <w:rsid w:val="00CA1DEC"/>
    <w:rsid w:val="00CA1FC9"/>
    <w:rsid w:val="00CA2455"/>
    <w:rsid w:val="00CA2EEB"/>
    <w:rsid w:val="00CA365A"/>
    <w:rsid w:val="00CA380C"/>
    <w:rsid w:val="00CA42D1"/>
    <w:rsid w:val="00CA43D6"/>
    <w:rsid w:val="00CA4974"/>
    <w:rsid w:val="00CA4D02"/>
    <w:rsid w:val="00CA5325"/>
    <w:rsid w:val="00CA5515"/>
    <w:rsid w:val="00CA5C17"/>
    <w:rsid w:val="00CA5E4C"/>
    <w:rsid w:val="00CA6736"/>
    <w:rsid w:val="00CA6D23"/>
    <w:rsid w:val="00CA74D5"/>
    <w:rsid w:val="00CA7704"/>
    <w:rsid w:val="00CA7CA1"/>
    <w:rsid w:val="00CA7E85"/>
    <w:rsid w:val="00CB0007"/>
    <w:rsid w:val="00CB00A5"/>
    <w:rsid w:val="00CB054F"/>
    <w:rsid w:val="00CB071E"/>
    <w:rsid w:val="00CB07A4"/>
    <w:rsid w:val="00CB1124"/>
    <w:rsid w:val="00CB1381"/>
    <w:rsid w:val="00CB16D0"/>
    <w:rsid w:val="00CB16EE"/>
    <w:rsid w:val="00CB19FB"/>
    <w:rsid w:val="00CB1C46"/>
    <w:rsid w:val="00CB203B"/>
    <w:rsid w:val="00CB244C"/>
    <w:rsid w:val="00CB2AC7"/>
    <w:rsid w:val="00CB2C91"/>
    <w:rsid w:val="00CB2D46"/>
    <w:rsid w:val="00CB2F7F"/>
    <w:rsid w:val="00CB3036"/>
    <w:rsid w:val="00CB3474"/>
    <w:rsid w:val="00CB3715"/>
    <w:rsid w:val="00CB38B0"/>
    <w:rsid w:val="00CB39C3"/>
    <w:rsid w:val="00CB3E4D"/>
    <w:rsid w:val="00CB3F9D"/>
    <w:rsid w:val="00CB4124"/>
    <w:rsid w:val="00CB4184"/>
    <w:rsid w:val="00CB42E6"/>
    <w:rsid w:val="00CB430C"/>
    <w:rsid w:val="00CB44B8"/>
    <w:rsid w:val="00CB527D"/>
    <w:rsid w:val="00CB5661"/>
    <w:rsid w:val="00CB5734"/>
    <w:rsid w:val="00CB58A5"/>
    <w:rsid w:val="00CB58B5"/>
    <w:rsid w:val="00CB5972"/>
    <w:rsid w:val="00CB5DB9"/>
    <w:rsid w:val="00CB5EFC"/>
    <w:rsid w:val="00CB6342"/>
    <w:rsid w:val="00CB6409"/>
    <w:rsid w:val="00CB6753"/>
    <w:rsid w:val="00CB69F9"/>
    <w:rsid w:val="00CB722B"/>
    <w:rsid w:val="00CB7528"/>
    <w:rsid w:val="00CB7E95"/>
    <w:rsid w:val="00CC0277"/>
    <w:rsid w:val="00CC05C5"/>
    <w:rsid w:val="00CC06E7"/>
    <w:rsid w:val="00CC0824"/>
    <w:rsid w:val="00CC09A2"/>
    <w:rsid w:val="00CC0B9F"/>
    <w:rsid w:val="00CC0D28"/>
    <w:rsid w:val="00CC1117"/>
    <w:rsid w:val="00CC1509"/>
    <w:rsid w:val="00CC18CD"/>
    <w:rsid w:val="00CC1935"/>
    <w:rsid w:val="00CC19F0"/>
    <w:rsid w:val="00CC1A0B"/>
    <w:rsid w:val="00CC1A76"/>
    <w:rsid w:val="00CC1BE7"/>
    <w:rsid w:val="00CC26D5"/>
    <w:rsid w:val="00CC29A0"/>
    <w:rsid w:val="00CC30CA"/>
    <w:rsid w:val="00CC30E3"/>
    <w:rsid w:val="00CC3254"/>
    <w:rsid w:val="00CC32E6"/>
    <w:rsid w:val="00CC3419"/>
    <w:rsid w:val="00CC3A74"/>
    <w:rsid w:val="00CC3C03"/>
    <w:rsid w:val="00CC3E54"/>
    <w:rsid w:val="00CC40FC"/>
    <w:rsid w:val="00CC43D9"/>
    <w:rsid w:val="00CC4C2C"/>
    <w:rsid w:val="00CC565C"/>
    <w:rsid w:val="00CC58E3"/>
    <w:rsid w:val="00CC5ACF"/>
    <w:rsid w:val="00CC5B40"/>
    <w:rsid w:val="00CC63DB"/>
    <w:rsid w:val="00CC6D0F"/>
    <w:rsid w:val="00CC6DC2"/>
    <w:rsid w:val="00CC749F"/>
    <w:rsid w:val="00CC77D2"/>
    <w:rsid w:val="00CC78B5"/>
    <w:rsid w:val="00CC79D3"/>
    <w:rsid w:val="00CC79EF"/>
    <w:rsid w:val="00CC7E09"/>
    <w:rsid w:val="00CD0067"/>
    <w:rsid w:val="00CD0B1E"/>
    <w:rsid w:val="00CD0C80"/>
    <w:rsid w:val="00CD119C"/>
    <w:rsid w:val="00CD11E5"/>
    <w:rsid w:val="00CD14A7"/>
    <w:rsid w:val="00CD1535"/>
    <w:rsid w:val="00CD16AF"/>
    <w:rsid w:val="00CD188B"/>
    <w:rsid w:val="00CD1AF0"/>
    <w:rsid w:val="00CD1FA5"/>
    <w:rsid w:val="00CD200F"/>
    <w:rsid w:val="00CD267C"/>
    <w:rsid w:val="00CD275E"/>
    <w:rsid w:val="00CD2F6D"/>
    <w:rsid w:val="00CD33F3"/>
    <w:rsid w:val="00CD3562"/>
    <w:rsid w:val="00CD3720"/>
    <w:rsid w:val="00CD3F27"/>
    <w:rsid w:val="00CD4163"/>
    <w:rsid w:val="00CD471E"/>
    <w:rsid w:val="00CD4853"/>
    <w:rsid w:val="00CD4912"/>
    <w:rsid w:val="00CD4B79"/>
    <w:rsid w:val="00CD4C62"/>
    <w:rsid w:val="00CD4EF8"/>
    <w:rsid w:val="00CD50D7"/>
    <w:rsid w:val="00CD52A9"/>
    <w:rsid w:val="00CD5317"/>
    <w:rsid w:val="00CD5551"/>
    <w:rsid w:val="00CD576D"/>
    <w:rsid w:val="00CD5A5E"/>
    <w:rsid w:val="00CD5B06"/>
    <w:rsid w:val="00CD5E47"/>
    <w:rsid w:val="00CD5FCE"/>
    <w:rsid w:val="00CD6F08"/>
    <w:rsid w:val="00CD71D7"/>
    <w:rsid w:val="00CD75B1"/>
    <w:rsid w:val="00CD79DE"/>
    <w:rsid w:val="00CD7D57"/>
    <w:rsid w:val="00CD7FE7"/>
    <w:rsid w:val="00CE06D8"/>
    <w:rsid w:val="00CE077B"/>
    <w:rsid w:val="00CE136A"/>
    <w:rsid w:val="00CE159D"/>
    <w:rsid w:val="00CE1B2D"/>
    <w:rsid w:val="00CE27EE"/>
    <w:rsid w:val="00CE2FF6"/>
    <w:rsid w:val="00CE3040"/>
    <w:rsid w:val="00CE3A62"/>
    <w:rsid w:val="00CE4390"/>
    <w:rsid w:val="00CE46B4"/>
    <w:rsid w:val="00CE480C"/>
    <w:rsid w:val="00CE4B95"/>
    <w:rsid w:val="00CE4D9D"/>
    <w:rsid w:val="00CE5FC6"/>
    <w:rsid w:val="00CE66B6"/>
    <w:rsid w:val="00CE6978"/>
    <w:rsid w:val="00CE6EC2"/>
    <w:rsid w:val="00CE700C"/>
    <w:rsid w:val="00CE72C9"/>
    <w:rsid w:val="00CE72FC"/>
    <w:rsid w:val="00CE73BB"/>
    <w:rsid w:val="00CE782D"/>
    <w:rsid w:val="00CE7D6D"/>
    <w:rsid w:val="00CE7E1A"/>
    <w:rsid w:val="00CE7FC0"/>
    <w:rsid w:val="00CF0073"/>
    <w:rsid w:val="00CF00D3"/>
    <w:rsid w:val="00CF014C"/>
    <w:rsid w:val="00CF0496"/>
    <w:rsid w:val="00CF04D1"/>
    <w:rsid w:val="00CF0813"/>
    <w:rsid w:val="00CF0B69"/>
    <w:rsid w:val="00CF0B73"/>
    <w:rsid w:val="00CF10D2"/>
    <w:rsid w:val="00CF1205"/>
    <w:rsid w:val="00CF1299"/>
    <w:rsid w:val="00CF146A"/>
    <w:rsid w:val="00CF1577"/>
    <w:rsid w:val="00CF178C"/>
    <w:rsid w:val="00CF18AE"/>
    <w:rsid w:val="00CF18F0"/>
    <w:rsid w:val="00CF1A6C"/>
    <w:rsid w:val="00CF20E8"/>
    <w:rsid w:val="00CF2376"/>
    <w:rsid w:val="00CF24E5"/>
    <w:rsid w:val="00CF25BB"/>
    <w:rsid w:val="00CF271D"/>
    <w:rsid w:val="00CF2A76"/>
    <w:rsid w:val="00CF3677"/>
    <w:rsid w:val="00CF3C79"/>
    <w:rsid w:val="00CF409B"/>
    <w:rsid w:val="00CF442F"/>
    <w:rsid w:val="00CF443C"/>
    <w:rsid w:val="00CF4CED"/>
    <w:rsid w:val="00CF4D16"/>
    <w:rsid w:val="00CF5053"/>
    <w:rsid w:val="00CF5D4C"/>
    <w:rsid w:val="00CF6017"/>
    <w:rsid w:val="00CF66D9"/>
    <w:rsid w:val="00CF6773"/>
    <w:rsid w:val="00CF745F"/>
    <w:rsid w:val="00CF74C6"/>
    <w:rsid w:val="00D00051"/>
    <w:rsid w:val="00D005E1"/>
    <w:rsid w:val="00D01343"/>
    <w:rsid w:val="00D017E3"/>
    <w:rsid w:val="00D01D68"/>
    <w:rsid w:val="00D02469"/>
    <w:rsid w:val="00D024F6"/>
    <w:rsid w:val="00D02D3A"/>
    <w:rsid w:val="00D0321E"/>
    <w:rsid w:val="00D0358F"/>
    <w:rsid w:val="00D037BE"/>
    <w:rsid w:val="00D039A4"/>
    <w:rsid w:val="00D04026"/>
    <w:rsid w:val="00D043C7"/>
    <w:rsid w:val="00D0497B"/>
    <w:rsid w:val="00D04F38"/>
    <w:rsid w:val="00D052BE"/>
    <w:rsid w:val="00D054E2"/>
    <w:rsid w:val="00D057F3"/>
    <w:rsid w:val="00D0638F"/>
    <w:rsid w:val="00D06453"/>
    <w:rsid w:val="00D06504"/>
    <w:rsid w:val="00D06616"/>
    <w:rsid w:val="00D06DAC"/>
    <w:rsid w:val="00D07152"/>
    <w:rsid w:val="00D07610"/>
    <w:rsid w:val="00D078F0"/>
    <w:rsid w:val="00D07C0C"/>
    <w:rsid w:val="00D10FD6"/>
    <w:rsid w:val="00D11329"/>
    <w:rsid w:val="00D1151B"/>
    <w:rsid w:val="00D118F5"/>
    <w:rsid w:val="00D11B28"/>
    <w:rsid w:val="00D11E86"/>
    <w:rsid w:val="00D11EE7"/>
    <w:rsid w:val="00D11F6F"/>
    <w:rsid w:val="00D1200E"/>
    <w:rsid w:val="00D1237D"/>
    <w:rsid w:val="00D123E8"/>
    <w:rsid w:val="00D12449"/>
    <w:rsid w:val="00D128FD"/>
    <w:rsid w:val="00D1299A"/>
    <w:rsid w:val="00D13223"/>
    <w:rsid w:val="00D13B7D"/>
    <w:rsid w:val="00D13C98"/>
    <w:rsid w:val="00D13D4E"/>
    <w:rsid w:val="00D13DEB"/>
    <w:rsid w:val="00D14050"/>
    <w:rsid w:val="00D141EC"/>
    <w:rsid w:val="00D1430B"/>
    <w:rsid w:val="00D1444B"/>
    <w:rsid w:val="00D14539"/>
    <w:rsid w:val="00D1484D"/>
    <w:rsid w:val="00D14A57"/>
    <w:rsid w:val="00D156B3"/>
    <w:rsid w:val="00D15AB6"/>
    <w:rsid w:val="00D15B07"/>
    <w:rsid w:val="00D15E71"/>
    <w:rsid w:val="00D15EE6"/>
    <w:rsid w:val="00D160DD"/>
    <w:rsid w:val="00D164F6"/>
    <w:rsid w:val="00D16564"/>
    <w:rsid w:val="00D165B3"/>
    <w:rsid w:val="00D165D5"/>
    <w:rsid w:val="00D16B29"/>
    <w:rsid w:val="00D16C24"/>
    <w:rsid w:val="00D16DBA"/>
    <w:rsid w:val="00D170F4"/>
    <w:rsid w:val="00D17B78"/>
    <w:rsid w:val="00D17B86"/>
    <w:rsid w:val="00D17BED"/>
    <w:rsid w:val="00D17DF0"/>
    <w:rsid w:val="00D2006E"/>
    <w:rsid w:val="00D20195"/>
    <w:rsid w:val="00D20699"/>
    <w:rsid w:val="00D2098B"/>
    <w:rsid w:val="00D209D4"/>
    <w:rsid w:val="00D20E71"/>
    <w:rsid w:val="00D20F63"/>
    <w:rsid w:val="00D2182B"/>
    <w:rsid w:val="00D21A2E"/>
    <w:rsid w:val="00D21C50"/>
    <w:rsid w:val="00D22038"/>
    <w:rsid w:val="00D22D30"/>
    <w:rsid w:val="00D22E8C"/>
    <w:rsid w:val="00D237C4"/>
    <w:rsid w:val="00D23ADD"/>
    <w:rsid w:val="00D23E1F"/>
    <w:rsid w:val="00D24692"/>
    <w:rsid w:val="00D24778"/>
    <w:rsid w:val="00D248C6"/>
    <w:rsid w:val="00D24AC9"/>
    <w:rsid w:val="00D24D8F"/>
    <w:rsid w:val="00D25361"/>
    <w:rsid w:val="00D259B2"/>
    <w:rsid w:val="00D25AB6"/>
    <w:rsid w:val="00D25EFF"/>
    <w:rsid w:val="00D25F30"/>
    <w:rsid w:val="00D2610E"/>
    <w:rsid w:val="00D262BA"/>
    <w:rsid w:val="00D2689E"/>
    <w:rsid w:val="00D26BAE"/>
    <w:rsid w:val="00D26BE9"/>
    <w:rsid w:val="00D26C6B"/>
    <w:rsid w:val="00D26CDE"/>
    <w:rsid w:val="00D26D25"/>
    <w:rsid w:val="00D26E72"/>
    <w:rsid w:val="00D27147"/>
    <w:rsid w:val="00D271E2"/>
    <w:rsid w:val="00D27273"/>
    <w:rsid w:val="00D3035F"/>
    <w:rsid w:val="00D30498"/>
    <w:rsid w:val="00D30683"/>
    <w:rsid w:val="00D30B67"/>
    <w:rsid w:val="00D30C99"/>
    <w:rsid w:val="00D30CAB"/>
    <w:rsid w:val="00D30EA8"/>
    <w:rsid w:val="00D30F91"/>
    <w:rsid w:val="00D312BA"/>
    <w:rsid w:val="00D31437"/>
    <w:rsid w:val="00D335D1"/>
    <w:rsid w:val="00D339F8"/>
    <w:rsid w:val="00D33D06"/>
    <w:rsid w:val="00D33FBA"/>
    <w:rsid w:val="00D340AA"/>
    <w:rsid w:val="00D34A78"/>
    <w:rsid w:val="00D35183"/>
    <w:rsid w:val="00D351B0"/>
    <w:rsid w:val="00D3522F"/>
    <w:rsid w:val="00D35CBC"/>
    <w:rsid w:val="00D35E80"/>
    <w:rsid w:val="00D3607E"/>
    <w:rsid w:val="00D3629D"/>
    <w:rsid w:val="00D373EA"/>
    <w:rsid w:val="00D376B4"/>
    <w:rsid w:val="00D40036"/>
    <w:rsid w:val="00D401CD"/>
    <w:rsid w:val="00D40718"/>
    <w:rsid w:val="00D40769"/>
    <w:rsid w:val="00D4123A"/>
    <w:rsid w:val="00D41261"/>
    <w:rsid w:val="00D416CD"/>
    <w:rsid w:val="00D41EE5"/>
    <w:rsid w:val="00D42807"/>
    <w:rsid w:val="00D42C2C"/>
    <w:rsid w:val="00D42FEA"/>
    <w:rsid w:val="00D4351F"/>
    <w:rsid w:val="00D43528"/>
    <w:rsid w:val="00D436FF"/>
    <w:rsid w:val="00D43A4A"/>
    <w:rsid w:val="00D43E41"/>
    <w:rsid w:val="00D440BB"/>
    <w:rsid w:val="00D442D7"/>
    <w:rsid w:val="00D44721"/>
    <w:rsid w:val="00D4495F"/>
    <w:rsid w:val="00D44AA5"/>
    <w:rsid w:val="00D4510C"/>
    <w:rsid w:val="00D45BDA"/>
    <w:rsid w:val="00D4615F"/>
    <w:rsid w:val="00D46295"/>
    <w:rsid w:val="00D463BF"/>
    <w:rsid w:val="00D46AD0"/>
    <w:rsid w:val="00D472B4"/>
    <w:rsid w:val="00D47A68"/>
    <w:rsid w:val="00D47DDC"/>
    <w:rsid w:val="00D47FC8"/>
    <w:rsid w:val="00D50105"/>
    <w:rsid w:val="00D502EF"/>
    <w:rsid w:val="00D5032D"/>
    <w:rsid w:val="00D5044D"/>
    <w:rsid w:val="00D5064D"/>
    <w:rsid w:val="00D5066C"/>
    <w:rsid w:val="00D507A3"/>
    <w:rsid w:val="00D50ADA"/>
    <w:rsid w:val="00D50F41"/>
    <w:rsid w:val="00D51259"/>
    <w:rsid w:val="00D51514"/>
    <w:rsid w:val="00D51904"/>
    <w:rsid w:val="00D52191"/>
    <w:rsid w:val="00D5246F"/>
    <w:rsid w:val="00D52555"/>
    <w:rsid w:val="00D525A4"/>
    <w:rsid w:val="00D52B6D"/>
    <w:rsid w:val="00D52D15"/>
    <w:rsid w:val="00D53276"/>
    <w:rsid w:val="00D53654"/>
    <w:rsid w:val="00D53935"/>
    <w:rsid w:val="00D539F1"/>
    <w:rsid w:val="00D54041"/>
    <w:rsid w:val="00D5419F"/>
    <w:rsid w:val="00D5431B"/>
    <w:rsid w:val="00D543D8"/>
    <w:rsid w:val="00D54964"/>
    <w:rsid w:val="00D54E3F"/>
    <w:rsid w:val="00D55975"/>
    <w:rsid w:val="00D55BD5"/>
    <w:rsid w:val="00D55C28"/>
    <w:rsid w:val="00D55EA0"/>
    <w:rsid w:val="00D563E8"/>
    <w:rsid w:val="00D56E0E"/>
    <w:rsid w:val="00D56FBA"/>
    <w:rsid w:val="00D571A1"/>
    <w:rsid w:val="00D57442"/>
    <w:rsid w:val="00D57446"/>
    <w:rsid w:val="00D574BB"/>
    <w:rsid w:val="00D575A2"/>
    <w:rsid w:val="00D57C17"/>
    <w:rsid w:val="00D60046"/>
    <w:rsid w:val="00D6058D"/>
    <w:rsid w:val="00D6072D"/>
    <w:rsid w:val="00D60AA8"/>
    <w:rsid w:val="00D60B4D"/>
    <w:rsid w:val="00D60E78"/>
    <w:rsid w:val="00D6119B"/>
    <w:rsid w:val="00D61293"/>
    <w:rsid w:val="00D61536"/>
    <w:rsid w:val="00D617DB"/>
    <w:rsid w:val="00D61BEB"/>
    <w:rsid w:val="00D6225F"/>
    <w:rsid w:val="00D627A4"/>
    <w:rsid w:val="00D62DBA"/>
    <w:rsid w:val="00D63171"/>
    <w:rsid w:val="00D63944"/>
    <w:rsid w:val="00D63B01"/>
    <w:rsid w:val="00D63DD4"/>
    <w:rsid w:val="00D6462C"/>
    <w:rsid w:val="00D64739"/>
    <w:rsid w:val="00D6507F"/>
    <w:rsid w:val="00D65C05"/>
    <w:rsid w:val="00D65C50"/>
    <w:rsid w:val="00D65CE2"/>
    <w:rsid w:val="00D664A4"/>
    <w:rsid w:val="00D6680C"/>
    <w:rsid w:val="00D66DC8"/>
    <w:rsid w:val="00D66DCA"/>
    <w:rsid w:val="00D66E1E"/>
    <w:rsid w:val="00D6701E"/>
    <w:rsid w:val="00D6718C"/>
    <w:rsid w:val="00D6740E"/>
    <w:rsid w:val="00D6781A"/>
    <w:rsid w:val="00D67CC0"/>
    <w:rsid w:val="00D67E8C"/>
    <w:rsid w:val="00D7048A"/>
    <w:rsid w:val="00D709A7"/>
    <w:rsid w:val="00D70DFD"/>
    <w:rsid w:val="00D711C0"/>
    <w:rsid w:val="00D7122F"/>
    <w:rsid w:val="00D71419"/>
    <w:rsid w:val="00D7149F"/>
    <w:rsid w:val="00D7151C"/>
    <w:rsid w:val="00D71596"/>
    <w:rsid w:val="00D71B53"/>
    <w:rsid w:val="00D71F80"/>
    <w:rsid w:val="00D72168"/>
    <w:rsid w:val="00D72660"/>
    <w:rsid w:val="00D72915"/>
    <w:rsid w:val="00D729C5"/>
    <w:rsid w:val="00D72B59"/>
    <w:rsid w:val="00D73024"/>
    <w:rsid w:val="00D73722"/>
    <w:rsid w:val="00D73995"/>
    <w:rsid w:val="00D73B57"/>
    <w:rsid w:val="00D7410A"/>
    <w:rsid w:val="00D743ED"/>
    <w:rsid w:val="00D744EF"/>
    <w:rsid w:val="00D744F5"/>
    <w:rsid w:val="00D74AAC"/>
    <w:rsid w:val="00D74CFA"/>
    <w:rsid w:val="00D75167"/>
    <w:rsid w:val="00D75423"/>
    <w:rsid w:val="00D75592"/>
    <w:rsid w:val="00D75AFD"/>
    <w:rsid w:val="00D75C8E"/>
    <w:rsid w:val="00D75E65"/>
    <w:rsid w:val="00D75F44"/>
    <w:rsid w:val="00D76547"/>
    <w:rsid w:val="00D76603"/>
    <w:rsid w:val="00D766B6"/>
    <w:rsid w:val="00D769A4"/>
    <w:rsid w:val="00D76ABA"/>
    <w:rsid w:val="00D76F16"/>
    <w:rsid w:val="00D77040"/>
    <w:rsid w:val="00D7713F"/>
    <w:rsid w:val="00D77547"/>
    <w:rsid w:val="00D775C7"/>
    <w:rsid w:val="00D77DCD"/>
    <w:rsid w:val="00D80122"/>
    <w:rsid w:val="00D80436"/>
    <w:rsid w:val="00D80465"/>
    <w:rsid w:val="00D806CC"/>
    <w:rsid w:val="00D8116F"/>
    <w:rsid w:val="00D812D9"/>
    <w:rsid w:val="00D81B33"/>
    <w:rsid w:val="00D81CE3"/>
    <w:rsid w:val="00D8205A"/>
    <w:rsid w:val="00D82237"/>
    <w:rsid w:val="00D82C61"/>
    <w:rsid w:val="00D82D14"/>
    <w:rsid w:val="00D833AA"/>
    <w:rsid w:val="00D83B1C"/>
    <w:rsid w:val="00D83C04"/>
    <w:rsid w:val="00D84104"/>
    <w:rsid w:val="00D848B2"/>
    <w:rsid w:val="00D84C62"/>
    <w:rsid w:val="00D84EA0"/>
    <w:rsid w:val="00D84EF8"/>
    <w:rsid w:val="00D85331"/>
    <w:rsid w:val="00D85925"/>
    <w:rsid w:val="00D85C53"/>
    <w:rsid w:val="00D860B3"/>
    <w:rsid w:val="00D865DF"/>
    <w:rsid w:val="00D873AA"/>
    <w:rsid w:val="00D87DF2"/>
    <w:rsid w:val="00D87F80"/>
    <w:rsid w:val="00D87FDB"/>
    <w:rsid w:val="00D90127"/>
    <w:rsid w:val="00D90BE1"/>
    <w:rsid w:val="00D90E34"/>
    <w:rsid w:val="00D90EB6"/>
    <w:rsid w:val="00D90FDE"/>
    <w:rsid w:val="00D914E5"/>
    <w:rsid w:val="00D91C92"/>
    <w:rsid w:val="00D91D95"/>
    <w:rsid w:val="00D91E9E"/>
    <w:rsid w:val="00D92169"/>
    <w:rsid w:val="00D92239"/>
    <w:rsid w:val="00D9253F"/>
    <w:rsid w:val="00D928AE"/>
    <w:rsid w:val="00D936DB"/>
    <w:rsid w:val="00D9388B"/>
    <w:rsid w:val="00D938F3"/>
    <w:rsid w:val="00D93946"/>
    <w:rsid w:val="00D93B21"/>
    <w:rsid w:val="00D93CC7"/>
    <w:rsid w:val="00D93E73"/>
    <w:rsid w:val="00D9427F"/>
    <w:rsid w:val="00D942D7"/>
    <w:rsid w:val="00D94442"/>
    <w:rsid w:val="00D94745"/>
    <w:rsid w:val="00D9479C"/>
    <w:rsid w:val="00D94D20"/>
    <w:rsid w:val="00D94DDA"/>
    <w:rsid w:val="00D95539"/>
    <w:rsid w:val="00D956DE"/>
    <w:rsid w:val="00D95897"/>
    <w:rsid w:val="00D95967"/>
    <w:rsid w:val="00D959AA"/>
    <w:rsid w:val="00D95C8C"/>
    <w:rsid w:val="00D963DB"/>
    <w:rsid w:val="00D964B5"/>
    <w:rsid w:val="00D96583"/>
    <w:rsid w:val="00D969B1"/>
    <w:rsid w:val="00D969DD"/>
    <w:rsid w:val="00D96B3F"/>
    <w:rsid w:val="00D9702A"/>
    <w:rsid w:val="00D970F8"/>
    <w:rsid w:val="00D97E15"/>
    <w:rsid w:val="00D97F9D"/>
    <w:rsid w:val="00DA000A"/>
    <w:rsid w:val="00DA0165"/>
    <w:rsid w:val="00DA01C1"/>
    <w:rsid w:val="00DA0289"/>
    <w:rsid w:val="00DA0727"/>
    <w:rsid w:val="00DA073A"/>
    <w:rsid w:val="00DA0904"/>
    <w:rsid w:val="00DA0B8E"/>
    <w:rsid w:val="00DA0C38"/>
    <w:rsid w:val="00DA0E0C"/>
    <w:rsid w:val="00DA0F98"/>
    <w:rsid w:val="00DA13D4"/>
    <w:rsid w:val="00DA1728"/>
    <w:rsid w:val="00DA1830"/>
    <w:rsid w:val="00DA1CAE"/>
    <w:rsid w:val="00DA25F3"/>
    <w:rsid w:val="00DA26B8"/>
    <w:rsid w:val="00DA27CC"/>
    <w:rsid w:val="00DA2E5F"/>
    <w:rsid w:val="00DA32BF"/>
    <w:rsid w:val="00DA32DC"/>
    <w:rsid w:val="00DA3308"/>
    <w:rsid w:val="00DA3997"/>
    <w:rsid w:val="00DA3D5D"/>
    <w:rsid w:val="00DA4400"/>
    <w:rsid w:val="00DA456F"/>
    <w:rsid w:val="00DA45EB"/>
    <w:rsid w:val="00DA4A21"/>
    <w:rsid w:val="00DA4A2F"/>
    <w:rsid w:val="00DA4B3B"/>
    <w:rsid w:val="00DA4D20"/>
    <w:rsid w:val="00DA4D7F"/>
    <w:rsid w:val="00DA50B0"/>
    <w:rsid w:val="00DA5550"/>
    <w:rsid w:val="00DA56AA"/>
    <w:rsid w:val="00DA56CA"/>
    <w:rsid w:val="00DA61D2"/>
    <w:rsid w:val="00DA7637"/>
    <w:rsid w:val="00DA7669"/>
    <w:rsid w:val="00DA786B"/>
    <w:rsid w:val="00DA7A98"/>
    <w:rsid w:val="00DA7C8A"/>
    <w:rsid w:val="00DA7D93"/>
    <w:rsid w:val="00DA7E57"/>
    <w:rsid w:val="00DA7F1F"/>
    <w:rsid w:val="00DB04C0"/>
    <w:rsid w:val="00DB0A66"/>
    <w:rsid w:val="00DB1068"/>
    <w:rsid w:val="00DB1466"/>
    <w:rsid w:val="00DB14F9"/>
    <w:rsid w:val="00DB1825"/>
    <w:rsid w:val="00DB21F8"/>
    <w:rsid w:val="00DB25D3"/>
    <w:rsid w:val="00DB2A36"/>
    <w:rsid w:val="00DB2D25"/>
    <w:rsid w:val="00DB2F08"/>
    <w:rsid w:val="00DB2F7A"/>
    <w:rsid w:val="00DB3503"/>
    <w:rsid w:val="00DB3606"/>
    <w:rsid w:val="00DB3C6C"/>
    <w:rsid w:val="00DB3CBD"/>
    <w:rsid w:val="00DB4119"/>
    <w:rsid w:val="00DB426F"/>
    <w:rsid w:val="00DB4551"/>
    <w:rsid w:val="00DB4F6D"/>
    <w:rsid w:val="00DB4FB7"/>
    <w:rsid w:val="00DB505E"/>
    <w:rsid w:val="00DB5209"/>
    <w:rsid w:val="00DB5335"/>
    <w:rsid w:val="00DB5474"/>
    <w:rsid w:val="00DB562D"/>
    <w:rsid w:val="00DB5672"/>
    <w:rsid w:val="00DB5F84"/>
    <w:rsid w:val="00DB61F3"/>
    <w:rsid w:val="00DB6236"/>
    <w:rsid w:val="00DB6477"/>
    <w:rsid w:val="00DB6C64"/>
    <w:rsid w:val="00DB7978"/>
    <w:rsid w:val="00DB7C15"/>
    <w:rsid w:val="00DB7C2D"/>
    <w:rsid w:val="00DC03F8"/>
    <w:rsid w:val="00DC05A9"/>
    <w:rsid w:val="00DC05D3"/>
    <w:rsid w:val="00DC060D"/>
    <w:rsid w:val="00DC0718"/>
    <w:rsid w:val="00DC09FD"/>
    <w:rsid w:val="00DC0AB9"/>
    <w:rsid w:val="00DC0E0B"/>
    <w:rsid w:val="00DC0FBE"/>
    <w:rsid w:val="00DC1349"/>
    <w:rsid w:val="00DC190D"/>
    <w:rsid w:val="00DC226A"/>
    <w:rsid w:val="00DC288A"/>
    <w:rsid w:val="00DC2AF4"/>
    <w:rsid w:val="00DC3143"/>
    <w:rsid w:val="00DC37FB"/>
    <w:rsid w:val="00DC3CAE"/>
    <w:rsid w:val="00DC3D6B"/>
    <w:rsid w:val="00DC3E12"/>
    <w:rsid w:val="00DC4145"/>
    <w:rsid w:val="00DC460C"/>
    <w:rsid w:val="00DC46D1"/>
    <w:rsid w:val="00DC496C"/>
    <w:rsid w:val="00DC4AE4"/>
    <w:rsid w:val="00DC4E28"/>
    <w:rsid w:val="00DC4E3A"/>
    <w:rsid w:val="00DC50AF"/>
    <w:rsid w:val="00DC54B7"/>
    <w:rsid w:val="00DC552B"/>
    <w:rsid w:val="00DC5700"/>
    <w:rsid w:val="00DC5715"/>
    <w:rsid w:val="00DC59E3"/>
    <w:rsid w:val="00DC59EA"/>
    <w:rsid w:val="00DC5A9E"/>
    <w:rsid w:val="00DC5DFF"/>
    <w:rsid w:val="00DC5E31"/>
    <w:rsid w:val="00DC62AB"/>
    <w:rsid w:val="00DC6307"/>
    <w:rsid w:val="00DC63BC"/>
    <w:rsid w:val="00DC65FC"/>
    <w:rsid w:val="00DC6652"/>
    <w:rsid w:val="00DC67EC"/>
    <w:rsid w:val="00DC6B46"/>
    <w:rsid w:val="00DC6C64"/>
    <w:rsid w:val="00DC7440"/>
    <w:rsid w:val="00DC7B67"/>
    <w:rsid w:val="00DD0150"/>
    <w:rsid w:val="00DD03FC"/>
    <w:rsid w:val="00DD0DDA"/>
    <w:rsid w:val="00DD0F1A"/>
    <w:rsid w:val="00DD11D7"/>
    <w:rsid w:val="00DD15C6"/>
    <w:rsid w:val="00DD1B54"/>
    <w:rsid w:val="00DD1C5C"/>
    <w:rsid w:val="00DD1FD1"/>
    <w:rsid w:val="00DD251B"/>
    <w:rsid w:val="00DD2A9E"/>
    <w:rsid w:val="00DD2BAB"/>
    <w:rsid w:val="00DD33D9"/>
    <w:rsid w:val="00DD3C06"/>
    <w:rsid w:val="00DD3F36"/>
    <w:rsid w:val="00DD4455"/>
    <w:rsid w:val="00DD452F"/>
    <w:rsid w:val="00DD45B7"/>
    <w:rsid w:val="00DD45EC"/>
    <w:rsid w:val="00DD464F"/>
    <w:rsid w:val="00DD49A1"/>
    <w:rsid w:val="00DD4C20"/>
    <w:rsid w:val="00DD51F3"/>
    <w:rsid w:val="00DD552C"/>
    <w:rsid w:val="00DD585A"/>
    <w:rsid w:val="00DD5B3C"/>
    <w:rsid w:val="00DD5D38"/>
    <w:rsid w:val="00DD5E17"/>
    <w:rsid w:val="00DD60EE"/>
    <w:rsid w:val="00DD615F"/>
    <w:rsid w:val="00DD62CF"/>
    <w:rsid w:val="00DD6528"/>
    <w:rsid w:val="00DD69AC"/>
    <w:rsid w:val="00DD71A1"/>
    <w:rsid w:val="00DD7AB2"/>
    <w:rsid w:val="00DD7B84"/>
    <w:rsid w:val="00DE01E9"/>
    <w:rsid w:val="00DE02BE"/>
    <w:rsid w:val="00DE0532"/>
    <w:rsid w:val="00DE056B"/>
    <w:rsid w:val="00DE0BE3"/>
    <w:rsid w:val="00DE0EF6"/>
    <w:rsid w:val="00DE1134"/>
    <w:rsid w:val="00DE11A6"/>
    <w:rsid w:val="00DE163E"/>
    <w:rsid w:val="00DE1749"/>
    <w:rsid w:val="00DE17FD"/>
    <w:rsid w:val="00DE1968"/>
    <w:rsid w:val="00DE1A8F"/>
    <w:rsid w:val="00DE1B15"/>
    <w:rsid w:val="00DE1B9B"/>
    <w:rsid w:val="00DE1C61"/>
    <w:rsid w:val="00DE1D80"/>
    <w:rsid w:val="00DE2732"/>
    <w:rsid w:val="00DE2871"/>
    <w:rsid w:val="00DE2936"/>
    <w:rsid w:val="00DE2B1F"/>
    <w:rsid w:val="00DE2B86"/>
    <w:rsid w:val="00DE3232"/>
    <w:rsid w:val="00DE3408"/>
    <w:rsid w:val="00DE35D8"/>
    <w:rsid w:val="00DE39C8"/>
    <w:rsid w:val="00DE4578"/>
    <w:rsid w:val="00DE46D9"/>
    <w:rsid w:val="00DE49D1"/>
    <w:rsid w:val="00DE4DC2"/>
    <w:rsid w:val="00DE4E38"/>
    <w:rsid w:val="00DE5218"/>
    <w:rsid w:val="00DE5C39"/>
    <w:rsid w:val="00DE640E"/>
    <w:rsid w:val="00DE682D"/>
    <w:rsid w:val="00DE6A3E"/>
    <w:rsid w:val="00DE6A78"/>
    <w:rsid w:val="00DE6B30"/>
    <w:rsid w:val="00DE6CBD"/>
    <w:rsid w:val="00DE6E5B"/>
    <w:rsid w:val="00DE7271"/>
    <w:rsid w:val="00DE75A6"/>
    <w:rsid w:val="00DE75B7"/>
    <w:rsid w:val="00DE76B6"/>
    <w:rsid w:val="00DE7890"/>
    <w:rsid w:val="00DE7D4C"/>
    <w:rsid w:val="00DF023C"/>
    <w:rsid w:val="00DF0300"/>
    <w:rsid w:val="00DF03B8"/>
    <w:rsid w:val="00DF064B"/>
    <w:rsid w:val="00DF0853"/>
    <w:rsid w:val="00DF0892"/>
    <w:rsid w:val="00DF0A78"/>
    <w:rsid w:val="00DF0EC4"/>
    <w:rsid w:val="00DF145E"/>
    <w:rsid w:val="00DF170A"/>
    <w:rsid w:val="00DF192B"/>
    <w:rsid w:val="00DF195A"/>
    <w:rsid w:val="00DF1F1C"/>
    <w:rsid w:val="00DF2128"/>
    <w:rsid w:val="00DF22AE"/>
    <w:rsid w:val="00DF2896"/>
    <w:rsid w:val="00DF323B"/>
    <w:rsid w:val="00DF331F"/>
    <w:rsid w:val="00DF3B46"/>
    <w:rsid w:val="00DF3D5E"/>
    <w:rsid w:val="00DF3E5A"/>
    <w:rsid w:val="00DF3F1B"/>
    <w:rsid w:val="00DF4780"/>
    <w:rsid w:val="00DF4AB1"/>
    <w:rsid w:val="00DF4BE5"/>
    <w:rsid w:val="00DF4EB8"/>
    <w:rsid w:val="00DF586B"/>
    <w:rsid w:val="00DF5B86"/>
    <w:rsid w:val="00DF5FFA"/>
    <w:rsid w:val="00DF614E"/>
    <w:rsid w:val="00DF65AF"/>
    <w:rsid w:val="00DF6870"/>
    <w:rsid w:val="00DF6978"/>
    <w:rsid w:val="00DF6B62"/>
    <w:rsid w:val="00DF6BD4"/>
    <w:rsid w:val="00DF6D62"/>
    <w:rsid w:val="00DF74C8"/>
    <w:rsid w:val="00DF7652"/>
    <w:rsid w:val="00DF7B72"/>
    <w:rsid w:val="00DF7DEA"/>
    <w:rsid w:val="00E0032C"/>
    <w:rsid w:val="00E0076C"/>
    <w:rsid w:val="00E007AD"/>
    <w:rsid w:val="00E00C39"/>
    <w:rsid w:val="00E0141C"/>
    <w:rsid w:val="00E01543"/>
    <w:rsid w:val="00E01E17"/>
    <w:rsid w:val="00E01F19"/>
    <w:rsid w:val="00E02497"/>
    <w:rsid w:val="00E02C28"/>
    <w:rsid w:val="00E02E51"/>
    <w:rsid w:val="00E02EEE"/>
    <w:rsid w:val="00E03149"/>
    <w:rsid w:val="00E03189"/>
    <w:rsid w:val="00E03325"/>
    <w:rsid w:val="00E03455"/>
    <w:rsid w:val="00E038A9"/>
    <w:rsid w:val="00E038DC"/>
    <w:rsid w:val="00E038F2"/>
    <w:rsid w:val="00E03989"/>
    <w:rsid w:val="00E03C4B"/>
    <w:rsid w:val="00E03EDB"/>
    <w:rsid w:val="00E048FD"/>
    <w:rsid w:val="00E04BEF"/>
    <w:rsid w:val="00E052C3"/>
    <w:rsid w:val="00E05530"/>
    <w:rsid w:val="00E05578"/>
    <w:rsid w:val="00E05949"/>
    <w:rsid w:val="00E05987"/>
    <w:rsid w:val="00E05BD2"/>
    <w:rsid w:val="00E05CAD"/>
    <w:rsid w:val="00E05E03"/>
    <w:rsid w:val="00E05EAF"/>
    <w:rsid w:val="00E060FB"/>
    <w:rsid w:val="00E06BF4"/>
    <w:rsid w:val="00E06F67"/>
    <w:rsid w:val="00E07109"/>
    <w:rsid w:val="00E0724C"/>
    <w:rsid w:val="00E07345"/>
    <w:rsid w:val="00E07DA2"/>
    <w:rsid w:val="00E07DF8"/>
    <w:rsid w:val="00E1034B"/>
    <w:rsid w:val="00E103E1"/>
    <w:rsid w:val="00E10740"/>
    <w:rsid w:val="00E10CDF"/>
    <w:rsid w:val="00E111A9"/>
    <w:rsid w:val="00E11C92"/>
    <w:rsid w:val="00E11CF3"/>
    <w:rsid w:val="00E121C4"/>
    <w:rsid w:val="00E12258"/>
    <w:rsid w:val="00E126FA"/>
    <w:rsid w:val="00E12FEB"/>
    <w:rsid w:val="00E13391"/>
    <w:rsid w:val="00E13505"/>
    <w:rsid w:val="00E13553"/>
    <w:rsid w:val="00E13A8F"/>
    <w:rsid w:val="00E13B12"/>
    <w:rsid w:val="00E13CB1"/>
    <w:rsid w:val="00E13D88"/>
    <w:rsid w:val="00E13F8C"/>
    <w:rsid w:val="00E1435E"/>
    <w:rsid w:val="00E1523B"/>
    <w:rsid w:val="00E153CE"/>
    <w:rsid w:val="00E15429"/>
    <w:rsid w:val="00E15ECE"/>
    <w:rsid w:val="00E16334"/>
    <w:rsid w:val="00E1640A"/>
    <w:rsid w:val="00E1676F"/>
    <w:rsid w:val="00E16AD3"/>
    <w:rsid w:val="00E170D0"/>
    <w:rsid w:val="00E1749D"/>
    <w:rsid w:val="00E175A4"/>
    <w:rsid w:val="00E1778F"/>
    <w:rsid w:val="00E177D6"/>
    <w:rsid w:val="00E17ECF"/>
    <w:rsid w:val="00E2036C"/>
    <w:rsid w:val="00E204E8"/>
    <w:rsid w:val="00E2051E"/>
    <w:rsid w:val="00E20B24"/>
    <w:rsid w:val="00E20E2C"/>
    <w:rsid w:val="00E21FDD"/>
    <w:rsid w:val="00E2213B"/>
    <w:rsid w:val="00E222B8"/>
    <w:rsid w:val="00E22643"/>
    <w:rsid w:val="00E2318E"/>
    <w:rsid w:val="00E23217"/>
    <w:rsid w:val="00E23296"/>
    <w:rsid w:val="00E23351"/>
    <w:rsid w:val="00E23831"/>
    <w:rsid w:val="00E2385C"/>
    <w:rsid w:val="00E23ADD"/>
    <w:rsid w:val="00E23F2E"/>
    <w:rsid w:val="00E23F74"/>
    <w:rsid w:val="00E23FFA"/>
    <w:rsid w:val="00E244D5"/>
    <w:rsid w:val="00E245C5"/>
    <w:rsid w:val="00E24650"/>
    <w:rsid w:val="00E24665"/>
    <w:rsid w:val="00E2466E"/>
    <w:rsid w:val="00E24B3E"/>
    <w:rsid w:val="00E24E50"/>
    <w:rsid w:val="00E2516F"/>
    <w:rsid w:val="00E2522C"/>
    <w:rsid w:val="00E25500"/>
    <w:rsid w:val="00E25756"/>
    <w:rsid w:val="00E25E75"/>
    <w:rsid w:val="00E2657D"/>
    <w:rsid w:val="00E266F9"/>
    <w:rsid w:val="00E26A9D"/>
    <w:rsid w:val="00E26D07"/>
    <w:rsid w:val="00E273C2"/>
    <w:rsid w:val="00E274D3"/>
    <w:rsid w:val="00E27A1C"/>
    <w:rsid w:val="00E27B59"/>
    <w:rsid w:val="00E27B82"/>
    <w:rsid w:val="00E27ED8"/>
    <w:rsid w:val="00E30867"/>
    <w:rsid w:val="00E30AE5"/>
    <w:rsid w:val="00E31105"/>
    <w:rsid w:val="00E311DF"/>
    <w:rsid w:val="00E31803"/>
    <w:rsid w:val="00E31F48"/>
    <w:rsid w:val="00E320BC"/>
    <w:rsid w:val="00E321A6"/>
    <w:rsid w:val="00E322AE"/>
    <w:rsid w:val="00E32686"/>
    <w:rsid w:val="00E329C7"/>
    <w:rsid w:val="00E32A0A"/>
    <w:rsid w:val="00E32A25"/>
    <w:rsid w:val="00E33061"/>
    <w:rsid w:val="00E3317E"/>
    <w:rsid w:val="00E332C7"/>
    <w:rsid w:val="00E33AC4"/>
    <w:rsid w:val="00E33D0A"/>
    <w:rsid w:val="00E34154"/>
    <w:rsid w:val="00E3471E"/>
    <w:rsid w:val="00E3489B"/>
    <w:rsid w:val="00E358C5"/>
    <w:rsid w:val="00E35A16"/>
    <w:rsid w:val="00E35F57"/>
    <w:rsid w:val="00E360E9"/>
    <w:rsid w:val="00E3632C"/>
    <w:rsid w:val="00E36512"/>
    <w:rsid w:val="00E36864"/>
    <w:rsid w:val="00E3686C"/>
    <w:rsid w:val="00E36AF1"/>
    <w:rsid w:val="00E3707F"/>
    <w:rsid w:val="00E37149"/>
    <w:rsid w:val="00E371ED"/>
    <w:rsid w:val="00E37292"/>
    <w:rsid w:val="00E3750E"/>
    <w:rsid w:val="00E37558"/>
    <w:rsid w:val="00E3765F"/>
    <w:rsid w:val="00E37BE2"/>
    <w:rsid w:val="00E407CF"/>
    <w:rsid w:val="00E408F4"/>
    <w:rsid w:val="00E4097C"/>
    <w:rsid w:val="00E40B5B"/>
    <w:rsid w:val="00E40FCD"/>
    <w:rsid w:val="00E41AE4"/>
    <w:rsid w:val="00E41C17"/>
    <w:rsid w:val="00E41E03"/>
    <w:rsid w:val="00E422CC"/>
    <w:rsid w:val="00E422F1"/>
    <w:rsid w:val="00E42465"/>
    <w:rsid w:val="00E42526"/>
    <w:rsid w:val="00E4293E"/>
    <w:rsid w:val="00E42BC6"/>
    <w:rsid w:val="00E43537"/>
    <w:rsid w:val="00E4392E"/>
    <w:rsid w:val="00E43A9A"/>
    <w:rsid w:val="00E43D15"/>
    <w:rsid w:val="00E43D5E"/>
    <w:rsid w:val="00E43DB0"/>
    <w:rsid w:val="00E43EA9"/>
    <w:rsid w:val="00E43EEB"/>
    <w:rsid w:val="00E43FC5"/>
    <w:rsid w:val="00E440D3"/>
    <w:rsid w:val="00E44475"/>
    <w:rsid w:val="00E447A9"/>
    <w:rsid w:val="00E449D4"/>
    <w:rsid w:val="00E44A41"/>
    <w:rsid w:val="00E44E5A"/>
    <w:rsid w:val="00E451BD"/>
    <w:rsid w:val="00E45397"/>
    <w:rsid w:val="00E4543A"/>
    <w:rsid w:val="00E45A16"/>
    <w:rsid w:val="00E45B5F"/>
    <w:rsid w:val="00E46170"/>
    <w:rsid w:val="00E46267"/>
    <w:rsid w:val="00E462F9"/>
    <w:rsid w:val="00E46AC2"/>
    <w:rsid w:val="00E46DD1"/>
    <w:rsid w:val="00E47109"/>
    <w:rsid w:val="00E475C6"/>
    <w:rsid w:val="00E476A8"/>
    <w:rsid w:val="00E477D7"/>
    <w:rsid w:val="00E47831"/>
    <w:rsid w:val="00E47911"/>
    <w:rsid w:val="00E47C05"/>
    <w:rsid w:val="00E47E25"/>
    <w:rsid w:val="00E510D4"/>
    <w:rsid w:val="00E51141"/>
    <w:rsid w:val="00E51644"/>
    <w:rsid w:val="00E51750"/>
    <w:rsid w:val="00E5181D"/>
    <w:rsid w:val="00E51858"/>
    <w:rsid w:val="00E520BB"/>
    <w:rsid w:val="00E5230C"/>
    <w:rsid w:val="00E52351"/>
    <w:rsid w:val="00E5250A"/>
    <w:rsid w:val="00E5251A"/>
    <w:rsid w:val="00E5272A"/>
    <w:rsid w:val="00E5272C"/>
    <w:rsid w:val="00E52943"/>
    <w:rsid w:val="00E52D63"/>
    <w:rsid w:val="00E53221"/>
    <w:rsid w:val="00E5385B"/>
    <w:rsid w:val="00E5404C"/>
    <w:rsid w:val="00E54337"/>
    <w:rsid w:val="00E54866"/>
    <w:rsid w:val="00E54E9A"/>
    <w:rsid w:val="00E55285"/>
    <w:rsid w:val="00E5550C"/>
    <w:rsid w:val="00E55EC4"/>
    <w:rsid w:val="00E55F48"/>
    <w:rsid w:val="00E56132"/>
    <w:rsid w:val="00E56746"/>
    <w:rsid w:val="00E56A14"/>
    <w:rsid w:val="00E56EA4"/>
    <w:rsid w:val="00E5728F"/>
    <w:rsid w:val="00E572EC"/>
    <w:rsid w:val="00E5766A"/>
    <w:rsid w:val="00E57C78"/>
    <w:rsid w:val="00E57DF1"/>
    <w:rsid w:val="00E57E9D"/>
    <w:rsid w:val="00E6047D"/>
    <w:rsid w:val="00E6092D"/>
    <w:rsid w:val="00E618AB"/>
    <w:rsid w:val="00E61B78"/>
    <w:rsid w:val="00E61C3F"/>
    <w:rsid w:val="00E61D69"/>
    <w:rsid w:val="00E61DDB"/>
    <w:rsid w:val="00E61F51"/>
    <w:rsid w:val="00E62215"/>
    <w:rsid w:val="00E623DC"/>
    <w:rsid w:val="00E628B0"/>
    <w:rsid w:val="00E62C04"/>
    <w:rsid w:val="00E62F76"/>
    <w:rsid w:val="00E63011"/>
    <w:rsid w:val="00E63052"/>
    <w:rsid w:val="00E63273"/>
    <w:rsid w:val="00E6341D"/>
    <w:rsid w:val="00E635DA"/>
    <w:rsid w:val="00E64141"/>
    <w:rsid w:val="00E64536"/>
    <w:rsid w:val="00E64C73"/>
    <w:rsid w:val="00E654BC"/>
    <w:rsid w:val="00E65F11"/>
    <w:rsid w:val="00E663B2"/>
    <w:rsid w:val="00E66560"/>
    <w:rsid w:val="00E66A78"/>
    <w:rsid w:val="00E66D5C"/>
    <w:rsid w:val="00E66ED8"/>
    <w:rsid w:val="00E674EE"/>
    <w:rsid w:val="00E675E1"/>
    <w:rsid w:val="00E67F50"/>
    <w:rsid w:val="00E67F87"/>
    <w:rsid w:val="00E70080"/>
    <w:rsid w:val="00E706BF"/>
    <w:rsid w:val="00E70A21"/>
    <w:rsid w:val="00E70EBC"/>
    <w:rsid w:val="00E710A2"/>
    <w:rsid w:val="00E7162B"/>
    <w:rsid w:val="00E71911"/>
    <w:rsid w:val="00E71CA3"/>
    <w:rsid w:val="00E723E5"/>
    <w:rsid w:val="00E72D6A"/>
    <w:rsid w:val="00E72DD6"/>
    <w:rsid w:val="00E730AC"/>
    <w:rsid w:val="00E734B5"/>
    <w:rsid w:val="00E736A2"/>
    <w:rsid w:val="00E7383C"/>
    <w:rsid w:val="00E73857"/>
    <w:rsid w:val="00E73948"/>
    <w:rsid w:val="00E73B15"/>
    <w:rsid w:val="00E73F28"/>
    <w:rsid w:val="00E7441C"/>
    <w:rsid w:val="00E74456"/>
    <w:rsid w:val="00E74839"/>
    <w:rsid w:val="00E74C9E"/>
    <w:rsid w:val="00E74CC5"/>
    <w:rsid w:val="00E74DD0"/>
    <w:rsid w:val="00E74FC7"/>
    <w:rsid w:val="00E75199"/>
    <w:rsid w:val="00E75268"/>
    <w:rsid w:val="00E75511"/>
    <w:rsid w:val="00E75B64"/>
    <w:rsid w:val="00E75EAB"/>
    <w:rsid w:val="00E75FF2"/>
    <w:rsid w:val="00E7638A"/>
    <w:rsid w:val="00E76699"/>
    <w:rsid w:val="00E768C5"/>
    <w:rsid w:val="00E76B31"/>
    <w:rsid w:val="00E76CD5"/>
    <w:rsid w:val="00E76D40"/>
    <w:rsid w:val="00E772E4"/>
    <w:rsid w:val="00E7733C"/>
    <w:rsid w:val="00E773B7"/>
    <w:rsid w:val="00E7744D"/>
    <w:rsid w:val="00E779AF"/>
    <w:rsid w:val="00E77FD8"/>
    <w:rsid w:val="00E80AB9"/>
    <w:rsid w:val="00E80F4E"/>
    <w:rsid w:val="00E8100A"/>
    <w:rsid w:val="00E81CC0"/>
    <w:rsid w:val="00E81CE5"/>
    <w:rsid w:val="00E82829"/>
    <w:rsid w:val="00E82834"/>
    <w:rsid w:val="00E82B60"/>
    <w:rsid w:val="00E83246"/>
    <w:rsid w:val="00E8349A"/>
    <w:rsid w:val="00E836AC"/>
    <w:rsid w:val="00E83E68"/>
    <w:rsid w:val="00E83F64"/>
    <w:rsid w:val="00E84091"/>
    <w:rsid w:val="00E840E0"/>
    <w:rsid w:val="00E84419"/>
    <w:rsid w:val="00E845C2"/>
    <w:rsid w:val="00E84826"/>
    <w:rsid w:val="00E84E4A"/>
    <w:rsid w:val="00E851DF"/>
    <w:rsid w:val="00E8533F"/>
    <w:rsid w:val="00E85469"/>
    <w:rsid w:val="00E855CD"/>
    <w:rsid w:val="00E855F3"/>
    <w:rsid w:val="00E859DD"/>
    <w:rsid w:val="00E85B85"/>
    <w:rsid w:val="00E85C68"/>
    <w:rsid w:val="00E863A3"/>
    <w:rsid w:val="00E8648C"/>
    <w:rsid w:val="00E86956"/>
    <w:rsid w:val="00E86C60"/>
    <w:rsid w:val="00E87BB8"/>
    <w:rsid w:val="00E902E9"/>
    <w:rsid w:val="00E9067A"/>
    <w:rsid w:val="00E91343"/>
    <w:rsid w:val="00E916A9"/>
    <w:rsid w:val="00E9195B"/>
    <w:rsid w:val="00E91A6E"/>
    <w:rsid w:val="00E91B6A"/>
    <w:rsid w:val="00E920C3"/>
    <w:rsid w:val="00E923E0"/>
    <w:rsid w:val="00E92D79"/>
    <w:rsid w:val="00E92D98"/>
    <w:rsid w:val="00E93135"/>
    <w:rsid w:val="00E94142"/>
    <w:rsid w:val="00E9472A"/>
    <w:rsid w:val="00E9487C"/>
    <w:rsid w:val="00E95676"/>
    <w:rsid w:val="00E958FC"/>
    <w:rsid w:val="00E95C41"/>
    <w:rsid w:val="00E963FE"/>
    <w:rsid w:val="00E965E0"/>
    <w:rsid w:val="00E9695E"/>
    <w:rsid w:val="00E96BA5"/>
    <w:rsid w:val="00E96F75"/>
    <w:rsid w:val="00E9783D"/>
    <w:rsid w:val="00E97ACA"/>
    <w:rsid w:val="00E97D5C"/>
    <w:rsid w:val="00EA00F9"/>
    <w:rsid w:val="00EA0475"/>
    <w:rsid w:val="00EA104B"/>
    <w:rsid w:val="00EA14D3"/>
    <w:rsid w:val="00EA167E"/>
    <w:rsid w:val="00EA1A4D"/>
    <w:rsid w:val="00EA1B6F"/>
    <w:rsid w:val="00EA1D34"/>
    <w:rsid w:val="00EA20BB"/>
    <w:rsid w:val="00EA213A"/>
    <w:rsid w:val="00EA2247"/>
    <w:rsid w:val="00EA2776"/>
    <w:rsid w:val="00EA2888"/>
    <w:rsid w:val="00EA293B"/>
    <w:rsid w:val="00EA3066"/>
    <w:rsid w:val="00EA3B75"/>
    <w:rsid w:val="00EA3C95"/>
    <w:rsid w:val="00EA3D79"/>
    <w:rsid w:val="00EA43F7"/>
    <w:rsid w:val="00EA4499"/>
    <w:rsid w:val="00EA4850"/>
    <w:rsid w:val="00EA4DF2"/>
    <w:rsid w:val="00EA4FAF"/>
    <w:rsid w:val="00EA53DD"/>
    <w:rsid w:val="00EA543B"/>
    <w:rsid w:val="00EA55C9"/>
    <w:rsid w:val="00EA56F4"/>
    <w:rsid w:val="00EA5AFE"/>
    <w:rsid w:val="00EA62C9"/>
    <w:rsid w:val="00EA67E9"/>
    <w:rsid w:val="00EA6821"/>
    <w:rsid w:val="00EA68CE"/>
    <w:rsid w:val="00EA6AFC"/>
    <w:rsid w:val="00EA7338"/>
    <w:rsid w:val="00EA7A9F"/>
    <w:rsid w:val="00EA7CEA"/>
    <w:rsid w:val="00EB035C"/>
    <w:rsid w:val="00EB0629"/>
    <w:rsid w:val="00EB06E8"/>
    <w:rsid w:val="00EB0856"/>
    <w:rsid w:val="00EB0F6D"/>
    <w:rsid w:val="00EB123F"/>
    <w:rsid w:val="00EB148B"/>
    <w:rsid w:val="00EB1839"/>
    <w:rsid w:val="00EB1B30"/>
    <w:rsid w:val="00EB1BD9"/>
    <w:rsid w:val="00EB1C05"/>
    <w:rsid w:val="00EB1CEB"/>
    <w:rsid w:val="00EB1E68"/>
    <w:rsid w:val="00EB1ED5"/>
    <w:rsid w:val="00EB200A"/>
    <w:rsid w:val="00EB2205"/>
    <w:rsid w:val="00EB24B8"/>
    <w:rsid w:val="00EB25FA"/>
    <w:rsid w:val="00EB2720"/>
    <w:rsid w:val="00EB279E"/>
    <w:rsid w:val="00EB2833"/>
    <w:rsid w:val="00EB2907"/>
    <w:rsid w:val="00EB2D66"/>
    <w:rsid w:val="00EB3087"/>
    <w:rsid w:val="00EB30A3"/>
    <w:rsid w:val="00EB36BF"/>
    <w:rsid w:val="00EB3856"/>
    <w:rsid w:val="00EB3FAA"/>
    <w:rsid w:val="00EB40B8"/>
    <w:rsid w:val="00EB4409"/>
    <w:rsid w:val="00EB4752"/>
    <w:rsid w:val="00EB4951"/>
    <w:rsid w:val="00EB4BB0"/>
    <w:rsid w:val="00EB4FBC"/>
    <w:rsid w:val="00EB5755"/>
    <w:rsid w:val="00EB5C6E"/>
    <w:rsid w:val="00EB648E"/>
    <w:rsid w:val="00EB6914"/>
    <w:rsid w:val="00EB6B35"/>
    <w:rsid w:val="00EB6FD4"/>
    <w:rsid w:val="00EB72C3"/>
    <w:rsid w:val="00EB7370"/>
    <w:rsid w:val="00EB7625"/>
    <w:rsid w:val="00EB7763"/>
    <w:rsid w:val="00EB7A50"/>
    <w:rsid w:val="00EB7AB1"/>
    <w:rsid w:val="00EB7BA7"/>
    <w:rsid w:val="00EB7D0C"/>
    <w:rsid w:val="00EC0745"/>
    <w:rsid w:val="00EC094E"/>
    <w:rsid w:val="00EC09B4"/>
    <w:rsid w:val="00EC0E72"/>
    <w:rsid w:val="00EC15CD"/>
    <w:rsid w:val="00EC1611"/>
    <w:rsid w:val="00EC1940"/>
    <w:rsid w:val="00EC1D4A"/>
    <w:rsid w:val="00EC1FD3"/>
    <w:rsid w:val="00EC2280"/>
    <w:rsid w:val="00EC22E7"/>
    <w:rsid w:val="00EC27B3"/>
    <w:rsid w:val="00EC2B1E"/>
    <w:rsid w:val="00EC2DAB"/>
    <w:rsid w:val="00EC36A6"/>
    <w:rsid w:val="00EC3BFE"/>
    <w:rsid w:val="00EC3E8B"/>
    <w:rsid w:val="00EC4006"/>
    <w:rsid w:val="00EC47BA"/>
    <w:rsid w:val="00EC485E"/>
    <w:rsid w:val="00EC4D6D"/>
    <w:rsid w:val="00EC5A71"/>
    <w:rsid w:val="00EC660C"/>
    <w:rsid w:val="00EC6EF9"/>
    <w:rsid w:val="00EC7732"/>
    <w:rsid w:val="00EC7A62"/>
    <w:rsid w:val="00EC7AC3"/>
    <w:rsid w:val="00EC7DDA"/>
    <w:rsid w:val="00ED042D"/>
    <w:rsid w:val="00ED08F7"/>
    <w:rsid w:val="00ED09AA"/>
    <w:rsid w:val="00ED0B15"/>
    <w:rsid w:val="00ED0CEA"/>
    <w:rsid w:val="00ED0E00"/>
    <w:rsid w:val="00ED0FF9"/>
    <w:rsid w:val="00ED16BE"/>
    <w:rsid w:val="00ED1991"/>
    <w:rsid w:val="00ED1D64"/>
    <w:rsid w:val="00ED1ECE"/>
    <w:rsid w:val="00ED2E83"/>
    <w:rsid w:val="00ED2EFF"/>
    <w:rsid w:val="00ED2F2B"/>
    <w:rsid w:val="00ED3048"/>
    <w:rsid w:val="00ED3405"/>
    <w:rsid w:val="00ED34FC"/>
    <w:rsid w:val="00ED3560"/>
    <w:rsid w:val="00ED3ADD"/>
    <w:rsid w:val="00ED3C08"/>
    <w:rsid w:val="00ED3C2B"/>
    <w:rsid w:val="00ED41BE"/>
    <w:rsid w:val="00ED4958"/>
    <w:rsid w:val="00ED4990"/>
    <w:rsid w:val="00ED49F6"/>
    <w:rsid w:val="00ED516F"/>
    <w:rsid w:val="00ED5973"/>
    <w:rsid w:val="00ED5EAF"/>
    <w:rsid w:val="00ED5FD6"/>
    <w:rsid w:val="00ED6307"/>
    <w:rsid w:val="00ED6599"/>
    <w:rsid w:val="00ED753B"/>
    <w:rsid w:val="00ED79C2"/>
    <w:rsid w:val="00ED7DCC"/>
    <w:rsid w:val="00ED7FB4"/>
    <w:rsid w:val="00EE0047"/>
    <w:rsid w:val="00EE035D"/>
    <w:rsid w:val="00EE0410"/>
    <w:rsid w:val="00EE0BE4"/>
    <w:rsid w:val="00EE0D4F"/>
    <w:rsid w:val="00EE0DD9"/>
    <w:rsid w:val="00EE1191"/>
    <w:rsid w:val="00EE15E3"/>
    <w:rsid w:val="00EE1763"/>
    <w:rsid w:val="00EE1909"/>
    <w:rsid w:val="00EE1FFB"/>
    <w:rsid w:val="00EE213B"/>
    <w:rsid w:val="00EE295B"/>
    <w:rsid w:val="00EE2C1C"/>
    <w:rsid w:val="00EE3227"/>
    <w:rsid w:val="00EE33CE"/>
    <w:rsid w:val="00EE35A0"/>
    <w:rsid w:val="00EE35AF"/>
    <w:rsid w:val="00EE3690"/>
    <w:rsid w:val="00EE3D80"/>
    <w:rsid w:val="00EE40A4"/>
    <w:rsid w:val="00EE41D1"/>
    <w:rsid w:val="00EE440D"/>
    <w:rsid w:val="00EE4AE3"/>
    <w:rsid w:val="00EE4EE8"/>
    <w:rsid w:val="00EE5856"/>
    <w:rsid w:val="00EE5A47"/>
    <w:rsid w:val="00EE64DD"/>
    <w:rsid w:val="00EE66FD"/>
    <w:rsid w:val="00EE6A6B"/>
    <w:rsid w:val="00EE6CCF"/>
    <w:rsid w:val="00EE6DE6"/>
    <w:rsid w:val="00EE6EEA"/>
    <w:rsid w:val="00EE7258"/>
    <w:rsid w:val="00EE7372"/>
    <w:rsid w:val="00EE7531"/>
    <w:rsid w:val="00EF01AB"/>
    <w:rsid w:val="00EF052F"/>
    <w:rsid w:val="00EF0727"/>
    <w:rsid w:val="00EF1004"/>
    <w:rsid w:val="00EF12D1"/>
    <w:rsid w:val="00EF151B"/>
    <w:rsid w:val="00EF16F9"/>
    <w:rsid w:val="00EF1874"/>
    <w:rsid w:val="00EF1AB7"/>
    <w:rsid w:val="00EF1EFB"/>
    <w:rsid w:val="00EF2138"/>
    <w:rsid w:val="00EF2285"/>
    <w:rsid w:val="00EF284F"/>
    <w:rsid w:val="00EF2888"/>
    <w:rsid w:val="00EF2978"/>
    <w:rsid w:val="00EF2BEC"/>
    <w:rsid w:val="00EF3217"/>
    <w:rsid w:val="00EF34C4"/>
    <w:rsid w:val="00EF3580"/>
    <w:rsid w:val="00EF36EE"/>
    <w:rsid w:val="00EF37AF"/>
    <w:rsid w:val="00EF37B8"/>
    <w:rsid w:val="00EF3814"/>
    <w:rsid w:val="00EF3815"/>
    <w:rsid w:val="00EF3E93"/>
    <w:rsid w:val="00EF4950"/>
    <w:rsid w:val="00EF4BC1"/>
    <w:rsid w:val="00EF4DD7"/>
    <w:rsid w:val="00EF4DE8"/>
    <w:rsid w:val="00EF51AE"/>
    <w:rsid w:val="00EF5E9B"/>
    <w:rsid w:val="00EF6260"/>
    <w:rsid w:val="00EF6E20"/>
    <w:rsid w:val="00EF729E"/>
    <w:rsid w:val="00EF786D"/>
    <w:rsid w:val="00EF7BC7"/>
    <w:rsid w:val="00EF7C7F"/>
    <w:rsid w:val="00EF7D61"/>
    <w:rsid w:val="00EF7DF8"/>
    <w:rsid w:val="00F00254"/>
    <w:rsid w:val="00F005EC"/>
    <w:rsid w:val="00F00BA0"/>
    <w:rsid w:val="00F00F4F"/>
    <w:rsid w:val="00F012D4"/>
    <w:rsid w:val="00F0166D"/>
    <w:rsid w:val="00F01782"/>
    <w:rsid w:val="00F018A2"/>
    <w:rsid w:val="00F01A22"/>
    <w:rsid w:val="00F01B08"/>
    <w:rsid w:val="00F01D94"/>
    <w:rsid w:val="00F01DFE"/>
    <w:rsid w:val="00F01FF2"/>
    <w:rsid w:val="00F021EE"/>
    <w:rsid w:val="00F02908"/>
    <w:rsid w:val="00F030BF"/>
    <w:rsid w:val="00F03986"/>
    <w:rsid w:val="00F03FB5"/>
    <w:rsid w:val="00F041C8"/>
    <w:rsid w:val="00F04385"/>
    <w:rsid w:val="00F045E6"/>
    <w:rsid w:val="00F0460B"/>
    <w:rsid w:val="00F04D01"/>
    <w:rsid w:val="00F0537C"/>
    <w:rsid w:val="00F05594"/>
    <w:rsid w:val="00F05631"/>
    <w:rsid w:val="00F0574F"/>
    <w:rsid w:val="00F057B4"/>
    <w:rsid w:val="00F058F5"/>
    <w:rsid w:val="00F05AA3"/>
    <w:rsid w:val="00F05B3C"/>
    <w:rsid w:val="00F05DEA"/>
    <w:rsid w:val="00F0600C"/>
    <w:rsid w:val="00F06534"/>
    <w:rsid w:val="00F066B5"/>
    <w:rsid w:val="00F069BB"/>
    <w:rsid w:val="00F06AE9"/>
    <w:rsid w:val="00F06DFF"/>
    <w:rsid w:val="00F07276"/>
    <w:rsid w:val="00F07BBC"/>
    <w:rsid w:val="00F07E86"/>
    <w:rsid w:val="00F07EBE"/>
    <w:rsid w:val="00F10029"/>
    <w:rsid w:val="00F1009D"/>
    <w:rsid w:val="00F10321"/>
    <w:rsid w:val="00F106E9"/>
    <w:rsid w:val="00F112D3"/>
    <w:rsid w:val="00F116A6"/>
    <w:rsid w:val="00F117AF"/>
    <w:rsid w:val="00F11818"/>
    <w:rsid w:val="00F118DE"/>
    <w:rsid w:val="00F11A2F"/>
    <w:rsid w:val="00F11CE9"/>
    <w:rsid w:val="00F124CA"/>
    <w:rsid w:val="00F12654"/>
    <w:rsid w:val="00F13115"/>
    <w:rsid w:val="00F13285"/>
    <w:rsid w:val="00F139F8"/>
    <w:rsid w:val="00F13A42"/>
    <w:rsid w:val="00F13CA1"/>
    <w:rsid w:val="00F13D66"/>
    <w:rsid w:val="00F14B04"/>
    <w:rsid w:val="00F14E6F"/>
    <w:rsid w:val="00F14EB7"/>
    <w:rsid w:val="00F1513D"/>
    <w:rsid w:val="00F153FD"/>
    <w:rsid w:val="00F15492"/>
    <w:rsid w:val="00F16668"/>
    <w:rsid w:val="00F17677"/>
    <w:rsid w:val="00F179C9"/>
    <w:rsid w:val="00F17ECE"/>
    <w:rsid w:val="00F20195"/>
    <w:rsid w:val="00F2044C"/>
    <w:rsid w:val="00F20812"/>
    <w:rsid w:val="00F20A20"/>
    <w:rsid w:val="00F20AED"/>
    <w:rsid w:val="00F20CB5"/>
    <w:rsid w:val="00F20E18"/>
    <w:rsid w:val="00F20E6C"/>
    <w:rsid w:val="00F20F03"/>
    <w:rsid w:val="00F2120A"/>
    <w:rsid w:val="00F213E5"/>
    <w:rsid w:val="00F2161E"/>
    <w:rsid w:val="00F21BE8"/>
    <w:rsid w:val="00F21F40"/>
    <w:rsid w:val="00F2210F"/>
    <w:rsid w:val="00F222FF"/>
    <w:rsid w:val="00F225D3"/>
    <w:rsid w:val="00F228FF"/>
    <w:rsid w:val="00F22963"/>
    <w:rsid w:val="00F22E33"/>
    <w:rsid w:val="00F22F67"/>
    <w:rsid w:val="00F23012"/>
    <w:rsid w:val="00F23311"/>
    <w:rsid w:val="00F23832"/>
    <w:rsid w:val="00F23A02"/>
    <w:rsid w:val="00F23B43"/>
    <w:rsid w:val="00F24379"/>
    <w:rsid w:val="00F24885"/>
    <w:rsid w:val="00F2490C"/>
    <w:rsid w:val="00F249B4"/>
    <w:rsid w:val="00F24B28"/>
    <w:rsid w:val="00F24D2B"/>
    <w:rsid w:val="00F24DC0"/>
    <w:rsid w:val="00F255F4"/>
    <w:rsid w:val="00F2585B"/>
    <w:rsid w:val="00F25EA5"/>
    <w:rsid w:val="00F25FA6"/>
    <w:rsid w:val="00F26019"/>
    <w:rsid w:val="00F2630F"/>
    <w:rsid w:val="00F267ED"/>
    <w:rsid w:val="00F26DB9"/>
    <w:rsid w:val="00F27688"/>
    <w:rsid w:val="00F27888"/>
    <w:rsid w:val="00F27941"/>
    <w:rsid w:val="00F27953"/>
    <w:rsid w:val="00F27F42"/>
    <w:rsid w:val="00F27F59"/>
    <w:rsid w:val="00F3054E"/>
    <w:rsid w:val="00F306F1"/>
    <w:rsid w:val="00F30835"/>
    <w:rsid w:val="00F3086A"/>
    <w:rsid w:val="00F311A4"/>
    <w:rsid w:val="00F31414"/>
    <w:rsid w:val="00F315B0"/>
    <w:rsid w:val="00F315F8"/>
    <w:rsid w:val="00F3206C"/>
    <w:rsid w:val="00F32BC4"/>
    <w:rsid w:val="00F32CC3"/>
    <w:rsid w:val="00F3320E"/>
    <w:rsid w:val="00F332E4"/>
    <w:rsid w:val="00F3361D"/>
    <w:rsid w:val="00F33B9F"/>
    <w:rsid w:val="00F33BAC"/>
    <w:rsid w:val="00F341F5"/>
    <w:rsid w:val="00F345E1"/>
    <w:rsid w:val="00F34A9B"/>
    <w:rsid w:val="00F36214"/>
    <w:rsid w:val="00F369AE"/>
    <w:rsid w:val="00F3716F"/>
    <w:rsid w:val="00F37BD6"/>
    <w:rsid w:val="00F37F2F"/>
    <w:rsid w:val="00F40040"/>
    <w:rsid w:val="00F402FE"/>
    <w:rsid w:val="00F40548"/>
    <w:rsid w:val="00F406DF"/>
    <w:rsid w:val="00F40BB1"/>
    <w:rsid w:val="00F413F9"/>
    <w:rsid w:val="00F41610"/>
    <w:rsid w:val="00F41713"/>
    <w:rsid w:val="00F41C42"/>
    <w:rsid w:val="00F41E78"/>
    <w:rsid w:val="00F4221D"/>
    <w:rsid w:val="00F4280B"/>
    <w:rsid w:val="00F43043"/>
    <w:rsid w:val="00F43060"/>
    <w:rsid w:val="00F430E4"/>
    <w:rsid w:val="00F43127"/>
    <w:rsid w:val="00F43263"/>
    <w:rsid w:val="00F43706"/>
    <w:rsid w:val="00F43774"/>
    <w:rsid w:val="00F43C03"/>
    <w:rsid w:val="00F43F30"/>
    <w:rsid w:val="00F44445"/>
    <w:rsid w:val="00F44A84"/>
    <w:rsid w:val="00F44B6D"/>
    <w:rsid w:val="00F44C1E"/>
    <w:rsid w:val="00F44C58"/>
    <w:rsid w:val="00F44FA5"/>
    <w:rsid w:val="00F44FAA"/>
    <w:rsid w:val="00F45114"/>
    <w:rsid w:val="00F4527F"/>
    <w:rsid w:val="00F45B23"/>
    <w:rsid w:val="00F46212"/>
    <w:rsid w:val="00F463CE"/>
    <w:rsid w:val="00F4662F"/>
    <w:rsid w:val="00F46632"/>
    <w:rsid w:val="00F475C6"/>
    <w:rsid w:val="00F4784C"/>
    <w:rsid w:val="00F478D7"/>
    <w:rsid w:val="00F47C53"/>
    <w:rsid w:val="00F5021C"/>
    <w:rsid w:val="00F50262"/>
    <w:rsid w:val="00F505AE"/>
    <w:rsid w:val="00F50828"/>
    <w:rsid w:val="00F50914"/>
    <w:rsid w:val="00F5177F"/>
    <w:rsid w:val="00F517EC"/>
    <w:rsid w:val="00F519E2"/>
    <w:rsid w:val="00F520C5"/>
    <w:rsid w:val="00F52176"/>
    <w:rsid w:val="00F521AB"/>
    <w:rsid w:val="00F52813"/>
    <w:rsid w:val="00F52C5F"/>
    <w:rsid w:val="00F52E72"/>
    <w:rsid w:val="00F5341D"/>
    <w:rsid w:val="00F5359E"/>
    <w:rsid w:val="00F53FA2"/>
    <w:rsid w:val="00F53FDA"/>
    <w:rsid w:val="00F54207"/>
    <w:rsid w:val="00F5468F"/>
    <w:rsid w:val="00F5484A"/>
    <w:rsid w:val="00F54A07"/>
    <w:rsid w:val="00F54A97"/>
    <w:rsid w:val="00F5544D"/>
    <w:rsid w:val="00F558A8"/>
    <w:rsid w:val="00F559D1"/>
    <w:rsid w:val="00F560B9"/>
    <w:rsid w:val="00F564E7"/>
    <w:rsid w:val="00F565D0"/>
    <w:rsid w:val="00F5682D"/>
    <w:rsid w:val="00F568C7"/>
    <w:rsid w:val="00F56EFF"/>
    <w:rsid w:val="00F573EC"/>
    <w:rsid w:val="00F575F4"/>
    <w:rsid w:val="00F57819"/>
    <w:rsid w:val="00F57A5A"/>
    <w:rsid w:val="00F57E95"/>
    <w:rsid w:val="00F6096B"/>
    <w:rsid w:val="00F60CF7"/>
    <w:rsid w:val="00F61167"/>
    <w:rsid w:val="00F61196"/>
    <w:rsid w:val="00F61D6B"/>
    <w:rsid w:val="00F61EC6"/>
    <w:rsid w:val="00F61F3D"/>
    <w:rsid w:val="00F622B2"/>
    <w:rsid w:val="00F6274F"/>
    <w:rsid w:val="00F6295E"/>
    <w:rsid w:val="00F62E26"/>
    <w:rsid w:val="00F6376A"/>
    <w:rsid w:val="00F639A8"/>
    <w:rsid w:val="00F63B64"/>
    <w:rsid w:val="00F6417F"/>
    <w:rsid w:val="00F64657"/>
    <w:rsid w:val="00F649FA"/>
    <w:rsid w:val="00F64CF1"/>
    <w:rsid w:val="00F64F7F"/>
    <w:rsid w:val="00F65154"/>
    <w:rsid w:val="00F652A4"/>
    <w:rsid w:val="00F652B5"/>
    <w:rsid w:val="00F65455"/>
    <w:rsid w:val="00F65C16"/>
    <w:rsid w:val="00F65CA9"/>
    <w:rsid w:val="00F66014"/>
    <w:rsid w:val="00F66249"/>
    <w:rsid w:val="00F663E6"/>
    <w:rsid w:val="00F66A3F"/>
    <w:rsid w:val="00F66FD5"/>
    <w:rsid w:val="00F67016"/>
    <w:rsid w:val="00F67291"/>
    <w:rsid w:val="00F6743E"/>
    <w:rsid w:val="00F677ED"/>
    <w:rsid w:val="00F67CD3"/>
    <w:rsid w:val="00F67D30"/>
    <w:rsid w:val="00F67F72"/>
    <w:rsid w:val="00F67FD2"/>
    <w:rsid w:val="00F70D2F"/>
    <w:rsid w:val="00F70D3A"/>
    <w:rsid w:val="00F70F05"/>
    <w:rsid w:val="00F710B5"/>
    <w:rsid w:val="00F714FA"/>
    <w:rsid w:val="00F718BE"/>
    <w:rsid w:val="00F7194A"/>
    <w:rsid w:val="00F71958"/>
    <w:rsid w:val="00F71A07"/>
    <w:rsid w:val="00F71EE5"/>
    <w:rsid w:val="00F722B1"/>
    <w:rsid w:val="00F7299C"/>
    <w:rsid w:val="00F72A52"/>
    <w:rsid w:val="00F72BBE"/>
    <w:rsid w:val="00F72C10"/>
    <w:rsid w:val="00F72DCB"/>
    <w:rsid w:val="00F7314C"/>
    <w:rsid w:val="00F73235"/>
    <w:rsid w:val="00F73434"/>
    <w:rsid w:val="00F73D33"/>
    <w:rsid w:val="00F7423A"/>
    <w:rsid w:val="00F74891"/>
    <w:rsid w:val="00F74936"/>
    <w:rsid w:val="00F7498A"/>
    <w:rsid w:val="00F75868"/>
    <w:rsid w:val="00F75C83"/>
    <w:rsid w:val="00F75CAB"/>
    <w:rsid w:val="00F75EB6"/>
    <w:rsid w:val="00F76D55"/>
    <w:rsid w:val="00F76F6A"/>
    <w:rsid w:val="00F76FFF"/>
    <w:rsid w:val="00F7707F"/>
    <w:rsid w:val="00F771B3"/>
    <w:rsid w:val="00F779F5"/>
    <w:rsid w:val="00F8007A"/>
    <w:rsid w:val="00F8062C"/>
    <w:rsid w:val="00F807E3"/>
    <w:rsid w:val="00F807EB"/>
    <w:rsid w:val="00F807F8"/>
    <w:rsid w:val="00F8084A"/>
    <w:rsid w:val="00F80936"/>
    <w:rsid w:val="00F80FA1"/>
    <w:rsid w:val="00F8118F"/>
    <w:rsid w:val="00F81283"/>
    <w:rsid w:val="00F8138E"/>
    <w:rsid w:val="00F814BB"/>
    <w:rsid w:val="00F81809"/>
    <w:rsid w:val="00F81A3B"/>
    <w:rsid w:val="00F81B67"/>
    <w:rsid w:val="00F81C59"/>
    <w:rsid w:val="00F82363"/>
    <w:rsid w:val="00F823F9"/>
    <w:rsid w:val="00F8242B"/>
    <w:rsid w:val="00F829D6"/>
    <w:rsid w:val="00F8303C"/>
    <w:rsid w:val="00F83354"/>
    <w:rsid w:val="00F836EC"/>
    <w:rsid w:val="00F83DC0"/>
    <w:rsid w:val="00F83FAD"/>
    <w:rsid w:val="00F842CD"/>
    <w:rsid w:val="00F843DF"/>
    <w:rsid w:val="00F8465D"/>
    <w:rsid w:val="00F84EA8"/>
    <w:rsid w:val="00F84FBF"/>
    <w:rsid w:val="00F84FC1"/>
    <w:rsid w:val="00F8500E"/>
    <w:rsid w:val="00F853EC"/>
    <w:rsid w:val="00F85F31"/>
    <w:rsid w:val="00F86244"/>
    <w:rsid w:val="00F8669B"/>
    <w:rsid w:val="00F86DBA"/>
    <w:rsid w:val="00F8728D"/>
    <w:rsid w:val="00F87BB3"/>
    <w:rsid w:val="00F87E86"/>
    <w:rsid w:val="00F87F45"/>
    <w:rsid w:val="00F9024D"/>
    <w:rsid w:val="00F9040E"/>
    <w:rsid w:val="00F907AB"/>
    <w:rsid w:val="00F90BEB"/>
    <w:rsid w:val="00F912F4"/>
    <w:rsid w:val="00F91593"/>
    <w:rsid w:val="00F9257F"/>
    <w:rsid w:val="00F927D4"/>
    <w:rsid w:val="00F92AD4"/>
    <w:rsid w:val="00F934E2"/>
    <w:rsid w:val="00F934E9"/>
    <w:rsid w:val="00F93661"/>
    <w:rsid w:val="00F936DB"/>
    <w:rsid w:val="00F93A4B"/>
    <w:rsid w:val="00F93F8B"/>
    <w:rsid w:val="00F94016"/>
    <w:rsid w:val="00F94032"/>
    <w:rsid w:val="00F948EB"/>
    <w:rsid w:val="00F94BFF"/>
    <w:rsid w:val="00F94CE7"/>
    <w:rsid w:val="00F9520D"/>
    <w:rsid w:val="00F952C3"/>
    <w:rsid w:val="00F9531E"/>
    <w:rsid w:val="00F9534D"/>
    <w:rsid w:val="00F95444"/>
    <w:rsid w:val="00F957FC"/>
    <w:rsid w:val="00F95DB8"/>
    <w:rsid w:val="00F961D4"/>
    <w:rsid w:val="00F96592"/>
    <w:rsid w:val="00F96741"/>
    <w:rsid w:val="00F97197"/>
    <w:rsid w:val="00F97CB0"/>
    <w:rsid w:val="00F97CBB"/>
    <w:rsid w:val="00FA0052"/>
    <w:rsid w:val="00FA049B"/>
    <w:rsid w:val="00FA05BB"/>
    <w:rsid w:val="00FA065C"/>
    <w:rsid w:val="00FA080A"/>
    <w:rsid w:val="00FA09AA"/>
    <w:rsid w:val="00FA0C9D"/>
    <w:rsid w:val="00FA0D13"/>
    <w:rsid w:val="00FA0DD7"/>
    <w:rsid w:val="00FA0F12"/>
    <w:rsid w:val="00FA0FE8"/>
    <w:rsid w:val="00FA10C1"/>
    <w:rsid w:val="00FA13B9"/>
    <w:rsid w:val="00FA1AD9"/>
    <w:rsid w:val="00FA2075"/>
    <w:rsid w:val="00FA2859"/>
    <w:rsid w:val="00FA2B74"/>
    <w:rsid w:val="00FA2C47"/>
    <w:rsid w:val="00FA305D"/>
    <w:rsid w:val="00FA3123"/>
    <w:rsid w:val="00FA31DC"/>
    <w:rsid w:val="00FA3443"/>
    <w:rsid w:val="00FA34CF"/>
    <w:rsid w:val="00FA3B60"/>
    <w:rsid w:val="00FA3D05"/>
    <w:rsid w:val="00FA4027"/>
    <w:rsid w:val="00FA41BA"/>
    <w:rsid w:val="00FA41D2"/>
    <w:rsid w:val="00FA4BFA"/>
    <w:rsid w:val="00FA4D5F"/>
    <w:rsid w:val="00FA521B"/>
    <w:rsid w:val="00FA55A0"/>
    <w:rsid w:val="00FA56B8"/>
    <w:rsid w:val="00FA5CBB"/>
    <w:rsid w:val="00FA5FF3"/>
    <w:rsid w:val="00FA661E"/>
    <w:rsid w:val="00FA666F"/>
    <w:rsid w:val="00FA6A77"/>
    <w:rsid w:val="00FA6BAE"/>
    <w:rsid w:val="00FA6CB7"/>
    <w:rsid w:val="00FA6FCB"/>
    <w:rsid w:val="00FA754B"/>
    <w:rsid w:val="00FA7CC7"/>
    <w:rsid w:val="00FB0231"/>
    <w:rsid w:val="00FB040A"/>
    <w:rsid w:val="00FB0E88"/>
    <w:rsid w:val="00FB0EE0"/>
    <w:rsid w:val="00FB126B"/>
    <w:rsid w:val="00FB1416"/>
    <w:rsid w:val="00FB1553"/>
    <w:rsid w:val="00FB1A05"/>
    <w:rsid w:val="00FB1FD8"/>
    <w:rsid w:val="00FB2038"/>
    <w:rsid w:val="00FB21A4"/>
    <w:rsid w:val="00FB2761"/>
    <w:rsid w:val="00FB28FA"/>
    <w:rsid w:val="00FB29E3"/>
    <w:rsid w:val="00FB2EC9"/>
    <w:rsid w:val="00FB2F52"/>
    <w:rsid w:val="00FB3098"/>
    <w:rsid w:val="00FB30FC"/>
    <w:rsid w:val="00FB31F1"/>
    <w:rsid w:val="00FB39F8"/>
    <w:rsid w:val="00FB3FC5"/>
    <w:rsid w:val="00FB4229"/>
    <w:rsid w:val="00FB42EB"/>
    <w:rsid w:val="00FB4577"/>
    <w:rsid w:val="00FB4ADB"/>
    <w:rsid w:val="00FB4F48"/>
    <w:rsid w:val="00FB59BF"/>
    <w:rsid w:val="00FB5B7C"/>
    <w:rsid w:val="00FB5E69"/>
    <w:rsid w:val="00FB5E79"/>
    <w:rsid w:val="00FB62E4"/>
    <w:rsid w:val="00FB64A7"/>
    <w:rsid w:val="00FB696E"/>
    <w:rsid w:val="00FB6C7F"/>
    <w:rsid w:val="00FB6CB6"/>
    <w:rsid w:val="00FB78CF"/>
    <w:rsid w:val="00FB7A28"/>
    <w:rsid w:val="00FC043F"/>
    <w:rsid w:val="00FC0AC4"/>
    <w:rsid w:val="00FC0BAB"/>
    <w:rsid w:val="00FC0CFE"/>
    <w:rsid w:val="00FC0FB2"/>
    <w:rsid w:val="00FC1062"/>
    <w:rsid w:val="00FC1309"/>
    <w:rsid w:val="00FC14FA"/>
    <w:rsid w:val="00FC1566"/>
    <w:rsid w:val="00FC1607"/>
    <w:rsid w:val="00FC1E08"/>
    <w:rsid w:val="00FC1F5B"/>
    <w:rsid w:val="00FC2DA8"/>
    <w:rsid w:val="00FC3988"/>
    <w:rsid w:val="00FC3AF3"/>
    <w:rsid w:val="00FC3EFF"/>
    <w:rsid w:val="00FC456F"/>
    <w:rsid w:val="00FC4592"/>
    <w:rsid w:val="00FC49D8"/>
    <w:rsid w:val="00FC4D01"/>
    <w:rsid w:val="00FC4F9E"/>
    <w:rsid w:val="00FC4FB8"/>
    <w:rsid w:val="00FC5573"/>
    <w:rsid w:val="00FC61FA"/>
    <w:rsid w:val="00FC6455"/>
    <w:rsid w:val="00FC6FC0"/>
    <w:rsid w:val="00FC720E"/>
    <w:rsid w:val="00FC7BDF"/>
    <w:rsid w:val="00FD05AE"/>
    <w:rsid w:val="00FD0704"/>
    <w:rsid w:val="00FD0C71"/>
    <w:rsid w:val="00FD0DE8"/>
    <w:rsid w:val="00FD12F8"/>
    <w:rsid w:val="00FD184B"/>
    <w:rsid w:val="00FD2ACC"/>
    <w:rsid w:val="00FD2ED6"/>
    <w:rsid w:val="00FD2FD1"/>
    <w:rsid w:val="00FD3035"/>
    <w:rsid w:val="00FD37C5"/>
    <w:rsid w:val="00FD38CA"/>
    <w:rsid w:val="00FD4410"/>
    <w:rsid w:val="00FD4774"/>
    <w:rsid w:val="00FD4DB9"/>
    <w:rsid w:val="00FD4E73"/>
    <w:rsid w:val="00FD4FA5"/>
    <w:rsid w:val="00FD508A"/>
    <w:rsid w:val="00FD5D05"/>
    <w:rsid w:val="00FD6216"/>
    <w:rsid w:val="00FD644C"/>
    <w:rsid w:val="00FD69C0"/>
    <w:rsid w:val="00FD7062"/>
    <w:rsid w:val="00FD7B2E"/>
    <w:rsid w:val="00FD7D47"/>
    <w:rsid w:val="00FD7D88"/>
    <w:rsid w:val="00FD7EBB"/>
    <w:rsid w:val="00FE02A2"/>
    <w:rsid w:val="00FE02CB"/>
    <w:rsid w:val="00FE05AA"/>
    <w:rsid w:val="00FE0D14"/>
    <w:rsid w:val="00FE0E71"/>
    <w:rsid w:val="00FE112E"/>
    <w:rsid w:val="00FE1611"/>
    <w:rsid w:val="00FE188D"/>
    <w:rsid w:val="00FE19B5"/>
    <w:rsid w:val="00FE19BD"/>
    <w:rsid w:val="00FE1A4C"/>
    <w:rsid w:val="00FE1CB9"/>
    <w:rsid w:val="00FE1FD9"/>
    <w:rsid w:val="00FE2021"/>
    <w:rsid w:val="00FE2491"/>
    <w:rsid w:val="00FE2A28"/>
    <w:rsid w:val="00FE2C40"/>
    <w:rsid w:val="00FE314C"/>
    <w:rsid w:val="00FE358A"/>
    <w:rsid w:val="00FE3834"/>
    <w:rsid w:val="00FE387A"/>
    <w:rsid w:val="00FE3B73"/>
    <w:rsid w:val="00FE433E"/>
    <w:rsid w:val="00FE4588"/>
    <w:rsid w:val="00FE4ACD"/>
    <w:rsid w:val="00FE4D87"/>
    <w:rsid w:val="00FE5572"/>
    <w:rsid w:val="00FE5DC6"/>
    <w:rsid w:val="00FE5F94"/>
    <w:rsid w:val="00FE60B5"/>
    <w:rsid w:val="00FE6121"/>
    <w:rsid w:val="00FE661F"/>
    <w:rsid w:val="00FE66B9"/>
    <w:rsid w:val="00FE6981"/>
    <w:rsid w:val="00FE6F36"/>
    <w:rsid w:val="00FE6FB3"/>
    <w:rsid w:val="00FE7025"/>
    <w:rsid w:val="00FE731D"/>
    <w:rsid w:val="00FE745B"/>
    <w:rsid w:val="00FF080A"/>
    <w:rsid w:val="00FF0874"/>
    <w:rsid w:val="00FF0A4D"/>
    <w:rsid w:val="00FF0CE4"/>
    <w:rsid w:val="00FF0D5C"/>
    <w:rsid w:val="00FF1C6A"/>
    <w:rsid w:val="00FF1C7B"/>
    <w:rsid w:val="00FF1CE8"/>
    <w:rsid w:val="00FF21F5"/>
    <w:rsid w:val="00FF2270"/>
    <w:rsid w:val="00FF24A5"/>
    <w:rsid w:val="00FF24CB"/>
    <w:rsid w:val="00FF25E4"/>
    <w:rsid w:val="00FF28B3"/>
    <w:rsid w:val="00FF2A67"/>
    <w:rsid w:val="00FF2DF4"/>
    <w:rsid w:val="00FF324E"/>
    <w:rsid w:val="00FF3BBE"/>
    <w:rsid w:val="00FF3C7E"/>
    <w:rsid w:val="00FF3DC1"/>
    <w:rsid w:val="00FF4D19"/>
    <w:rsid w:val="00FF50B6"/>
    <w:rsid w:val="00FF513B"/>
    <w:rsid w:val="00FF5188"/>
    <w:rsid w:val="00FF53D1"/>
    <w:rsid w:val="00FF546E"/>
    <w:rsid w:val="00FF56CF"/>
    <w:rsid w:val="00FF57E3"/>
    <w:rsid w:val="00FF5FAB"/>
    <w:rsid w:val="00FF62A5"/>
    <w:rsid w:val="00FF649D"/>
    <w:rsid w:val="00FF677C"/>
    <w:rsid w:val="00FF68F7"/>
    <w:rsid w:val="00FF6D9C"/>
    <w:rsid w:val="00FF7316"/>
    <w:rsid w:val="00FF74C7"/>
    <w:rsid w:val="00FF74E7"/>
    <w:rsid w:val="00FF77B3"/>
    <w:rsid w:val="00FF77B4"/>
    <w:rsid w:val="00FF7BE1"/>
    <w:rsid w:val="00FF7BF3"/>
    <w:rsid w:val="00FF7C26"/>
  </w:rsids>
  <m:mathPr>
    <m:mathFont m:val="Cambria Math"/>
    <m:brkBin m:val="before"/>
    <m:brkBinSub m:val="--"/>
    <m:smallFrac/>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9B6AF83"/>
  <w15:docId w15:val="{1B1D21D9-B695-4ACA-88BF-39ABB301FF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AT" w:eastAsia="en-US" w:bidi="ar-SA"/>
      </w:rPr>
    </w:rPrDefault>
    <w:pPrDefault/>
  </w:docDefaults>
  <w:latentStyles w:defLockedState="0" w:defUIPriority="99" w:defSemiHidden="0" w:defUnhideWhenUsed="0" w:defQFormat="0" w:count="382">
    <w:lsdException w:name="Normal" w:uiPriority="0"/>
    <w:lsdException w:name="heading 1" w:uiPriority="0"/>
    <w:lsdException w:name="heading 2" w:uiPriority="0"/>
    <w:lsdException w:name="heading 3" w:uiPriority="0"/>
    <w:lsdException w:name="heading 4" w:uiPriority="0"/>
    <w:lsdException w:name="heading 5" w:uiPriority="0"/>
    <w:lsdException w:name="heading 6" w:uiPriority="0"/>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e">
    <w:name w:val="Normal"/>
    <w:rsid w:val="0047724A"/>
    <w:pPr>
      <w:spacing w:before="120" w:line="276" w:lineRule="auto"/>
      <w:ind w:left="1418" w:right="339"/>
      <w:jc w:val="both"/>
    </w:pPr>
  </w:style>
  <w:style w:type="paragraph" w:styleId="Titolo1">
    <w:name w:val="heading 1"/>
    <w:basedOn w:val="Normale"/>
    <w:next w:val="Normale"/>
    <w:link w:val="Titolo1Carattere"/>
    <w:rsid w:val="00877C37"/>
    <w:pPr>
      <w:keepNext/>
      <w:numPr>
        <w:numId w:val="11"/>
      </w:numPr>
      <w:tabs>
        <w:tab w:val="left" w:pos="720"/>
      </w:tabs>
      <w:spacing w:before="240" w:after="720"/>
      <w:ind w:right="340"/>
      <w:outlineLvl w:val="0"/>
    </w:pPr>
    <w:rPr>
      <w:rFonts w:ascii="Arial Rounded MT Bold" w:hAnsi="Arial Rounded MT Bold"/>
      <w:b/>
      <w:bCs/>
      <w:color w:val="7D8B8A" w:themeColor="accent1"/>
      <w:sz w:val="28"/>
    </w:rPr>
  </w:style>
  <w:style w:type="paragraph" w:styleId="Titolo2">
    <w:name w:val="heading 2"/>
    <w:basedOn w:val="Normale"/>
    <w:next w:val="Normale"/>
    <w:link w:val="Titolo2Carattere"/>
    <w:rsid w:val="00877C37"/>
    <w:pPr>
      <w:keepNext/>
      <w:numPr>
        <w:numId w:val="12"/>
      </w:numPr>
      <w:spacing w:after="240"/>
      <w:outlineLvl w:val="1"/>
    </w:pPr>
    <w:rPr>
      <w:rFonts w:ascii="Arial Rounded MT Bold" w:hAnsi="Arial Rounded MT Bold"/>
      <w:b/>
      <w:bCs/>
      <w:iCs/>
      <w:color w:val="7D8B8A" w:themeColor="accent1"/>
      <w:sz w:val="24"/>
    </w:rPr>
  </w:style>
  <w:style w:type="paragraph" w:styleId="Titolo3">
    <w:name w:val="heading 3"/>
    <w:basedOn w:val="Normale"/>
    <w:next w:val="Normale"/>
    <w:link w:val="Titolo3Carattere"/>
    <w:rsid w:val="00877C37"/>
    <w:pPr>
      <w:keepNext/>
      <w:keepLines/>
      <w:numPr>
        <w:numId w:val="9"/>
      </w:numPr>
      <w:spacing w:after="240" w:line="240" w:lineRule="auto"/>
      <w:ind w:left="1418" w:right="340" w:firstLine="0"/>
      <w:outlineLvl w:val="2"/>
    </w:pPr>
    <w:rPr>
      <w:rFonts w:ascii="Arial Rounded MT Bold" w:hAnsi="Arial Rounded MT Bold"/>
      <w:b/>
      <w:iCs/>
      <w:color w:val="7D8B8A" w:themeColor="accent1"/>
    </w:rPr>
  </w:style>
  <w:style w:type="paragraph" w:styleId="Titolo4">
    <w:name w:val="heading 4"/>
    <w:basedOn w:val="Normale"/>
    <w:next w:val="Normale"/>
    <w:rsid w:val="00505600"/>
    <w:pPr>
      <w:keepNext/>
      <w:outlineLvl w:val="3"/>
    </w:pPr>
    <w:rPr>
      <w:rFonts w:ascii="Verdana" w:hAnsi="Verdana"/>
      <w:b/>
      <w:bCs/>
    </w:rPr>
  </w:style>
  <w:style w:type="paragraph" w:styleId="Titolo5">
    <w:name w:val="heading 5"/>
    <w:basedOn w:val="Normale"/>
    <w:next w:val="Normale"/>
    <w:rsid w:val="00505600"/>
    <w:pPr>
      <w:numPr>
        <w:ilvl w:val="4"/>
        <w:numId w:val="2"/>
      </w:numPr>
      <w:spacing w:before="240" w:after="60"/>
      <w:outlineLvl w:val="4"/>
    </w:pPr>
    <w:rPr>
      <w:rFonts w:ascii="Verdana" w:hAnsi="Verdana"/>
      <w:b/>
      <w:bCs/>
      <w:i/>
      <w:iCs/>
      <w:szCs w:val="26"/>
    </w:rPr>
  </w:style>
  <w:style w:type="paragraph" w:styleId="Titolo6">
    <w:name w:val="heading 6"/>
    <w:basedOn w:val="Normale"/>
    <w:next w:val="Normale"/>
    <w:rsid w:val="00505600"/>
    <w:pPr>
      <w:numPr>
        <w:ilvl w:val="5"/>
        <w:numId w:val="2"/>
      </w:numPr>
      <w:spacing w:before="240" w:after="60"/>
      <w:outlineLvl w:val="5"/>
    </w:pPr>
    <w:rPr>
      <w:rFonts w:ascii="Verdana" w:hAnsi="Verdana"/>
      <w:b/>
      <w:bCs/>
    </w:rPr>
  </w:style>
  <w:style w:type="paragraph" w:styleId="Titolo7">
    <w:name w:val="heading 7"/>
    <w:basedOn w:val="Normale"/>
    <w:next w:val="Normale"/>
    <w:rsid w:val="00505600"/>
    <w:pPr>
      <w:numPr>
        <w:ilvl w:val="6"/>
        <w:numId w:val="2"/>
      </w:numPr>
      <w:spacing w:before="240" w:after="60"/>
      <w:outlineLvl w:val="6"/>
    </w:pPr>
    <w:rPr>
      <w:rFonts w:ascii="Verdana" w:hAnsi="Verdana"/>
    </w:rPr>
  </w:style>
  <w:style w:type="paragraph" w:styleId="Titolo8">
    <w:name w:val="heading 8"/>
    <w:basedOn w:val="Normale"/>
    <w:next w:val="Normale"/>
    <w:rsid w:val="00505600"/>
    <w:pPr>
      <w:numPr>
        <w:ilvl w:val="7"/>
        <w:numId w:val="2"/>
      </w:numPr>
      <w:spacing w:before="240" w:after="60"/>
      <w:outlineLvl w:val="7"/>
    </w:pPr>
    <w:rPr>
      <w:rFonts w:ascii="Verdana" w:hAnsi="Verdana"/>
      <w:i/>
      <w:iCs/>
    </w:rPr>
  </w:style>
  <w:style w:type="paragraph" w:styleId="Titolo9">
    <w:name w:val="heading 9"/>
    <w:basedOn w:val="Normale"/>
    <w:next w:val="Normale"/>
    <w:rsid w:val="00505600"/>
    <w:pPr>
      <w:numPr>
        <w:ilvl w:val="8"/>
        <w:numId w:val="2"/>
      </w:numPr>
      <w:spacing w:before="240" w:after="60"/>
      <w:outlineLvl w:val="8"/>
    </w:pPr>
    <w:rPr>
      <w:rFonts w:ascii="Verdana" w:hAnsi="Verdana" w:cs="Arial"/>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505600"/>
    <w:pPr>
      <w:tabs>
        <w:tab w:val="center" w:pos="4536"/>
        <w:tab w:val="right" w:pos="9072"/>
      </w:tabs>
    </w:pPr>
    <w:rPr>
      <w:rFonts w:ascii="Verdana" w:hAnsi="Verdana"/>
      <w:sz w:val="16"/>
    </w:rPr>
  </w:style>
  <w:style w:type="paragraph" w:styleId="Pidipagina">
    <w:name w:val="footer"/>
    <w:basedOn w:val="Normale"/>
    <w:link w:val="PidipaginaCarattere"/>
    <w:uiPriority w:val="99"/>
    <w:rsid w:val="00505600"/>
    <w:pPr>
      <w:tabs>
        <w:tab w:val="center" w:pos="4536"/>
        <w:tab w:val="right" w:pos="9072"/>
      </w:tabs>
    </w:pPr>
    <w:rPr>
      <w:rFonts w:ascii="Verdana" w:hAnsi="Verdana"/>
      <w:noProof/>
      <w:sz w:val="16"/>
    </w:rPr>
  </w:style>
  <w:style w:type="character" w:styleId="Numeropagina">
    <w:name w:val="page number"/>
    <w:basedOn w:val="Carpredefinitoparagrafo"/>
    <w:semiHidden/>
    <w:rsid w:val="00505600"/>
    <w:rPr>
      <w:rFonts w:ascii="Verdana" w:hAnsi="Verdana"/>
      <w:sz w:val="20"/>
    </w:rPr>
  </w:style>
  <w:style w:type="paragraph" w:styleId="Rientrocorpodeltesto">
    <w:name w:val="Body Text Indent"/>
    <w:basedOn w:val="Normale"/>
    <w:semiHidden/>
    <w:rsid w:val="00505600"/>
    <w:pPr>
      <w:spacing w:before="60" w:after="60"/>
      <w:ind w:left="720"/>
    </w:pPr>
    <w:rPr>
      <w:rFonts w:ascii="Verdana" w:hAnsi="Verdana"/>
    </w:rPr>
  </w:style>
  <w:style w:type="paragraph" w:styleId="Corpotesto">
    <w:name w:val="Body Text"/>
    <w:basedOn w:val="Normale"/>
    <w:link w:val="CorpotestoCarattere"/>
    <w:semiHidden/>
    <w:rsid w:val="00505600"/>
    <w:pPr>
      <w:spacing w:after="120"/>
    </w:pPr>
    <w:rPr>
      <w:rFonts w:ascii="Verdana" w:hAnsi="Verdana"/>
    </w:rPr>
  </w:style>
  <w:style w:type="paragraph" w:styleId="Testofumetto">
    <w:name w:val="Balloon Text"/>
    <w:basedOn w:val="Normale"/>
    <w:link w:val="TestofumettoCarattere"/>
    <w:uiPriority w:val="99"/>
    <w:semiHidden/>
    <w:unhideWhenUsed/>
    <w:rsid w:val="00E5766A"/>
    <w:rPr>
      <w:rFonts w:ascii="Tahoma" w:hAnsi="Tahoma" w:cs="Tahoma"/>
      <w:sz w:val="16"/>
      <w:szCs w:val="16"/>
    </w:rPr>
  </w:style>
  <w:style w:type="paragraph" w:customStyle="1" w:styleId="Bullet1">
    <w:name w:val="Bullet1"/>
    <w:basedOn w:val="Normale"/>
    <w:rsid w:val="00505600"/>
    <w:pPr>
      <w:numPr>
        <w:numId w:val="1"/>
      </w:numPr>
      <w:spacing w:after="120"/>
    </w:pPr>
    <w:rPr>
      <w:rFonts w:ascii="Verdana" w:hAnsi="Verdana"/>
    </w:rPr>
  </w:style>
  <w:style w:type="paragraph" w:customStyle="1" w:styleId="Bullet2">
    <w:name w:val="Bullet2"/>
    <w:basedOn w:val="Bullet1"/>
    <w:rsid w:val="00505600"/>
    <w:pPr>
      <w:numPr>
        <w:ilvl w:val="1"/>
      </w:numPr>
      <w:tabs>
        <w:tab w:val="clear" w:pos="1789"/>
        <w:tab w:val="num" w:pos="1620"/>
      </w:tabs>
      <w:ind w:left="1620" w:hanging="540"/>
    </w:pPr>
  </w:style>
  <w:style w:type="character" w:customStyle="1" w:styleId="TestofumettoCarattere">
    <w:name w:val="Testo fumetto Carattere"/>
    <w:basedOn w:val="Carpredefinitoparagrafo"/>
    <w:link w:val="Testofumetto"/>
    <w:uiPriority w:val="99"/>
    <w:semiHidden/>
    <w:rsid w:val="00E5766A"/>
    <w:rPr>
      <w:rFonts w:ascii="Tahoma" w:hAnsi="Tahoma" w:cs="Tahoma"/>
      <w:sz w:val="16"/>
      <w:szCs w:val="16"/>
      <w:lang w:val="de-AT" w:eastAsia="de-DE"/>
    </w:rPr>
  </w:style>
  <w:style w:type="character" w:styleId="Rimandocommento">
    <w:name w:val="annotation reference"/>
    <w:basedOn w:val="Carpredefinitoparagrafo"/>
    <w:uiPriority w:val="99"/>
    <w:semiHidden/>
    <w:unhideWhenUsed/>
    <w:rsid w:val="0023224E"/>
    <w:rPr>
      <w:sz w:val="16"/>
      <w:szCs w:val="16"/>
    </w:rPr>
  </w:style>
  <w:style w:type="paragraph" w:styleId="Testocommento">
    <w:name w:val="annotation text"/>
    <w:basedOn w:val="Normale"/>
    <w:link w:val="TestocommentoCarattere"/>
    <w:uiPriority w:val="99"/>
    <w:unhideWhenUsed/>
    <w:rsid w:val="0023224E"/>
    <w:pPr>
      <w:spacing w:line="240" w:lineRule="auto"/>
    </w:pPr>
  </w:style>
  <w:style w:type="character" w:customStyle="1" w:styleId="TestocommentoCarattere">
    <w:name w:val="Testo commento Carattere"/>
    <w:basedOn w:val="Carpredefinitoparagrafo"/>
    <w:link w:val="Testocommento"/>
    <w:uiPriority w:val="99"/>
    <w:rsid w:val="0023224E"/>
    <w:rPr>
      <w:rFonts w:ascii="Calibri" w:eastAsia="Calibri" w:hAnsi="Calibri"/>
      <w:lang w:val="de-AT" w:eastAsia="en-US"/>
    </w:rPr>
  </w:style>
  <w:style w:type="paragraph" w:styleId="Soggettocommento">
    <w:name w:val="annotation subject"/>
    <w:basedOn w:val="Testocommento"/>
    <w:next w:val="Testocommento"/>
    <w:link w:val="SoggettocommentoCarattere"/>
    <w:uiPriority w:val="99"/>
    <w:semiHidden/>
    <w:unhideWhenUsed/>
    <w:rsid w:val="0023224E"/>
    <w:rPr>
      <w:b/>
      <w:bCs/>
    </w:rPr>
  </w:style>
  <w:style w:type="character" w:customStyle="1" w:styleId="SoggettocommentoCarattere">
    <w:name w:val="Soggetto commento Carattere"/>
    <w:basedOn w:val="TestocommentoCarattere"/>
    <w:link w:val="Soggettocommento"/>
    <w:uiPriority w:val="99"/>
    <w:semiHidden/>
    <w:rsid w:val="0023224E"/>
    <w:rPr>
      <w:rFonts w:ascii="Calibri" w:eastAsia="Calibri" w:hAnsi="Calibri"/>
      <w:b/>
      <w:bCs/>
      <w:lang w:val="de-AT" w:eastAsia="en-US"/>
    </w:rPr>
  </w:style>
  <w:style w:type="paragraph" w:styleId="Paragrafoelenco">
    <w:name w:val="List Paragraph"/>
    <w:basedOn w:val="Normale"/>
    <w:link w:val="ParagrafoelencoCarattere"/>
    <w:uiPriority w:val="34"/>
    <w:qFormat/>
    <w:rsid w:val="00063D14"/>
    <w:pPr>
      <w:ind w:left="720"/>
      <w:contextualSpacing/>
    </w:pPr>
  </w:style>
  <w:style w:type="character" w:styleId="Collegamentoipertestuale">
    <w:name w:val="Hyperlink"/>
    <w:basedOn w:val="Carpredefinitoparagrafo"/>
    <w:uiPriority w:val="99"/>
    <w:unhideWhenUsed/>
    <w:rsid w:val="007D52E7"/>
    <w:rPr>
      <w:color w:val="0000FF"/>
      <w:u w:val="single"/>
    </w:rPr>
  </w:style>
  <w:style w:type="paragraph" w:customStyle="1" w:styleId="Default">
    <w:name w:val="Default"/>
    <w:rsid w:val="00056BAE"/>
    <w:pPr>
      <w:autoSpaceDE w:val="0"/>
      <w:autoSpaceDN w:val="0"/>
      <w:adjustRightInd w:val="0"/>
    </w:pPr>
    <w:rPr>
      <w:rFonts w:ascii="Arial" w:hAnsi="Arial" w:cs="Arial"/>
      <w:color w:val="000000"/>
      <w:sz w:val="24"/>
      <w:szCs w:val="24"/>
    </w:rPr>
  </w:style>
  <w:style w:type="paragraph" w:styleId="NormaleWeb">
    <w:name w:val="Normal (Web)"/>
    <w:basedOn w:val="Normale"/>
    <w:uiPriority w:val="99"/>
    <w:unhideWhenUsed/>
    <w:rsid w:val="00747CF2"/>
    <w:pPr>
      <w:spacing w:before="100" w:beforeAutospacing="1" w:after="100" w:afterAutospacing="1" w:line="240" w:lineRule="auto"/>
    </w:pPr>
    <w:rPr>
      <w:rFonts w:eastAsiaTheme="minorHAnsi"/>
      <w:sz w:val="24"/>
      <w:szCs w:val="24"/>
      <w:lang w:eastAsia="de-AT"/>
    </w:rPr>
  </w:style>
  <w:style w:type="character" w:customStyle="1" w:styleId="hps">
    <w:name w:val="hps"/>
    <w:basedOn w:val="Carpredefinitoparagrafo"/>
    <w:rsid w:val="0037093F"/>
  </w:style>
  <w:style w:type="table" w:styleId="Elencochiaro-Colore1">
    <w:name w:val="Light List Accent 1"/>
    <w:basedOn w:val="Tabellanormale"/>
    <w:uiPriority w:val="61"/>
    <w:rsid w:val="00A350E1"/>
    <w:rPr>
      <w:rFonts w:asciiTheme="minorHAnsi" w:eastAsiaTheme="minorHAnsi" w:hAnsiTheme="minorHAnsi" w:cstheme="minorBidi"/>
      <w:sz w:val="22"/>
      <w:szCs w:val="22"/>
    </w:rPr>
    <w:tblPr>
      <w:tblStyleRowBandSize w:val="1"/>
      <w:tblStyleColBandSize w:val="1"/>
      <w:tblInd w:w="0" w:type="dxa"/>
      <w:tblBorders>
        <w:top w:val="single" w:sz="8" w:space="0" w:color="7D8B8A" w:themeColor="accent1"/>
        <w:left w:val="single" w:sz="8" w:space="0" w:color="7D8B8A" w:themeColor="accent1"/>
        <w:bottom w:val="single" w:sz="8" w:space="0" w:color="7D8B8A" w:themeColor="accent1"/>
        <w:right w:val="single" w:sz="8" w:space="0" w:color="7D8B8A"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D8B8A" w:themeFill="accent1"/>
      </w:tcPr>
    </w:tblStylePr>
    <w:tblStylePr w:type="lastRow">
      <w:pPr>
        <w:spacing w:before="0" w:after="0" w:line="240" w:lineRule="auto"/>
      </w:pPr>
      <w:rPr>
        <w:b/>
        <w:bCs/>
      </w:rPr>
      <w:tblPr/>
      <w:tcPr>
        <w:tcBorders>
          <w:top w:val="double" w:sz="6" w:space="0" w:color="7D8B8A" w:themeColor="accent1"/>
          <w:left w:val="single" w:sz="8" w:space="0" w:color="7D8B8A" w:themeColor="accent1"/>
          <w:bottom w:val="single" w:sz="8" w:space="0" w:color="7D8B8A" w:themeColor="accent1"/>
          <w:right w:val="single" w:sz="8" w:space="0" w:color="7D8B8A" w:themeColor="accent1"/>
        </w:tcBorders>
      </w:tcPr>
    </w:tblStylePr>
    <w:tblStylePr w:type="firstCol">
      <w:rPr>
        <w:b/>
        <w:bCs/>
      </w:rPr>
    </w:tblStylePr>
    <w:tblStylePr w:type="lastCol">
      <w:rPr>
        <w:b/>
        <w:bCs/>
      </w:rPr>
    </w:tblStylePr>
    <w:tblStylePr w:type="band1Vert">
      <w:tblPr/>
      <w:tcPr>
        <w:tcBorders>
          <w:top w:val="single" w:sz="8" w:space="0" w:color="7D8B8A" w:themeColor="accent1"/>
          <w:left w:val="single" w:sz="8" w:space="0" w:color="7D8B8A" w:themeColor="accent1"/>
          <w:bottom w:val="single" w:sz="8" w:space="0" w:color="7D8B8A" w:themeColor="accent1"/>
          <w:right w:val="single" w:sz="8" w:space="0" w:color="7D8B8A" w:themeColor="accent1"/>
        </w:tcBorders>
      </w:tcPr>
    </w:tblStylePr>
    <w:tblStylePr w:type="band1Horz">
      <w:tblPr/>
      <w:tcPr>
        <w:tcBorders>
          <w:top w:val="single" w:sz="8" w:space="0" w:color="7D8B8A" w:themeColor="accent1"/>
          <w:left w:val="single" w:sz="8" w:space="0" w:color="7D8B8A" w:themeColor="accent1"/>
          <w:bottom w:val="single" w:sz="8" w:space="0" w:color="7D8B8A" w:themeColor="accent1"/>
          <w:right w:val="single" w:sz="8" w:space="0" w:color="7D8B8A" w:themeColor="accent1"/>
        </w:tcBorders>
      </w:tcPr>
    </w:tblStylePr>
  </w:style>
  <w:style w:type="paragraph" w:customStyle="1" w:styleId="Text1">
    <w:name w:val="Text 1"/>
    <w:basedOn w:val="Normale"/>
    <w:link w:val="Text1Char"/>
    <w:rsid w:val="00A350E1"/>
    <w:pPr>
      <w:spacing w:after="240" w:line="240" w:lineRule="auto"/>
      <w:ind w:left="482"/>
    </w:pPr>
    <w:rPr>
      <w:sz w:val="24"/>
    </w:rPr>
  </w:style>
  <w:style w:type="character" w:customStyle="1" w:styleId="Text1Char">
    <w:name w:val="Text 1 Char"/>
    <w:link w:val="Text1"/>
    <w:locked/>
    <w:rsid w:val="00A350E1"/>
    <w:rPr>
      <w:sz w:val="24"/>
      <w:lang w:eastAsia="en-US"/>
    </w:rPr>
  </w:style>
  <w:style w:type="paragraph" w:customStyle="1" w:styleId="Tabelle">
    <w:name w:val="Tabelle"/>
    <w:basedOn w:val="Normale"/>
    <w:rsid w:val="00A350E1"/>
    <w:pPr>
      <w:spacing w:before="40" w:after="40" w:line="240" w:lineRule="auto"/>
    </w:pPr>
    <w:rPr>
      <w:rFonts w:ascii="Arial Narrow" w:hAnsi="Arial Narrow" w:cs="Arial"/>
      <w:lang w:eastAsia="de-DE"/>
    </w:rPr>
  </w:style>
  <w:style w:type="character" w:styleId="Collegamentovisitato">
    <w:name w:val="FollowedHyperlink"/>
    <w:basedOn w:val="Carpredefinitoparagrafo"/>
    <w:uiPriority w:val="99"/>
    <w:semiHidden/>
    <w:unhideWhenUsed/>
    <w:rsid w:val="005E328C"/>
    <w:rPr>
      <w:color w:val="BFBFBF" w:themeColor="followedHyperlink"/>
      <w:u w:val="single"/>
    </w:rPr>
  </w:style>
  <w:style w:type="paragraph" w:styleId="Revisione">
    <w:name w:val="Revision"/>
    <w:hidden/>
    <w:uiPriority w:val="99"/>
    <w:semiHidden/>
    <w:rsid w:val="00F842CD"/>
    <w:rPr>
      <w:rFonts w:ascii="Calibri" w:eastAsia="Calibri" w:hAnsi="Calibri"/>
      <w:sz w:val="22"/>
      <w:szCs w:val="22"/>
    </w:rPr>
  </w:style>
  <w:style w:type="table" w:styleId="Grigliatabella">
    <w:name w:val="Table Grid"/>
    <w:basedOn w:val="Tabellanormale"/>
    <w:uiPriority w:val="59"/>
    <w:rsid w:val="0009401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Elencochiaro-Colore5">
    <w:name w:val="Light List Accent 5"/>
    <w:basedOn w:val="Tabellanormale"/>
    <w:uiPriority w:val="61"/>
    <w:rsid w:val="00F5177F"/>
    <w:tblPr>
      <w:tblStyleRowBandSize w:val="1"/>
      <w:tblStyleColBandSize w:val="1"/>
      <w:tblInd w:w="0" w:type="dxa"/>
      <w:tblBorders>
        <w:top w:val="single" w:sz="8" w:space="0" w:color="A6A7A9" w:themeColor="accent5"/>
        <w:left w:val="single" w:sz="8" w:space="0" w:color="A6A7A9" w:themeColor="accent5"/>
        <w:bottom w:val="single" w:sz="8" w:space="0" w:color="A6A7A9" w:themeColor="accent5"/>
        <w:right w:val="single" w:sz="8" w:space="0" w:color="A6A7A9"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A6A7A9" w:themeFill="accent5"/>
      </w:tcPr>
    </w:tblStylePr>
    <w:tblStylePr w:type="lastRow">
      <w:pPr>
        <w:spacing w:before="0" w:after="0" w:line="240" w:lineRule="auto"/>
      </w:pPr>
      <w:rPr>
        <w:b/>
        <w:bCs/>
      </w:rPr>
      <w:tblPr/>
      <w:tcPr>
        <w:tcBorders>
          <w:top w:val="double" w:sz="6" w:space="0" w:color="A6A7A9" w:themeColor="accent5"/>
          <w:left w:val="single" w:sz="8" w:space="0" w:color="A6A7A9" w:themeColor="accent5"/>
          <w:bottom w:val="single" w:sz="8" w:space="0" w:color="A6A7A9" w:themeColor="accent5"/>
          <w:right w:val="single" w:sz="8" w:space="0" w:color="A6A7A9" w:themeColor="accent5"/>
        </w:tcBorders>
      </w:tcPr>
    </w:tblStylePr>
    <w:tblStylePr w:type="firstCol">
      <w:rPr>
        <w:b/>
        <w:bCs/>
      </w:rPr>
    </w:tblStylePr>
    <w:tblStylePr w:type="lastCol">
      <w:rPr>
        <w:b/>
        <w:bCs/>
      </w:rPr>
    </w:tblStylePr>
    <w:tblStylePr w:type="band1Vert">
      <w:tblPr/>
      <w:tcPr>
        <w:tcBorders>
          <w:top w:val="single" w:sz="8" w:space="0" w:color="A6A7A9" w:themeColor="accent5"/>
          <w:left w:val="single" w:sz="8" w:space="0" w:color="A6A7A9" w:themeColor="accent5"/>
          <w:bottom w:val="single" w:sz="8" w:space="0" w:color="A6A7A9" w:themeColor="accent5"/>
          <w:right w:val="single" w:sz="8" w:space="0" w:color="A6A7A9" w:themeColor="accent5"/>
        </w:tcBorders>
      </w:tcPr>
    </w:tblStylePr>
    <w:tblStylePr w:type="band1Horz">
      <w:tblPr/>
      <w:tcPr>
        <w:tcBorders>
          <w:top w:val="single" w:sz="8" w:space="0" w:color="A6A7A9" w:themeColor="accent5"/>
          <w:left w:val="single" w:sz="8" w:space="0" w:color="A6A7A9" w:themeColor="accent5"/>
          <w:bottom w:val="single" w:sz="8" w:space="0" w:color="A6A7A9" w:themeColor="accent5"/>
          <w:right w:val="single" w:sz="8" w:space="0" w:color="A6A7A9" w:themeColor="accent5"/>
        </w:tcBorders>
      </w:tcPr>
    </w:tblStylePr>
  </w:style>
  <w:style w:type="table" w:styleId="Elencochiaro-Colore4">
    <w:name w:val="Light List Accent 4"/>
    <w:basedOn w:val="Tabellanormale"/>
    <w:uiPriority w:val="61"/>
    <w:rsid w:val="00F5177F"/>
    <w:tblPr>
      <w:tblStyleRowBandSize w:val="1"/>
      <w:tblStyleColBandSize w:val="1"/>
      <w:tblInd w:w="0" w:type="dxa"/>
      <w:tblBorders>
        <w:top w:val="single" w:sz="8" w:space="0" w:color="7B7B7D" w:themeColor="accent4"/>
        <w:left w:val="single" w:sz="8" w:space="0" w:color="7B7B7D" w:themeColor="accent4"/>
        <w:bottom w:val="single" w:sz="8" w:space="0" w:color="7B7B7D" w:themeColor="accent4"/>
        <w:right w:val="single" w:sz="8" w:space="0" w:color="7B7B7D"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B7B7D" w:themeFill="accent4"/>
      </w:tcPr>
    </w:tblStylePr>
    <w:tblStylePr w:type="lastRow">
      <w:pPr>
        <w:spacing w:before="0" w:after="0" w:line="240" w:lineRule="auto"/>
      </w:pPr>
      <w:rPr>
        <w:b/>
        <w:bCs/>
      </w:rPr>
      <w:tblPr/>
      <w:tcPr>
        <w:tcBorders>
          <w:top w:val="double" w:sz="6" w:space="0" w:color="7B7B7D" w:themeColor="accent4"/>
          <w:left w:val="single" w:sz="8" w:space="0" w:color="7B7B7D" w:themeColor="accent4"/>
          <w:bottom w:val="single" w:sz="8" w:space="0" w:color="7B7B7D" w:themeColor="accent4"/>
          <w:right w:val="single" w:sz="8" w:space="0" w:color="7B7B7D" w:themeColor="accent4"/>
        </w:tcBorders>
      </w:tcPr>
    </w:tblStylePr>
    <w:tblStylePr w:type="firstCol">
      <w:rPr>
        <w:b/>
        <w:bCs/>
      </w:rPr>
    </w:tblStylePr>
    <w:tblStylePr w:type="lastCol">
      <w:rPr>
        <w:b/>
        <w:bCs/>
      </w:rPr>
    </w:tblStylePr>
    <w:tblStylePr w:type="band1Vert">
      <w:tblPr/>
      <w:tcPr>
        <w:tcBorders>
          <w:top w:val="single" w:sz="8" w:space="0" w:color="7B7B7D" w:themeColor="accent4"/>
          <w:left w:val="single" w:sz="8" w:space="0" w:color="7B7B7D" w:themeColor="accent4"/>
          <w:bottom w:val="single" w:sz="8" w:space="0" w:color="7B7B7D" w:themeColor="accent4"/>
          <w:right w:val="single" w:sz="8" w:space="0" w:color="7B7B7D" w:themeColor="accent4"/>
        </w:tcBorders>
      </w:tcPr>
    </w:tblStylePr>
    <w:tblStylePr w:type="band1Horz">
      <w:tblPr/>
      <w:tcPr>
        <w:tcBorders>
          <w:top w:val="single" w:sz="8" w:space="0" w:color="7B7B7D" w:themeColor="accent4"/>
          <w:left w:val="single" w:sz="8" w:space="0" w:color="7B7B7D" w:themeColor="accent4"/>
          <w:bottom w:val="single" w:sz="8" w:space="0" w:color="7B7B7D" w:themeColor="accent4"/>
          <w:right w:val="single" w:sz="8" w:space="0" w:color="7B7B7D" w:themeColor="accent4"/>
        </w:tcBorders>
      </w:tcPr>
    </w:tblStylePr>
  </w:style>
  <w:style w:type="table" w:styleId="Sfondochiaro-Colore5">
    <w:name w:val="Light Shading Accent 5"/>
    <w:basedOn w:val="Tabellanormale"/>
    <w:uiPriority w:val="60"/>
    <w:rsid w:val="00F5177F"/>
    <w:rPr>
      <w:color w:val="7B7C7F" w:themeColor="accent5" w:themeShade="BF"/>
    </w:rPr>
    <w:tblPr>
      <w:tblStyleRowBandSize w:val="1"/>
      <w:tblStyleColBandSize w:val="1"/>
      <w:tblInd w:w="0" w:type="dxa"/>
      <w:tblBorders>
        <w:top w:val="single" w:sz="8" w:space="0" w:color="A6A7A9" w:themeColor="accent5"/>
        <w:bottom w:val="single" w:sz="8" w:space="0" w:color="A6A7A9"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A6A7A9" w:themeColor="accent5"/>
          <w:left w:val="nil"/>
          <w:bottom w:val="single" w:sz="8" w:space="0" w:color="A6A7A9" w:themeColor="accent5"/>
          <w:right w:val="nil"/>
          <w:insideH w:val="nil"/>
          <w:insideV w:val="nil"/>
        </w:tcBorders>
      </w:tcPr>
    </w:tblStylePr>
    <w:tblStylePr w:type="lastRow">
      <w:pPr>
        <w:spacing w:before="0" w:after="0" w:line="240" w:lineRule="auto"/>
      </w:pPr>
      <w:rPr>
        <w:b/>
        <w:bCs/>
      </w:rPr>
      <w:tblPr/>
      <w:tcPr>
        <w:tcBorders>
          <w:top w:val="single" w:sz="8" w:space="0" w:color="A6A7A9" w:themeColor="accent5"/>
          <w:left w:val="nil"/>
          <w:bottom w:val="single" w:sz="8" w:space="0" w:color="A6A7A9"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9E9" w:themeFill="accent5" w:themeFillTint="3F"/>
      </w:tcPr>
    </w:tblStylePr>
    <w:tblStylePr w:type="band1Horz">
      <w:tblPr/>
      <w:tcPr>
        <w:tcBorders>
          <w:left w:val="nil"/>
          <w:right w:val="nil"/>
          <w:insideH w:val="nil"/>
          <w:insideV w:val="nil"/>
        </w:tcBorders>
        <w:shd w:val="clear" w:color="auto" w:fill="E8E9E9" w:themeFill="accent5" w:themeFillTint="3F"/>
      </w:tcPr>
    </w:tblStylePr>
  </w:style>
  <w:style w:type="table" w:styleId="Grigliamedia3-Colore1">
    <w:name w:val="Medium Grid 3 Accent 1"/>
    <w:basedOn w:val="Tabellanormale"/>
    <w:uiPriority w:val="69"/>
    <w:rsid w:val="00F5177F"/>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EE2E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D8B8A"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D8B8A"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D8B8A"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D8B8A"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5C4"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5C4" w:themeFill="accent1" w:themeFillTint="7F"/>
      </w:tcPr>
    </w:tblStylePr>
  </w:style>
  <w:style w:type="paragraph" w:customStyle="1" w:styleId="Aufzhlung">
    <w:name w:val="Aufzählung"/>
    <w:basedOn w:val="Puntoelenco"/>
    <w:rsid w:val="0093166C"/>
    <w:pPr>
      <w:numPr>
        <w:numId w:val="0"/>
      </w:numPr>
      <w:spacing w:after="240" w:line="280" w:lineRule="atLeast"/>
      <w:ind w:left="284" w:hanging="284"/>
    </w:pPr>
    <w:rPr>
      <w:rFonts w:ascii="Arial" w:hAnsi="Arial"/>
      <w:lang w:eastAsia="de-DE"/>
    </w:rPr>
  </w:style>
  <w:style w:type="paragraph" w:styleId="Puntoelenco">
    <w:name w:val="List Bullet"/>
    <w:basedOn w:val="Normale"/>
    <w:uiPriority w:val="99"/>
    <w:semiHidden/>
    <w:unhideWhenUsed/>
    <w:rsid w:val="0093166C"/>
    <w:pPr>
      <w:numPr>
        <w:numId w:val="4"/>
      </w:numPr>
      <w:contextualSpacing/>
    </w:pPr>
  </w:style>
  <w:style w:type="paragraph" w:styleId="Titolo">
    <w:name w:val="Title"/>
    <w:basedOn w:val="Normale"/>
    <w:next w:val="Normale"/>
    <w:link w:val="TitoloCarattere"/>
    <w:uiPriority w:val="10"/>
    <w:rsid w:val="007E62DC"/>
    <w:pPr>
      <w:pBdr>
        <w:bottom w:val="single" w:sz="8" w:space="4" w:color="7D8B8A" w:themeColor="accent1"/>
      </w:pBdr>
      <w:spacing w:after="300" w:line="240" w:lineRule="auto"/>
      <w:contextualSpacing/>
    </w:pPr>
    <w:rPr>
      <w:rFonts w:asciiTheme="majorHAnsi" w:eastAsiaTheme="majorEastAsia" w:hAnsiTheme="majorHAnsi" w:cstheme="majorBidi"/>
      <w:color w:val="39393A" w:themeColor="text2" w:themeShade="BF"/>
      <w:spacing w:val="5"/>
      <w:kern w:val="28"/>
      <w:sz w:val="52"/>
      <w:szCs w:val="52"/>
    </w:rPr>
  </w:style>
  <w:style w:type="character" w:customStyle="1" w:styleId="TitoloCarattere">
    <w:name w:val="Titolo Carattere"/>
    <w:basedOn w:val="Carpredefinitoparagrafo"/>
    <w:link w:val="Titolo"/>
    <w:uiPriority w:val="10"/>
    <w:rsid w:val="007E62DC"/>
    <w:rPr>
      <w:rFonts w:asciiTheme="majorHAnsi" w:eastAsiaTheme="majorEastAsia" w:hAnsiTheme="majorHAnsi" w:cstheme="majorBidi"/>
      <w:color w:val="39393A" w:themeColor="text2" w:themeShade="BF"/>
      <w:spacing w:val="5"/>
      <w:kern w:val="28"/>
      <w:sz w:val="52"/>
      <w:szCs w:val="52"/>
      <w:lang w:val="de-AT" w:eastAsia="en-US"/>
    </w:rPr>
  </w:style>
  <w:style w:type="paragraph" w:customStyle="1" w:styleId="CommsHeading1">
    <w:name w:val="Comms Heading 1"/>
    <w:basedOn w:val="Titolo1"/>
    <w:link w:val="CommsHeading1Char"/>
    <w:rsid w:val="007E62DC"/>
    <w:pPr>
      <w:numPr>
        <w:numId w:val="3"/>
      </w:numPr>
      <w:pBdr>
        <w:bottom w:val="single" w:sz="4" w:space="1" w:color="5D6867" w:themeColor="accent1" w:themeShade="BF"/>
      </w:pBdr>
      <w:spacing w:before="480" w:after="240"/>
    </w:pPr>
    <w:rPr>
      <w:rFonts w:ascii="Trebuchet MS" w:hAnsi="Trebuchet MS"/>
      <w:color w:val="5D6867" w:themeColor="accent1" w:themeShade="BF"/>
    </w:rPr>
  </w:style>
  <w:style w:type="paragraph" w:customStyle="1" w:styleId="CommsHeading11">
    <w:name w:val="Comms Heading 1.1"/>
    <w:basedOn w:val="Titolo2"/>
    <w:link w:val="CommsHeading11Char"/>
    <w:rsid w:val="007E62DC"/>
    <w:pPr>
      <w:numPr>
        <w:numId w:val="0"/>
      </w:numPr>
      <w:spacing w:before="360"/>
      <w:ind w:left="1789" w:hanging="360"/>
    </w:pPr>
    <w:rPr>
      <w:rFonts w:ascii="Trebuchet MS" w:hAnsi="Trebuchet MS"/>
      <w:color w:val="5D6867" w:themeColor="accent1" w:themeShade="BF"/>
    </w:rPr>
  </w:style>
  <w:style w:type="character" w:customStyle="1" w:styleId="Titolo1Carattere">
    <w:name w:val="Titolo 1 Carattere"/>
    <w:basedOn w:val="Carpredefinitoparagrafo"/>
    <w:link w:val="Titolo1"/>
    <w:rsid w:val="00877C37"/>
    <w:rPr>
      <w:rFonts w:ascii="Arial Rounded MT Bold" w:hAnsi="Arial Rounded MT Bold"/>
      <w:b/>
      <w:bCs/>
      <w:color w:val="7D8B8A" w:themeColor="accent1"/>
      <w:sz w:val="28"/>
    </w:rPr>
  </w:style>
  <w:style w:type="character" w:customStyle="1" w:styleId="CommsHeading1Char">
    <w:name w:val="Comms Heading 1 Char"/>
    <w:basedOn w:val="Titolo1Carattere"/>
    <w:link w:val="CommsHeading1"/>
    <w:rsid w:val="007E62DC"/>
    <w:rPr>
      <w:rFonts w:ascii="Trebuchet MS" w:hAnsi="Trebuchet MS"/>
      <w:b/>
      <w:bCs/>
      <w:color w:val="5D6867" w:themeColor="accent1" w:themeShade="BF"/>
      <w:sz w:val="28"/>
    </w:rPr>
  </w:style>
  <w:style w:type="paragraph" w:customStyle="1" w:styleId="CommsHeading111">
    <w:name w:val="Comms Heading 1.1.1"/>
    <w:basedOn w:val="Titolo3"/>
    <w:link w:val="CommsHeading111Char"/>
    <w:rsid w:val="007E62DC"/>
    <w:pPr>
      <w:numPr>
        <w:numId w:val="0"/>
      </w:numPr>
      <w:ind w:left="1789" w:hanging="360"/>
    </w:pPr>
    <w:rPr>
      <w:rFonts w:ascii="Trebuchet MS" w:hAnsi="Trebuchet MS"/>
      <w:color w:val="5D6867" w:themeColor="accent1" w:themeShade="BF"/>
    </w:rPr>
  </w:style>
  <w:style w:type="character" w:customStyle="1" w:styleId="Titolo2Carattere">
    <w:name w:val="Titolo 2 Carattere"/>
    <w:basedOn w:val="Carpredefinitoparagrafo"/>
    <w:link w:val="Titolo2"/>
    <w:rsid w:val="00877C37"/>
    <w:rPr>
      <w:rFonts w:ascii="Arial Rounded MT Bold" w:hAnsi="Arial Rounded MT Bold"/>
      <w:b/>
      <w:bCs/>
      <w:iCs/>
      <w:color w:val="7D8B8A" w:themeColor="accent1"/>
      <w:sz w:val="24"/>
    </w:rPr>
  </w:style>
  <w:style w:type="character" w:customStyle="1" w:styleId="CommsHeading11Char">
    <w:name w:val="Comms Heading 1.1 Char"/>
    <w:basedOn w:val="Titolo2Carattere"/>
    <w:link w:val="CommsHeading11"/>
    <w:rsid w:val="007E62DC"/>
    <w:rPr>
      <w:rFonts w:ascii="Trebuchet MS" w:eastAsia="Calibri" w:hAnsi="Trebuchet MS"/>
      <w:b/>
      <w:bCs/>
      <w:iCs/>
      <w:color w:val="5D6867" w:themeColor="accent1" w:themeShade="BF"/>
      <w:sz w:val="24"/>
      <w:szCs w:val="22"/>
    </w:rPr>
  </w:style>
  <w:style w:type="paragraph" w:customStyle="1" w:styleId="CommsTextNormal">
    <w:name w:val="Comms Text Normal"/>
    <w:basedOn w:val="Normale"/>
    <w:link w:val="CommsTextNormalChar"/>
    <w:rsid w:val="007E62DC"/>
  </w:style>
  <w:style w:type="character" w:customStyle="1" w:styleId="Titolo3Carattere">
    <w:name w:val="Titolo 3 Carattere"/>
    <w:basedOn w:val="Carpredefinitoparagrafo"/>
    <w:link w:val="Titolo3"/>
    <w:rsid w:val="00877C37"/>
    <w:rPr>
      <w:rFonts w:ascii="Arial Rounded MT Bold" w:hAnsi="Arial Rounded MT Bold"/>
      <w:b/>
      <w:iCs/>
      <w:color w:val="7D8B8A" w:themeColor="accent1"/>
    </w:rPr>
  </w:style>
  <w:style w:type="character" w:customStyle="1" w:styleId="CommsHeading111Char">
    <w:name w:val="Comms Heading 1.1.1 Char"/>
    <w:basedOn w:val="Titolo3Carattere"/>
    <w:link w:val="CommsHeading111"/>
    <w:rsid w:val="007E62DC"/>
    <w:rPr>
      <w:rFonts w:ascii="Trebuchet MS" w:eastAsia="Calibri" w:hAnsi="Trebuchet MS"/>
      <w:b/>
      <w:iCs/>
      <w:color w:val="5D6867" w:themeColor="accent1" w:themeShade="BF"/>
    </w:rPr>
  </w:style>
  <w:style w:type="paragraph" w:styleId="Titolosommario">
    <w:name w:val="TOC Heading"/>
    <w:basedOn w:val="Titolo1"/>
    <w:next w:val="Normale"/>
    <w:uiPriority w:val="39"/>
    <w:unhideWhenUsed/>
    <w:qFormat/>
    <w:rsid w:val="007E62DC"/>
    <w:pPr>
      <w:keepLines/>
      <w:numPr>
        <w:numId w:val="0"/>
      </w:numPr>
      <w:spacing w:before="480" w:after="0"/>
      <w:outlineLvl w:val="9"/>
    </w:pPr>
    <w:rPr>
      <w:rFonts w:asciiTheme="majorHAnsi" w:eastAsiaTheme="majorEastAsia" w:hAnsiTheme="majorHAnsi" w:cstheme="majorBidi"/>
      <w:color w:val="5D6867" w:themeColor="accent1" w:themeShade="BF"/>
      <w:szCs w:val="28"/>
      <w:lang w:val="en-US" w:eastAsia="ja-JP"/>
    </w:rPr>
  </w:style>
  <w:style w:type="character" w:customStyle="1" w:styleId="CommsTextNormalChar">
    <w:name w:val="Comms Text Normal Char"/>
    <w:basedOn w:val="Carpredefinitoparagrafo"/>
    <w:link w:val="CommsTextNormal"/>
    <w:rsid w:val="007E62DC"/>
    <w:rPr>
      <w:rFonts w:ascii="Trebuchet MS" w:eastAsia="Calibri" w:hAnsi="Trebuchet MS"/>
      <w:lang w:val="de-AT" w:eastAsia="en-US"/>
    </w:rPr>
  </w:style>
  <w:style w:type="paragraph" w:styleId="Sommario1">
    <w:name w:val="toc 1"/>
    <w:basedOn w:val="Normale"/>
    <w:next w:val="Normale"/>
    <w:autoRedefine/>
    <w:uiPriority w:val="39"/>
    <w:unhideWhenUsed/>
    <w:rsid w:val="00051D5A"/>
    <w:pPr>
      <w:ind w:left="0"/>
      <w:jc w:val="left"/>
    </w:pPr>
    <w:rPr>
      <w:rFonts w:asciiTheme="majorHAnsi" w:hAnsiTheme="majorHAnsi"/>
      <w:b/>
      <w:bCs/>
      <w:color w:val="548DD4"/>
      <w:sz w:val="24"/>
      <w:szCs w:val="24"/>
    </w:rPr>
  </w:style>
  <w:style w:type="paragraph" w:styleId="Sommario2">
    <w:name w:val="toc 2"/>
    <w:basedOn w:val="Normale"/>
    <w:next w:val="Normale"/>
    <w:autoRedefine/>
    <w:uiPriority w:val="39"/>
    <w:unhideWhenUsed/>
    <w:rsid w:val="00B147DC"/>
    <w:pPr>
      <w:spacing w:before="0"/>
      <w:ind w:left="0"/>
      <w:jc w:val="left"/>
    </w:pPr>
    <w:rPr>
      <w:rFonts w:asciiTheme="minorHAnsi" w:hAnsiTheme="minorHAnsi"/>
      <w:sz w:val="22"/>
      <w:szCs w:val="22"/>
    </w:rPr>
  </w:style>
  <w:style w:type="paragraph" w:customStyle="1" w:styleId="ListDash1">
    <w:name w:val="List Dash 1"/>
    <w:basedOn w:val="Text1"/>
    <w:rsid w:val="007E62DC"/>
    <w:pPr>
      <w:numPr>
        <w:numId w:val="5"/>
      </w:numPr>
      <w:tabs>
        <w:tab w:val="clear" w:pos="765"/>
        <w:tab w:val="num" w:pos="1069"/>
      </w:tabs>
      <w:ind w:left="1069" w:hanging="360"/>
    </w:pPr>
  </w:style>
  <w:style w:type="paragraph" w:customStyle="1" w:styleId="FSHeading3">
    <w:name w:val="FS Heading 3"/>
    <w:basedOn w:val="Normale"/>
    <w:next w:val="FSNormal"/>
    <w:link w:val="FSHeading3Char"/>
    <w:autoRedefine/>
    <w:rsid w:val="007E62DC"/>
    <w:pPr>
      <w:tabs>
        <w:tab w:val="left" w:pos="284"/>
        <w:tab w:val="left" w:pos="709"/>
      </w:tabs>
      <w:spacing w:after="120" w:line="360" w:lineRule="auto"/>
      <w:jc w:val="center"/>
    </w:pPr>
    <w:rPr>
      <w:b/>
      <w:i/>
      <w:sz w:val="24"/>
      <w:szCs w:val="24"/>
      <w:lang w:eastAsia="en-GB"/>
    </w:rPr>
  </w:style>
  <w:style w:type="character" w:customStyle="1" w:styleId="FSHeading3Char">
    <w:name w:val="FS Heading 3 Char"/>
    <w:link w:val="FSHeading3"/>
    <w:rsid w:val="007E62DC"/>
    <w:rPr>
      <w:rFonts w:ascii="Trebuchet MS" w:hAnsi="Trebuchet MS"/>
      <w:b/>
      <w:i/>
      <w:sz w:val="24"/>
      <w:szCs w:val="24"/>
    </w:rPr>
  </w:style>
  <w:style w:type="paragraph" w:customStyle="1" w:styleId="FSNormal">
    <w:name w:val="FS Normal"/>
    <w:basedOn w:val="Nessunaspaziatura"/>
    <w:link w:val="FSNormalChar"/>
    <w:rsid w:val="007E62DC"/>
    <w:pPr>
      <w:spacing w:line="276" w:lineRule="auto"/>
    </w:pPr>
    <w:rPr>
      <w:rFonts w:ascii="Trebuchet MS" w:eastAsia="Times New Roman" w:hAnsi="Trebuchet MS"/>
      <w:sz w:val="20"/>
      <w:szCs w:val="20"/>
      <w:lang w:val="en-US" w:eastAsia="en-GB"/>
    </w:rPr>
  </w:style>
  <w:style w:type="character" w:customStyle="1" w:styleId="FSNormalChar">
    <w:name w:val="FS Normal Char"/>
    <w:link w:val="FSNormal"/>
    <w:rsid w:val="007E62DC"/>
    <w:rPr>
      <w:rFonts w:ascii="Trebuchet MS" w:hAnsi="Trebuchet MS"/>
      <w:lang w:val="en-US"/>
    </w:rPr>
  </w:style>
  <w:style w:type="paragraph" w:styleId="Nessunaspaziatura">
    <w:name w:val="No Spacing"/>
    <w:link w:val="NessunaspaziaturaCarattere"/>
    <w:uiPriority w:val="1"/>
    <w:rsid w:val="007E62DC"/>
    <w:rPr>
      <w:rFonts w:ascii="Calibri" w:eastAsia="Calibri" w:hAnsi="Calibri"/>
      <w:sz w:val="22"/>
      <w:szCs w:val="22"/>
    </w:rPr>
  </w:style>
  <w:style w:type="paragraph" w:styleId="Sommario3">
    <w:name w:val="toc 3"/>
    <w:basedOn w:val="Normale"/>
    <w:next w:val="Normale"/>
    <w:autoRedefine/>
    <w:uiPriority w:val="39"/>
    <w:unhideWhenUsed/>
    <w:rsid w:val="005F6CDB"/>
    <w:pPr>
      <w:spacing w:before="0"/>
      <w:ind w:left="200"/>
      <w:jc w:val="left"/>
    </w:pPr>
    <w:rPr>
      <w:rFonts w:asciiTheme="minorHAnsi" w:hAnsiTheme="minorHAnsi"/>
      <w:i/>
      <w:iCs/>
      <w:sz w:val="22"/>
      <w:szCs w:val="22"/>
    </w:rPr>
  </w:style>
  <w:style w:type="paragraph" w:styleId="Testonotaapidipagina">
    <w:name w:val="footnote text"/>
    <w:aliases w:val="CE-Footnote,Footnote"/>
    <w:basedOn w:val="CE-StandardText"/>
    <w:link w:val="TestonotaapidipaginaCarattere"/>
    <w:uiPriority w:val="99"/>
    <w:unhideWhenUsed/>
    <w:qFormat/>
    <w:rsid w:val="0067637D"/>
    <w:pPr>
      <w:spacing w:before="60" w:line="240" w:lineRule="auto"/>
    </w:pPr>
    <w:rPr>
      <w:color w:val="A6A7A9" w:themeColor="accent5"/>
      <w:sz w:val="17"/>
    </w:rPr>
  </w:style>
  <w:style w:type="character" w:customStyle="1" w:styleId="TestonotaapidipaginaCarattere">
    <w:name w:val="Testo nota a piè di pagina Carattere"/>
    <w:aliases w:val="CE-Footnote Carattere,Footnote Carattere"/>
    <w:basedOn w:val="Carpredefinitoparagrafo"/>
    <w:link w:val="Testonotaapidipagina"/>
    <w:uiPriority w:val="99"/>
    <w:rsid w:val="0067637D"/>
    <w:rPr>
      <w:rFonts w:ascii="Trebuchet MS" w:hAnsi="Trebuchet MS"/>
      <w:color w:val="A6A7A9" w:themeColor="accent5"/>
      <w:sz w:val="17"/>
      <w:szCs w:val="18"/>
      <w:lang w:val="en-GB"/>
    </w:rPr>
  </w:style>
  <w:style w:type="character" w:styleId="Rimandonotaapidipagina">
    <w:name w:val="footnote reference"/>
    <w:aliases w:val="ESPON Footnote No"/>
    <w:basedOn w:val="Carpredefinitoparagrafo"/>
    <w:uiPriority w:val="99"/>
    <w:unhideWhenUsed/>
    <w:rsid w:val="007E62DC"/>
    <w:rPr>
      <w:vertAlign w:val="superscript"/>
    </w:rPr>
  </w:style>
  <w:style w:type="paragraph" w:styleId="Sommario4">
    <w:name w:val="toc 4"/>
    <w:basedOn w:val="Normale"/>
    <w:next w:val="Normale"/>
    <w:autoRedefine/>
    <w:uiPriority w:val="39"/>
    <w:unhideWhenUsed/>
    <w:rsid w:val="006A676A"/>
    <w:pPr>
      <w:pBdr>
        <w:between w:val="double" w:sz="6" w:space="0" w:color="auto"/>
      </w:pBdr>
      <w:spacing w:before="0"/>
      <w:ind w:left="400"/>
      <w:jc w:val="left"/>
    </w:pPr>
    <w:rPr>
      <w:rFonts w:asciiTheme="minorHAnsi" w:hAnsiTheme="minorHAnsi"/>
    </w:rPr>
  </w:style>
  <w:style w:type="paragraph" w:styleId="Sommario5">
    <w:name w:val="toc 5"/>
    <w:basedOn w:val="Normale"/>
    <w:next w:val="Normale"/>
    <w:autoRedefine/>
    <w:uiPriority w:val="39"/>
    <w:unhideWhenUsed/>
    <w:rsid w:val="006A676A"/>
    <w:pPr>
      <w:pBdr>
        <w:between w:val="double" w:sz="6" w:space="0" w:color="auto"/>
      </w:pBdr>
      <w:spacing w:before="0"/>
      <w:ind w:left="600"/>
      <w:jc w:val="left"/>
    </w:pPr>
    <w:rPr>
      <w:rFonts w:asciiTheme="minorHAnsi" w:hAnsiTheme="minorHAnsi"/>
    </w:rPr>
  </w:style>
  <w:style w:type="paragraph" w:styleId="Sommario6">
    <w:name w:val="toc 6"/>
    <w:basedOn w:val="Normale"/>
    <w:next w:val="Normale"/>
    <w:autoRedefine/>
    <w:uiPriority w:val="39"/>
    <w:unhideWhenUsed/>
    <w:rsid w:val="006A676A"/>
    <w:pPr>
      <w:pBdr>
        <w:between w:val="double" w:sz="6" w:space="0" w:color="auto"/>
      </w:pBdr>
      <w:spacing w:before="0"/>
      <w:ind w:left="800"/>
      <w:jc w:val="left"/>
    </w:pPr>
    <w:rPr>
      <w:rFonts w:asciiTheme="minorHAnsi" w:hAnsiTheme="minorHAnsi"/>
    </w:rPr>
  </w:style>
  <w:style w:type="paragraph" w:styleId="Sommario7">
    <w:name w:val="toc 7"/>
    <w:basedOn w:val="Normale"/>
    <w:next w:val="Normale"/>
    <w:autoRedefine/>
    <w:uiPriority w:val="39"/>
    <w:unhideWhenUsed/>
    <w:rsid w:val="006A676A"/>
    <w:pPr>
      <w:pBdr>
        <w:between w:val="double" w:sz="6" w:space="0" w:color="auto"/>
      </w:pBdr>
      <w:spacing w:before="0"/>
      <w:ind w:left="1000"/>
      <w:jc w:val="left"/>
    </w:pPr>
    <w:rPr>
      <w:rFonts w:asciiTheme="minorHAnsi" w:hAnsiTheme="minorHAnsi"/>
    </w:rPr>
  </w:style>
  <w:style w:type="paragraph" w:styleId="Sommario8">
    <w:name w:val="toc 8"/>
    <w:basedOn w:val="Normale"/>
    <w:next w:val="Normale"/>
    <w:autoRedefine/>
    <w:uiPriority w:val="39"/>
    <w:unhideWhenUsed/>
    <w:rsid w:val="006A676A"/>
    <w:pPr>
      <w:pBdr>
        <w:between w:val="double" w:sz="6" w:space="0" w:color="auto"/>
      </w:pBdr>
      <w:spacing w:before="0"/>
      <w:ind w:left="1200"/>
      <w:jc w:val="left"/>
    </w:pPr>
    <w:rPr>
      <w:rFonts w:asciiTheme="minorHAnsi" w:hAnsiTheme="minorHAnsi"/>
    </w:rPr>
  </w:style>
  <w:style w:type="paragraph" w:styleId="Sommario9">
    <w:name w:val="toc 9"/>
    <w:basedOn w:val="Normale"/>
    <w:next w:val="Normale"/>
    <w:autoRedefine/>
    <w:uiPriority w:val="39"/>
    <w:unhideWhenUsed/>
    <w:rsid w:val="006A676A"/>
    <w:pPr>
      <w:pBdr>
        <w:between w:val="double" w:sz="6" w:space="0" w:color="auto"/>
      </w:pBdr>
      <w:spacing w:before="0"/>
      <w:ind w:left="1400"/>
      <w:jc w:val="left"/>
    </w:pPr>
    <w:rPr>
      <w:rFonts w:asciiTheme="minorHAnsi" w:hAnsiTheme="minorHAnsi"/>
    </w:rPr>
  </w:style>
  <w:style w:type="paragraph" w:customStyle="1" w:styleId="IM1">
    <w:name w:val="IM 1"/>
    <w:basedOn w:val="CommsHeading1"/>
    <w:link w:val="IM1Zchn"/>
    <w:rsid w:val="00605FB6"/>
    <w:pPr>
      <w:numPr>
        <w:numId w:val="6"/>
      </w:numPr>
      <w:tabs>
        <w:tab w:val="clear" w:pos="720"/>
      </w:tabs>
      <w:spacing w:before="120" w:after="120"/>
    </w:pPr>
  </w:style>
  <w:style w:type="paragraph" w:customStyle="1" w:styleId="IM2">
    <w:name w:val="IM 2"/>
    <w:basedOn w:val="CommsHeading11"/>
    <w:link w:val="IM2Zchn"/>
    <w:rsid w:val="00605FB6"/>
    <w:pPr>
      <w:numPr>
        <w:numId w:val="7"/>
      </w:numPr>
      <w:spacing w:before="120" w:after="120"/>
    </w:pPr>
    <w:rPr>
      <w:szCs w:val="24"/>
    </w:rPr>
  </w:style>
  <w:style w:type="character" w:customStyle="1" w:styleId="IM1Zchn">
    <w:name w:val="IM 1 Zchn"/>
    <w:basedOn w:val="CommsHeading1Char"/>
    <w:link w:val="IM1"/>
    <w:rsid w:val="00605FB6"/>
    <w:rPr>
      <w:rFonts w:ascii="Trebuchet MS" w:hAnsi="Trebuchet MS"/>
      <w:b/>
      <w:bCs/>
      <w:color w:val="5D6867" w:themeColor="accent1" w:themeShade="BF"/>
      <w:sz w:val="28"/>
    </w:rPr>
  </w:style>
  <w:style w:type="paragraph" w:customStyle="1" w:styleId="IM3">
    <w:name w:val="IM 3"/>
    <w:basedOn w:val="CommsHeading11"/>
    <w:link w:val="IM3Zchn"/>
    <w:rsid w:val="00605FB6"/>
    <w:pPr>
      <w:numPr>
        <w:numId w:val="8"/>
      </w:numPr>
      <w:spacing w:before="120" w:after="120"/>
    </w:pPr>
    <w:rPr>
      <w:b w:val="0"/>
      <w:color w:val="auto"/>
      <w:szCs w:val="24"/>
    </w:rPr>
  </w:style>
  <w:style w:type="character" w:customStyle="1" w:styleId="IM2Zchn">
    <w:name w:val="IM 2 Zchn"/>
    <w:basedOn w:val="CommsHeading11Char"/>
    <w:link w:val="IM2"/>
    <w:rsid w:val="00605FB6"/>
    <w:rPr>
      <w:rFonts w:ascii="Trebuchet MS" w:eastAsia="Calibri" w:hAnsi="Trebuchet MS"/>
      <w:b/>
      <w:bCs/>
      <w:iCs/>
      <w:color w:val="5D6867" w:themeColor="accent1" w:themeShade="BF"/>
      <w:sz w:val="24"/>
      <w:szCs w:val="24"/>
    </w:rPr>
  </w:style>
  <w:style w:type="character" w:customStyle="1" w:styleId="IM3Zchn">
    <w:name w:val="IM 3 Zchn"/>
    <w:basedOn w:val="CommsHeading11Char"/>
    <w:link w:val="IM3"/>
    <w:rsid w:val="00605FB6"/>
    <w:rPr>
      <w:rFonts w:ascii="Trebuchet MS" w:eastAsia="Calibri" w:hAnsi="Trebuchet MS"/>
      <w:b w:val="0"/>
      <w:bCs/>
      <w:iCs/>
      <w:color w:val="5D6867" w:themeColor="accent1" w:themeShade="BF"/>
      <w:sz w:val="24"/>
      <w:szCs w:val="24"/>
    </w:rPr>
  </w:style>
  <w:style w:type="table" w:styleId="Sfondomedio1-Colore1">
    <w:name w:val="Medium Shading 1 Accent 1"/>
    <w:basedOn w:val="Tabellanormale"/>
    <w:uiPriority w:val="63"/>
    <w:rsid w:val="001722CD"/>
    <w:rPr>
      <w:rFonts w:asciiTheme="minorHAnsi" w:eastAsiaTheme="minorHAnsi" w:hAnsiTheme="minorHAnsi" w:cstheme="minorBidi"/>
      <w:sz w:val="22"/>
      <w:szCs w:val="22"/>
    </w:rPr>
    <w:tblPr>
      <w:tblStyleRowBandSize w:val="1"/>
      <w:tblStyleColBandSize w:val="1"/>
      <w:tblInd w:w="0" w:type="dxa"/>
      <w:tblBorders>
        <w:top w:val="single" w:sz="8"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single" w:sz="8" w:space="0" w:color="9DA8A7"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nil"/>
          <w:insideV w:val="nil"/>
        </w:tcBorders>
        <w:shd w:val="clear" w:color="auto" w:fill="7D8B8A" w:themeFill="accent1"/>
      </w:tcPr>
    </w:tblStylePr>
    <w:tblStylePr w:type="lastRow">
      <w:pPr>
        <w:spacing w:before="0" w:after="0" w:line="240" w:lineRule="auto"/>
      </w:pPr>
      <w:rPr>
        <w:b/>
        <w:bCs/>
      </w:rPr>
      <w:tblPr/>
      <w:tcPr>
        <w:tcBorders>
          <w:top w:val="double" w:sz="6"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nil"/>
          <w:insideV w:val="nil"/>
        </w:tcBorders>
      </w:tcPr>
    </w:tblStylePr>
    <w:tblStylePr w:type="firstCol">
      <w:rPr>
        <w:b/>
        <w:bCs/>
      </w:rPr>
    </w:tblStylePr>
    <w:tblStylePr w:type="lastCol">
      <w:rPr>
        <w:b/>
        <w:bCs/>
      </w:rPr>
    </w:tblStylePr>
    <w:tblStylePr w:type="band1Vert">
      <w:tblPr/>
      <w:tcPr>
        <w:shd w:val="clear" w:color="auto" w:fill="DEE2E2" w:themeFill="accent1" w:themeFillTint="3F"/>
      </w:tcPr>
    </w:tblStylePr>
    <w:tblStylePr w:type="band1Horz">
      <w:tblPr/>
      <w:tcPr>
        <w:tcBorders>
          <w:insideH w:val="nil"/>
          <w:insideV w:val="nil"/>
        </w:tcBorders>
        <w:shd w:val="clear" w:color="auto" w:fill="DEE2E2" w:themeFill="accent1" w:themeFillTint="3F"/>
      </w:tcPr>
    </w:tblStylePr>
    <w:tblStylePr w:type="band2Horz">
      <w:tblPr/>
      <w:tcPr>
        <w:tcBorders>
          <w:insideH w:val="nil"/>
          <w:insideV w:val="nil"/>
        </w:tcBorders>
      </w:tcPr>
    </w:tblStylePr>
  </w:style>
  <w:style w:type="character" w:customStyle="1" w:styleId="CorpotestoCarattere">
    <w:name w:val="Corpo testo Carattere"/>
    <w:basedOn w:val="Carpredefinitoparagrafo"/>
    <w:link w:val="Corpotesto"/>
    <w:semiHidden/>
    <w:rsid w:val="0085654A"/>
    <w:rPr>
      <w:rFonts w:ascii="Verdana" w:eastAsia="Calibri" w:hAnsi="Verdana"/>
      <w:szCs w:val="22"/>
    </w:rPr>
  </w:style>
  <w:style w:type="character" w:customStyle="1" w:styleId="ParagrafoelencoCarattere">
    <w:name w:val="Paragrafo elenco Carattere"/>
    <w:link w:val="Paragrafoelenco"/>
    <w:uiPriority w:val="34"/>
    <w:rsid w:val="00DC05A9"/>
    <w:rPr>
      <w:rFonts w:ascii="Calibri" w:eastAsia="Calibri" w:hAnsi="Calibri"/>
      <w:sz w:val="22"/>
      <w:szCs w:val="22"/>
      <w:lang w:val="de-AT"/>
    </w:rPr>
  </w:style>
  <w:style w:type="paragraph" w:styleId="Corpodeltesto3">
    <w:name w:val="Body Text 3"/>
    <w:basedOn w:val="Normale"/>
    <w:link w:val="Corpodeltesto3Carattere"/>
    <w:uiPriority w:val="99"/>
    <w:unhideWhenUsed/>
    <w:rsid w:val="00515CB1"/>
    <w:pPr>
      <w:spacing w:after="120"/>
    </w:pPr>
    <w:rPr>
      <w:sz w:val="16"/>
      <w:szCs w:val="16"/>
    </w:rPr>
  </w:style>
  <w:style w:type="character" w:customStyle="1" w:styleId="Corpodeltesto3Carattere">
    <w:name w:val="Corpo del testo 3 Carattere"/>
    <w:basedOn w:val="Carpredefinitoparagrafo"/>
    <w:link w:val="Corpodeltesto3"/>
    <w:uiPriority w:val="99"/>
    <w:rsid w:val="00515CB1"/>
    <w:rPr>
      <w:rFonts w:ascii="Calibri" w:eastAsia="Calibri" w:hAnsi="Calibri"/>
      <w:sz w:val="16"/>
      <w:szCs w:val="16"/>
      <w:lang w:val="de-AT"/>
    </w:rPr>
  </w:style>
  <w:style w:type="paragraph" w:styleId="Didascalia">
    <w:name w:val="caption"/>
    <w:basedOn w:val="Normale"/>
    <w:next w:val="Normale"/>
    <w:rsid w:val="003C39D2"/>
    <w:pPr>
      <w:keepNext/>
      <w:spacing w:after="120" w:line="240" w:lineRule="auto"/>
    </w:pPr>
    <w:rPr>
      <w:b/>
      <w:color w:val="000080"/>
      <w:szCs w:val="18"/>
    </w:rPr>
  </w:style>
  <w:style w:type="character" w:customStyle="1" w:styleId="IntestazioneCarattere">
    <w:name w:val="Intestazione Carattere"/>
    <w:basedOn w:val="Carpredefinitoparagrafo"/>
    <w:link w:val="Intestazione"/>
    <w:uiPriority w:val="99"/>
    <w:rsid w:val="00A0196F"/>
    <w:rPr>
      <w:rFonts w:ascii="Verdana" w:eastAsia="Calibri" w:hAnsi="Verdana"/>
      <w:sz w:val="16"/>
      <w:szCs w:val="22"/>
      <w:lang w:val="de-AT"/>
    </w:rPr>
  </w:style>
  <w:style w:type="character" w:customStyle="1" w:styleId="PidipaginaCarattere">
    <w:name w:val="Piè di pagina Carattere"/>
    <w:basedOn w:val="Carpredefinitoparagrafo"/>
    <w:link w:val="Pidipagina"/>
    <w:uiPriority w:val="99"/>
    <w:rsid w:val="00311673"/>
    <w:rPr>
      <w:rFonts w:ascii="Verdana" w:eastAsia="Calibri" w:hAnsi="Verdana"/>
      <w:noProof/>
      <w:sz w:val="16"/>
      <w:szCs w:val="22"/>
    </w:rPr>
  </w:style>
  <w:style w:type="paragraph" w:customStyle="1" w:styleId="bulletpoints">
    <w:name w:val="bulletpoints"/>
    <w:basedOn w:val="Paragrafoelenco"/>
    <w:link w:val="bulletpointsZchn"/>
    <w:rsid w:val="007B6341"/>
    <w:pPr>
      <w:numPr>
        <w:numId w:val="10"/>
      </w:numPr>
      <w:spacing w:before="240" w:after="240" w:line="360" w:lineRule="auto"/>
      <w:ind w:left="2268" w:right="340" w:hanging="425"/>
    </w:pPr>
    <w:rPr>
      <w:noProof/>
      <w:lang w:val="en-US" w:eastAsia="de-AT"/>
    </w:rPr>
  </w:style>
  <w:style w:type="paragraph" w:customStyle="1" w:styleId="bulletpoints2">
    <w:name w:val="bulletpoints 2"/>
    <w:basedOn w:val="Paragrafoelenco"/>
    <w:link w:val="bulletpoints2Zchn"/>
    <w:rsid w:val="00925502"/>
    <w:pPr>
      <w:numPr>
        <w:ilvl w:val="1"/>
        <w:numId w:val="13"/>
      </w:numPr>
      <w:spacing w:after="120" w:line="240" w:lineRule="auto"/>
      <w:ind w:left="2268" w:right="340" w:hanging="425"/>
    </w:pPr>
  </w:style>
  <w:style w:type="character" w:customStyle="1" w:styleId="bulletpointsZchn">
    <w:name w:val="bulletpoints Zchn"/>
    <w:basedOn w:val="ParagrafoelencoCarattere"/>
    <w:link w:val="bulletpoints"/>
    <w:rsid w:val="007B6341"/>
    <w:rPr>
      <w:rFonts w:ascii="Calibri" w:eastAsia="Calibri" w:hAnsi="Calibri"/>
      <w:noProof/>
      <w:sz w:val="22"/>
      <w:szCs w:val="22"/>
      <w:lang w:val="en-US" w:eastAsia="de-AT"/>
    </w:rPr>
  </w:style>
  <w:style w:type="table" w:styleId="Elencoscuro-Colore1">
    <w:name w:val="Dark List Accent 1"/>
    <w:basedOn w:val="Tabellanormale"/>
    <w:uiPriority w:val="70"/>
    <w:rsid w:val="00925502"/>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7D8B8A"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C0C0C" w:themeFill="text1"/>
      </w:tcPr>
    </w:tblStylePr>
    <w:tblStylePr w:type="lastRow">
      <w:tblPr/>
      <w:tcPr>
        <w:tcBorders>
          <w:top w:val="single" w:sz="18" w:space="0" w:color="FFFFFF" w:themeColor="background1"/>
          <w:left w:val="nil"/>
          <w:bottom w:val="nil"/>
          <w:right w:val="nil"/>
          <w:insideH w:val="nil"/>
          <w:insideV w:val="nil"/>
        </w:tcBorders>
        <w:shd w:val="clear" w:color="auto" w:fill="3E4544"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D6867"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D6867" w:themeFill="accent1" w:themeFillShade="BF"/>
      </w:tcPr>
    </w:tblStylePr>
    <w:tblStylePr w:type="band1Vert">
      <w:tblPr/>
      <w:tcPr>
        <w:tcBorders>
          <w:top w:val="nil"/>
          <w:left w:val="nil"/>
          <w:bottom w:val="nil"/>
          <w:right w:val="nil"/>
          <w:insideH w:val="nil"/>
          <w:insideV w:val="nil"/>
        </w:tcBorders>
        <w:shd w:val="clear" w:color="auto" w:fill="5D6867" w:themeFill="accent1" w:themeFillShade="BF"/>
      </w:tcPr>
    </w:tblStylePr>
    <w:tblStylePr w:type="band1Horz">
      <w:tblPr/>
      <w:tcPr>
        <w:tcBorders>
          <w:top w:val="nil"/>
          <w:left w:val="nil"/>
          <w:bottom w:val="nil"/>
          <w:right w:val="nil"/>
          <w:insideH w:val="nil"/>
          <w:insideV w:val="nil"/>
        </w:tcBorders>
        <w:shd w:val="clear" w:color="auto" w:fill="5D6867" w:themeFill="accent1" w:themeFillShade="BF"/>
      </w:tcPr>
    </w:tblStylePr>
  </w:style>
  <w:style w:type="character" w:customStyle="1" w:styleId="bulletpoints2Zchn">
    <w:name w:val="bulletpoints 2 Zchn"/>
    <w:basedOn w:val="ParagrafoelencoCarattere"/>
    <w:link w:val="bulletpoints2"/>
    <w:rsid w:val="00925502"/>
    <w:rPr>
      <w:rFonts w:ascii="Calibri" w:eastAsia="Calibri" w:hAnsi="Calibri"/>
      <w:sz w:val="22"/>
      <w:szCs w:val="22"/>
      <w:lang w:val="de-AT"/>
    </w:rPr>
  </w:style>
  <w:style w:type="table" w:styleId="Grigliamedia3-Colore6">
    <w:name w:val="Medium Grid 3 Accent 6"/>
    <w:basedOn w:val="Tabellanormale"/>
    <w:uiPriority w:val="69"/>
    <w:rsid w:val="00925502"/>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9D6C6"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D4933"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D4933"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D4933"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D4933"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3AD8C"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3AD8C" w:themeFill="accent6" w:themeFillTint="7F"/>
      </w:tcPr>
    </w:tblStylePr>
  </w:style>
  <w:style w:type="table" w:customStyle="1" w:styleId="CE-Table3">
    <w:name w:val="CE-Table 3"/>
    <w:basedOn w:val="Tabellanormale"/>
    <w:uiPriority w:val="99"/>
    <w:rsid w:val="003C5F24"/>
    <w:pPr>
      <w:spacing w:line="276" w:lineRule="auto"/>
    </w:pPr>
    <w:rPr>
      <w:rFonts w:ascii="Trebuchet MS" w:hAnsi="Trebuchet MS"/>
    </w:rPr>
    <w:tblPr>
      <w:tblInd w:w="0" w:type="dxa"/>
      <w:tblBorders>
        <w:top w:val="single" w:sz="4" w:space="0" w:color="auto"/>
        <w:bottom w:val="single" w:sz="4" w:space="0" w:color="auto"/>
        <w:insideH w:val="single" w:sz="4" w:space="0" w:color="auto"/>
      </w:tblBorders>
      <w:tblCellMar>
        <w:top w:w="0" w:type="dxa"/>
        <w:left w:w="108" w:type="dxa"/>
        <w:bottom w:w="0" w:type="dxa"/>
        <w:right w:w="108" w:type="dxa"/>
      </w:tblCellMar>
    </w:tblPr>
    <w:tcPr>
      <w:shd w:val="clear" w:color="auto" w:fill="E5E9ED" w:themeFill="background2" w:themeFillTint="33"/>
      <w:tcMar>
        <w:top w:w="57" w:type="dxa"/>
        <w:bottom w:w="57" w:type="dxa"/>
      </w:tcMar>
      <w:vAlign w:val="center"/>
    </w:tcPr>
    <w:tblStylePr w:type="firstRow">
      <w:pPr>
        <w:jc w:val="left"/>
      </w:pPr>
    </w:tblStylePr>
    <w:tblStylePr w:type="firstCol">
      <w:tblPr/>
      <w:tcPr>
        <w:shd w:val="clear" w:color="auto" w:fill="FFFFFF" w:themeFill="background1"/>
      </w:tcPr>
    </w:tblStylePr>
  </w:style>
  <w:style w:type="paragraph" w:customStyle="1" w:styleId="msoaccenttext8">
    <w:name w:val="msoaccenttext8"/>
    <w:link w:val="msoaccenttext8Zchn"/>
    <w:rsid w:val="00CD200F"/>
    <w:rPr>
      <w:rFonts w:ascii="Arial Rounded MT Bold" w:hAnsi="Arial Rounded MT Bold"/>
      <w:color w:val="000000"/>
      <w:kern w:val="28"/>
      <w:lang w:val="de-DE" w:eastAsia="de-DE"/>
    </w:rPr>
  </w:style>
  <w:style w:type="paragraph" w:customStyle="1" w:styleId="CE-Headline1">
    <w:name w:val="CE-Headline 1"/>
    <w:basedOn w:val="Titolo2"/>
    <w:link w:val="CE-Headline1Zchn"/>
    <w:qFormat/>
    <w:rsid w:val="003F0BC1"/>
    <w:pPr>
      <w:numPr>
        <w:numId w:val="26"/>
      </w:numPr>
      <w:spacing w:before="0"/>
      <w:ind w:right="340"/>
    </w:pPr>
    <w:rPr>
      <w:rFonts w:ascii="Trebuchet MS" w:hAnsi="Trebuchet MS"/>
      <w:noProof/>
      <w:color w:val="7E93A5" w:themeColor="background2"/>
      <w:spacing w:val="-10"/>
      <w:sz w:val="36"/>
      <w:szCs w:val="32"/>
      <w:lang w:val="en-GB" w:eastAsia="de-AT"/>
    </w:rPr>
  </w:style>
  <w:style w:type="paragraph" w:customStyle="1" w:styleId="Headline2">
    <w:name w:val="Headline 2"/>
    <w:basedOn w:val="Titolo2"/>
    <w:link w:val="Headline2Char"/>
    <w:rsid w:val="00E9195B"/>
    <w:pPr>
      <w:numPr>
        <w:numId w:val="0"/>
      </w:numPr>
      <w:ind w:left="1418"/>
    </w:pPr>
    <w:rPr>
      <w:b w:val="0"/>
      <w:sz w:val="28"/>
      <w:szCs w:val="28"/>
    </w:rPr>
  </w:style>
  <w:style w:type="paragraph" w:customStyle="1" w:styleId="Chapter">
    <w:name w:val="Chapter"/>
    <w:basedOn w:val="msoaccenttext8"/>
    <w:link w:val="ChapterZchn"/>
    <w:rsid w:val="00E9195B"/>
    <w:pPr>
      <w:widowControl w:val="0"/>
    </w:pPr>
    <w:rPr>
      <w:lang w:val="en-US"/>
    </w:rPr>
  </w:style>
  <w:style w:type="paragraph" w:customStyle="1" w:styleId="Attention">
    <w:name w:val="Attention"/>
    <w:basedOn w:val="Headline2"/>
    <w:link w:val="AttentionChar"/>
    <w:rsid w:val="001172B4"/>
    <w:pPr>
      <w:ind w:left="1843"/>
      <w:jc w:val="left"/>
    </w:pPr>
    <w:rPr>
      <w:rFonts w:ascii="Trebuchet MS" w:hAnsi="Trebuchet MS"/>
      <w:i/>
      <w:sz w:val="18"/>
      <w:szCs w:val="18"/>
      <w:lang w:val="en-US"/>
    </w:rPr>
  </w:style>
  <w:style w:type="paragraph" w:customStyle="1" w:styleId="Headline1part">
    <w:name w:val="Headline 1 part"/>
    <w:basedOn w:val="Titolo2"/>
    <w:link w:val="Headline1partChar"/>
    <w:rsid w:val="000A739F"/>
    <w:pPr>
      <w:numPr>
        <w:numId w:val="14"/>
      </w:numPr>
      <w:ind w:left="1418" w:firstLine="0"/>
    </w:pPr>
    <w:rPr>
      <w:b w:val="0"/>
      <w:sz w:val="32"/>
      <w:szCs w:val="32"/>
    </w:rPr>
  </w:style>
  <w:style w:type="character" w:customStyle="1" w:styleId="Headline2Char">
    <w:name w:val="Headline 2 Char"/>
    <w:basedOn w:val="Titolo2Carattere"/>
    <w:link w:val="Headline2"/>
    <w:rsid w:val="000A739F"/>
    <w:rPr>
      <w:rFonts w:ascii="Arial Rounded MT Bold" w:eastAsia="Calibri" w:hAnsi="Arial Rounded MT Bold"/>
      <w:b w:val="0"/>
      <w:bCs/>
      <w:iCs/>
      <w:color w:val="7D8B8A" w:themeColor="accent1"/>
      <w:sz w:val="28"/>
      <w:szCs w:val="28"/>
    </w:rPr>
  </w:style>
  <w:style w:type="character" w:customStyle="1" w:styleId="AttentionChar">
    <w:name w:val="Attention Char"/>
    <w:basedOn w:val="Headline2Char"/>
    <w:link w:val="Attention"/>
    <w:rsid w:val="001172B4"/>
    <w:rPr>
      <w:rFonts w:ascii="Trebuchet MS" w:eastAsia="Calibri" w:hAnsi="Trebuchet MS"/>
      <w:b w:val="0"/>
      <w:bCs/>
      <w:i/>
      <w:iCs/>
      <w:color w:val="7D8B8A" w:themeColor="accent1"/>
      <w:sz w:val="18"/>
      <w:szCs w:val="18"/>
      <w:lang w:val="en-US"/>
    </w:rPr>
  </w:style>
  <w:style w:type="paragraph" w:customStyle="1" w:styleId="HeadlineA1">
    <w:name w:val="Headline A1."/>
    <w:basedOn w:val="Titolo2"/>
    <w:link w:val="HeadlineA1Char"/>
    <w:rsid w:val="000A739F"/>
    <w:rPr>
      <w:b w:val="0"/>
    </w:rPr>
  </w:style>
  <w:style w:type="character" w:customStyle="1" w:styleId="Headline1partChar">
    <w:name w:val="Headline 1 part Char"/>
    <w:basedOn w:val="Titolo2Carattere"/>
    <w:link w:val="Headline1part"/>
    <w:rsid w:val="000A739F"/>
    <w:rPr>
      <w:rFonts w:ascii="Arial Rounded MT Bold" w:hAnsi="Arial Rounded MT Bold"/>
      <w:b w:val="0"/>
      <w:bCs/>
      <w:iCs/>
      <w:color w:val="7D8B8A" w:themeColor="accent1"/>
      <w:sz w:val="32"/>
      <w:szCs w:val="32"/>
    </w:rPr>
  </w:style>
  <w:style w:type="paragraph" w:customStyle="1" w:styleId="HeadlineA11">
    <w:name w:val="Headline A.1.1"/>
    <w:basedOn w:val="Titolo3"/>
    <w:rsid w:val="000A739F"/>
    <w:rPr>
      <w:b w:val="0"/>
    </w:rPr>
  </w:style>
  <w:style w:type="character" w:customStyle="1" w:styleId="HeadlineA1Char">
    <w:name w:val="Headline A1. Char"/>
    <w:basedOn w:val="Titolo2Carattere"/>
    <w:link w:val="HeadlineA1"/>
    <w:rsid w:val="000A739F"/>
    <w:rPr>
      <w:rFonts w:ascii="Arial Rounded MT Bold" w:hAnsi="Arial Rounded MT Bold"/>
      <w:b w:val="0"/>
      <w:bCs/>
      <w:iCs/>
      <w:color w:val="7D8B8A" w:themeColor="accent1"/>
      <w:sz w:val="24"/>
    </w:rPr>
  </w:style>
  <w:style w:type="paragraph" w:customStyle="1" w:styleId="A11">
    <w:name w:val="A.1.1"/>
    <w:basedOn w:val="HeadlineA11"/>
    <w:rsid w:val="001C50A4"/>
    <w:pPr>
      <w:ind w:left="2204" w:hanging="360"/>
    </w:pPr>
    <w:rPr>
      <w:sz w:val="24"/>
      <w:szCs w:val="24"/>
    </w:rPr>
  </w:style>
  <w:style w:type="paragraph" w:customStyle="1" w:styleId="Style1">
    <w:name w:val="Style1"/>
    <w:basedOn w:val="HeadlineA11"/>
    <w:rsid w:val="0047724A"/>
    <w:rPr>
      <w:sz w:val="24"/>
      <w:szCs w:val="24"/>
    </w:rPr>
  </w:style>
  <w:style w:type="paragraph" w:customStyle="1" w:styleId="A1">
    <w:name w:val="A1"/>
    <w:basedOn w:val="HeadlineA1"/>
    <w:rsid w:val="00BD1CF8"/>
    <w:pPr>
      <w:ind w:right="340"/>
    </w:pPr>
    <w:rPr>
      <w:sz w:val="28"/>
      <w:szCs w:val="32"/>
    </w:rPr>
  </w:style>
  <w:style w:type="paragraph" w:customStyle="1" w:styleId="A21">
    <w:name w:val="A.2.1"/>
    <w:basedOn w:val="HeadlineA11"/>
    <w:rsid w:val="005D2350"/>
    <w:pPr>
      <w:numPr>
        <w:numId w:val="0"/>
      </w:numPr>
      <w:ind w:left="1418"/>
    </w:pPr>
  </w:style>
  <w:style w:type="paragraph" w:customStyle="1" w:styleId="Subhead">
    <w:name w:val="Subhead"/>
    <w:basedOn w:val="A21"/>
    <w:rsid w:val="00562568"/>
  </w:style>
  <w:style w:type="paragraph" w:customStyle="1" w:styleId="Subbullets">
    <w:name w:val="Subbullets"/>
    <w:basedOn w:val="bulletpoints2"/>
    <w:rsid w:val="00B24760"/>
    <w:pPr>
      <w:numPr>
        <w:numId w:val="15"/>
      </w:numPr>
      <w:ind w:firstLine="687"/>
    </w:pPr>
  </w:style>
  <w:style w:type="paragraph" w:customStyle="1" w:styleId="A21Italic">
    <w:name w:val="A.2.1 Italic"/>
    <w:basedOn w:val="A21"/>
    <w:rsid w:val="004F2A96"/>
  </w:style>
  <w:style w:type="paragraph" w:customStyle="1" w:styleId="HeaderA2">
    <w:name w:val="Header A.2"/>
    <w:basedOn w:val="A21Italic"/>
    <w:rsid w:val="004579FF"/>
    <w:rPr>
      <w:sz w:val="24"/>
      <w:szCs w:val="24"/>
    </w:rPr>
  </w:style>
  <w:style w:type="paragraph" w:customStyle="1" w:styleId="diamonds">
    <w:name w:val="diamonds"/>
    <w:basedOn w:val="bulletpoints"/>
    <w:rsid w:val="004D67BA"/>
    <w:pPr>
      <w:ind w:hanging="219"/>
    </w:pPr>
    <w:rPr>
      <w:u w:val="single"/>
    </w:rPr>
  </w:style>
  <w:style w:type="paragraph" w:customStyle="1" w:styleId="3H">
    <w:name w:val="3H"/>
    <w:basedOn w:val="CE-Headline1"/>
    <w:rsid w:val="0004039C"/>
  </w:style>
  <w:style w:type="paragraph" w:customStyle="1" w:styleId="A111">
    <w:name w:val="A.1.1.1"/>
    <w:basedOn w:val="3H"/>
    <w:rsid w:val="000B51C5"/>
    <w:rPr>
      <w:i/>
      <w:sz w:val="20"/>
      <w:szCs w:val="24"/>
    </w:rPr>
  </w:style>
  <w:style w:type="table" w:customStyle="1" w:styleId="CE-Table1">
    <w:name w:val="CE-Table 1"/>
    <w:basedOn w:val="Tabellanormale"/>
    <w:uiPriority w:val="48"/>
    <w:rsid w:val="00426766"/>
    <w:rPr>
      <w:rFonts w:ascii="Trebuchet MS" w:hAnsi="Trebuchet MS"/>
    </w:rPr>
    <w:tblPr>
      <w:tblStyleRowBandSize w:val="1"/>
      <w:tblStyleColBandSize w:val="1"/>
      <w:tblInd w:w="0" w:type="dxa"/>
      <w:tblBorders>
        <w:insideV w:val="single" w:sz="24" w:space="0" w:color="FFFFFF" w:themeColor="background1"/>
      </w:tblBorders>
      <w:tblCellMar>
        <w:top w:w="0" w:type="dxa"/>
        <w:left w:w="108" w:type="dxa"/>
        <w:bottom w:w="0" w:type="dxa"/>
        <w:right w:w="108" w:type="dxa"/>
      </w:tblCellMar>
    </w:tblPr>
    <w:tcPr>
      <w:shd w:val="clear" w:color="auto" w:fill="auto"/>
      <w:tcMar>
        <w:top w:w="108" w:type="dxa"/>
        <w:bottom w:w="108" w:type="dxa"/>
      </w:tcMar>
      <w:vAlign w:val="center"/>
    </w:tcPr>
    <w:tblStylePr w:type="firstRow">
      <w:pPr>
        <w:wordWrap/>
      </w:pPr>
      <w:rPr>
        <w:rFonts w:ascii="Trebuchet MS" w:hAnsi="Trebuchet MS"/>
        <w:b/>
        <w:bCs/>
        <w:caps/>
        <w:smallCaps w:val="0"/>
        <w:strike w:val="0"/>
        <w:dstrike w:val="0"/>
        <w:vanish w:val="0"/>
        <w:color w:val="7E93A5" w:themeColor="background2"/>
        <w:sz w:val="20"/>
        <w:vertAlign w:val="baseline"/>
      </w:rPr>
      <w:tblPr/>
      <w:tcPr>
        <w:tcBorders>
          <w:top w:val="nil"/>
          <w:left w:val="nil"/>
          <w:bottom w:val="nil"/>
          <w:right w:val="nil"/>
          <w:insideH w:val="nil"/>
          <w:insideV w:val="single" w:sz="24" w:space="0" w:color="FFFFFF" w:themeColor="background1"/>
          <w:tl2br w:val="nil"/>
          <w:tr2bl w:val="nil"/>
        </w:tcBorders>
        <w:shd w:val="clear" w:color="auto" w:fill="auto"/>
      </w:tcPr>
    </w:tblStylePr>
    <w:tblStylePr w:type="lastRow">
      <w:rPr>
        <w:b/>
        <w:bCs/>
      </w:rPr>
      <w:tblPr/>
      <w:tcPr>
        <w:tcBorders>
          <w:top w:val="single" w:sz="2" w:space="0" w:color="auto"/>
          <w:bottom w:val="nil"/>
        </w:tcBorders>
        <w:shd w:val="clear" w:color="auto" w:fill="FFFFFF" w:themeFill="background1"/>
      </w:tcPr>
    </w:tblStylePr>
    <w:tblStylePr w:type="firstCol">
      <w:rPr>
        <w:rFonts w:ascii="Trebuchet MS" w:hAnsi="Trebuchet MS"/>
        <w:b w:val="0"/>
        <w:bCs/>
        <w:color w:val="0C0C0C" w:themeColor="text1"/>
        <w:sz w:val="20"/>
      </w:rPr>
    </w:tblStylePr>
    <w:tblStylePr w:type="lastCol">
      <w:rPr>
        <w:b/>
        <w:bCs/>
      </w:rPr>
    </w:tblStylePr>
    <w:tblStylePr w:type="band1Vert">
      <w:tblPr/>
      <w:tcPr>
        <w:tcBorders>
          <w:left w:val="single" w:sz="4" w:space="0" w:color="7D8B8A" w:themeColor="accent1"/>
          <w:right w:val="single" w:sz="4" w:space="0" w:color="7D8B8A" w:themeColor="accent1"/>
        </w:tcBorders>
      </w:tcPr>
    </w:tblStylePr>
    <w:tblStylePr w:type="band1Horz">
      <w:tblPr/>
      <w:tcPr>
        <w:tcBorders>
          <w:top w:val="single" w:sz="4" w:space="0" w:color="7D8B8A" w:themeColor="accent1"/>
          <w:bottom w:val="single" w:sz="4" w:space="0" w:color="7D8B8A"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D8B8A" w:themeColor="accent1"/>
          <w:left w:val="nil"/>
        </w:tcBorders>
      </w:tcPr>
    </w:tblStylePr>
    <w:tblStylePr w:type="swCell">
      <w:tblPr/>
      <w:tcPr>
        <w:tcBorders>
          <w:top w:val="double" w:sz="4" w:space="0" w:color="7D8B8A" w:themeColor="accent1"/>
          <w:right w:val="nil"/>
        </w:tcBorders>
      </w:tcPr>
    </w:tblStylePr>
  </w:style>
  <w:style w:type="paragraph" w:customStyle="1" w:styleId="A41">
    <w:name w:val="A41"/>
    <w:basedOn w:val="A11"/>
    <w:rsid w:val="003F2FF3"/>
    <w:pPr>
      <w:numPr>
        <w:numId w:val="0"/>
      </w:numPr>
      <w:ind w:left="709" w:firstLine="709"/>
    </w:pPr>
    <w:rPr>
      <w:sz w:val="22"/>
    </w:rPr>
  </w:style>
  <w:style w:type="character" w:customStyle="1" w:styleId="NessunaspaziaturaCarattere">
    <w:name w:val="Nessuna spaziatura Carattere"/>
    <w:basedOn w:val="Carpredefinitoparagrafo"/>
    <w:link w:val="Nessunaspaziatura"/>
    <w:uiPriority w:val="1"/>
    <w:rsid w:val="006D3BB8"/>
    <w:rPr>
      <w:rFonts w:ascii="Calibri" w:eastAsia="Calibri" w:hAnsi="Calibri"/>
      <w:sz w:val="22"/>
      <w:szCs w:val="22"/>
      <w:lang w:val="de-AT"/>
    </w:rPr>
  </w:style>
  <w:style w:type="paragraph" w:styleId="Corpodeltesto2">
    <w:name w:val="Body Text 2"/>
    <w:basedOn w:val="Normale"/>
    <w:link w:val="Corpodeltesto2Carattere"/>
    <w:uiPriority w:val="99"/>
    <w:unhideWhenUsed/>
    <w:rsid w:val="00995597"/>
    <w:pPr>
      <w:ind w:left="0" w:right="28"/>
      <w:jc w:val="left"/>
    </w:pPr>
    <w:rPr>
      <w:color w:val="FFFFFF" w:themeColor="background1"/>
    </w:rPr>
  </w:style>
  <w:style w:type="character" w:customStyle="1" w:styleId="Corpodeltesto2Carattere">
    <w:name w:val="Corpo del testo 2 Carattere"/>
    <w:basedOn w:val="Carpredefinitoparagrafo"/>
    <w:link w:val="Corpodeltesto2"/>
    <w:uiPriority w:val="99"/>
    <w:rsid w:val="00995597"/>
    <w:rPr>
      <w:rFonts w:ascii="Trebuchet MS" w:eastAsia="Calibri" w:hAnsi="Trebuchet MS"/>
      <w:color w:val="FFFFFF" w:themeColor="background1"/>
      <w:sz w:val="18"/>
      <w:szCs w:val="22"/>
    </w:rPr>
  </w:style>
  <w:style w:type="numbering" w:customStyle="1" w:styleId="Budgetlines">
    <w:name w:val="Budget lines"/>
    <w:uiPriority w:val="99"/>
    <w:rsid w:val="00464009"/>
    <w:pPr>
      <w:numPr>
        <w:numId w:val="16"/>
      </w:numPr>
    </w:pPr>
  </w:style>
  <w:style w:type="paragraph" w:customStyle="1" w:styleId="EinfAbs">
    <w:name w:val="[Einf. Abs.]"/>
    <w:basedOn w:val="Normale"/>
    <w:uiPriority w:val="99"/>
    <w:rsid w:val="000B21A6"/>
    <w:pPr>
      <w:widowControl w:val="0"/>
      <w:autoSpaceDE w:val="0"/>
      <w:autoSpaceDN w:val="0"/>
      <w:adjustRightInd w:val="0"/>
      <w:spacing w:before="0" w:line="288" w:lineRule="auto"/>
      <w:ind w:left="0" w:right="0"/>
      <w:jc w:val="left"/>
      <w:textAlignment w:val="center"/>
    </w:pPr>
    <w:rPr>
      <w:rFonts w:ascii="MinionPro-Regular" w:eastAsiaTheme="minorEastAsia" w:hAnsi="MinionPro-Regular" w:cs="MinionPro-Regular"/>
      <w:color w:val="000000"/>
      <w:sz w:val="24"/>
      <w:szCs w:val="24"/>
      <w:lang w:val="de-DE" w:eastAsia="de-DE"/>
    </w:rPr>
  </w:style>
  <w:style w:type="paragraph" w:customStyle="1" w:styleId="CE-Headline2">
    <w:name w:val="CE-Headline 2"/>
    <w:basedOn w:val="CE-Headline1"/>
    <w:link w:val="CE-Headline2Zchn"/>
    <w:qFormat/>
    <w:rsid w:val="00411156"/>
    <w:pPr>
      <w:numPr>
        <w:ilvl w:val="1"/>
      </w:numPr>
      <w:tabs>
        <w:tab w:val="left" w:pos="454"/>
      </w:tabs>
      <w:spacing w:line="240" w:lineRule="auto"/>
    </w:pPr>
    <w:rPr>
      <w:color w:val="7D8B8A" w:themeColor="accent1"/>
      <w:sz w:val="28"/>
      <w:szCs w:val="26"/>
    </w:rPr>
  </w:style>
  <w:style w:type="paragraph" w:customStyle="1" w:styleId="CE-Headline4">
    <w:name w:val="CE-Headline 4"/>
    <w:basedOn w:val="Headline2"/>
    <w:link w:val="CE-Headline4Zchn"/>
    <w:qFormat/>
    <w:rsid w:val="00411156"/>
    <w:pPr>
      <w:numPr>
        <w:ilvl w:val="3"/>
        <w:numId w:val="26"/>
      </w:numPr>
      <w:tabs>
        <w:tab w:val="left" w:pos="1418"/>
      </w:tabs>
      <w:spacing w:before="0"/>
      <w:ind w:right="340"/>
    </w:pPr>
    <w:rPr>
      <w:rFonts w:ascii="Trebuchet MS" w:hAnsi="Trebuchet MS"/>
      <w:b/>
      <w:color w:val="7B7B7D" w:themeColor="accent4"/>
      <w:sz w:val="20"/>
      <w:szCs w:val="24"/>
      <w:lang w:val="en-GB"/>
    </w:rPr>
  </w:style>
  <w:style w:type="character" w:customStyle="1" w:styleId="CE-Headline1Zchn">
    <w:name w:val="CE-Headline 1 Zchn"/>
    <w:basedOn w:val="Titolo2Carattere"/>
    <w:link w:val="CE-Headline1"/>
    <w:rsid w:val="003F0BC1"/>
    <w:rPr>
      <w:rFonts w:ascii="Trebuchet MS" w:hAnsi="Trebuchet MS"/>
      <w:b/>
      <w:bCs/>
      <w:iCs/>
      <w:noProof/>
      <w:color w:val="7E93A5" w:themeColor="background2"/>
      <w:spacing w:val="-10"/>
      <w:sz w:val="36"/>
      <w:szCs w:val="32"/>
      <w:lang w:val="en-GB" w:eastAsia="de-AT"/>
    </w:rPr>
  </w:style>
  <w:style w:type="character" w:customStyle="1" w:styleId="CE-Headline2Zchn">
    <w:name w:val="CE-Headline 2 Zchn"/>
    <w:basedOn w:val="CE-Headline1Zchn"/>
    <w:link w:val="CE-Headline2"/>
    <w:rsid w:val="00411156"/>
    <w:rPr>
      <w:rFonts w:ascii="Trebuchet MS" w:hAnsi="Trebuchet MS"/>
      <w:b/>
      <w:bCs/>
      <w:iCs/>
      <w:noProof/>
      <w:color w:val="7D8B8A" w:themeColor="accent1"/>
      <w:spacing w:val="-10"/>
      <w:sz w:val="28"/>
      <w:szCs w:val="26"/>
      <w:lang w:val="en-GB" w:eastAsia="de-AT"/>
    </w:rPr>
  </w:style>
  <w:style w:type="paragraph" w:customStyle="1" w:styleId="CE-StandardText">
    <w:name w:val="CE-StandardText"/>
    <w:basedOn w:val="Normale"/>
    <w:link w:val="CE-StandardTextZchn"/>
    <w:qFormat/>
    <w:rsid w:val="00023360"/>
    <w:pPr>
      <w:ind w:left="0" w:right="0"/>
    </w:pPr>
    <w:rPr>
      <w:rFonts w:ascii="Trebuchet MS" w:hAnsi="Trebuchet MS"/>
      <w:color w:val="4D4D4E" w:themeColor="text2"/>
      <w:szCs w:val="18"/>
      <w:lang w:val="en-GB"/>
    </w:rPr>
  </w:style>
  <w:style w:type="character" w:customStyle="1" w:styleId="CE-Headline4Zchn">
    <w:name w:val="CE-Headline 4 Zchn"/>
    <w:basedOn w:val="Headline2Char"/>
    <w:link w:val="CE-Headline4"/>
    <w:rsid w:val="00411156"/>
    <w:rPr>
      <w:rFonts w:ascii="Trebuchet MS" w:eastAsia="Calibri" w:hAnsi="Trebuchet MS"/>
      <w:b/>
      <w:bCs/>
      <w:iCs/>
      <w:color w:val="7B7B7D" w:themeColor="accent4"/>
      <w:sz w:val="28"/>
      <w:szCs w:val="24"/>
      <w:lang w:val="en-GB"/>
    </w:rPr>
  </w:style>
  <w:style w:type="paragraph" w:customStyle="1" w:styleId="CE-List-Bullet">
    <w:name w:val="CE-List-Bullet"/>
    <w:basedOn w:val="CE-StandardText"/>
    <w:link w:val="CE-List-BulletZchn"/>
    <w:rsid w:val="00C33CB3"/>
    <w:pPr>
      <w:numPr>
        <w:numId w:val="17"/>
      </w:numPr>
      <w:ind w:left="360"/>
    </w:pPr>
  </w:style>
  <w:style w:type="character" w:customStyle="1" w:styleId="CE-StandardTextZchn">
    <w:name w:val="CE-StandardText Zchn"/>
    <w:basedOn w:val="Carpredefinitoparagrafo"/>
    <w:link w:val="CE-StandardText"/>
    <w:rsid w:val="00023360"/>
    <w:rPr>
      <w:rFonts w:ascii="Trebuchet MS" w:hAnsi="Trebuchet MS"/>
      <w:color w:val="4D4D4E" w:themeColor="text2"/>
      <w:szCs w:val="18"/>
      <w:lang w:val="en-GB"/>
    </w:rPr>
  </w:style>
  <w:style w:type="paragraph" w:customStyle="1" w:styleId="CE-List-Numbers">
    <w:name w:val="CE-List-Numbers"/>
    <w:basedOn w:val="CE-StandardText"/>
    <w:link w:val="CE-List-NumbersZchn"/>
    <w:rsid w:val="0068495D"/>
    <w:pPr>
      <w:numPr>
        <w:numId w:val="18"/>
      </w:numPr>
      <w:tabs>
        <w:tab w:val="left" w:pos="284"/>
      </w:tabs>
      <w:ind w:left="567"/>
    </w:pPr>
  </w:style>
  <w:style w:type="character" w:customStyle="1" w:styleId="CE-List-BulletZchn">
    <w:name w:val="CE-List-Bullet Zchn"/>
    <w:basedOn w:val="CE-StandardTextZchn"/>
    <w:link w:val="CE-List-Bullet"/>
    <w:rsid w:val="00C33CB3"/>
    <w:rPr>
      <w:rFonts w:ascii="Trebuchet MS" w:hAnsi="Trebuchet MS"/>
      <w:color w:val="4D4D4E" w:themeColor="text2"/>
      <w:szCs w:val="18"/>
      <w:lang w:val="en-GB"/>
    </w:rPr>
  </w:style>
  <w:style w:type="paragraph" w:customStyle="1" w:styleId="PubTitle">
    <w:name w:val="Pub.Title"/>
    <w:basedOn w:val="Normale"/>
    <w:link w:val="PubTitleZchn"/>
    <w:rsid w:val="001A4AC1"/>
    <w:pPr>
      <w:spacing w:before="0" w:line="760" w:lineRule="exact"/>
      <w:ind w:left="0" w:right="0"/>
      <w:jc w:val="left"/>
    </w:pPr>
    <w:rPr>
      <w:rFonts w:ascii="Trebuchet MS" w:hAnsi="Trebuchet MS"/>
      <w:b/>
      <w:spacing w:val="-20"/>
      <w:kern w:val="72"/>
      <w:sz w:val="72"/>
      <w:szCs w:val="72"/>
      <w:lang w:val="en-US"/>
    </w:rPr>
  </w:style>
  <w:style w:type="character" w:customStyle="1" w:styleId="CE-List-NumbersZchn">
    <w:name w:val="CE-List-Numbers Zchn"/>
    <w:basedOn w:val="CE-StandardTextZchn"/>
    <w:link w:val="CE-List-Numbers"/>
    <w:rsid w:val="0068495D"/>
    <w:rPr>
      <w:rFonts w:ascii="Trebuchet MS" w:hAnsi="Trebuchet MS"/>
      <w:color w:val="4D4D4E" w:themeColor="text2"/>
      <w:szCs w:val="18"/>
      <w:lang w:val="en-GB"/>
    </w:rPr>
  </w:style>
  <w:style w:type="paragraph" w:customStyle="1" w:styleId="CE-TableHead">
    <w:name w:val="CE-Table Head"/>
    <w:basedOn w:val="CE-Headline2"/>
    <w:link w:val="CE-TableHeadZchn"/>
    <w:qFormat/>
    <w:rsid w:val="00C33CB3"/>
    <w:pPr>
      <w:outlineLvl w:val="9"/>
    </w:pPr>
    <w:rPr>
      <w:rFonts w:eastAsiaTheme="minorHAnsi" w:cstheme="minorBidi"/>
      <w:b w:val="0"/>
      <w:bCs w:val="0"/>
      <w:color w:val="FFFFFF" w:themeColor="background1"/>
      <w:spacing w:val="0"/>
      <w:szCs w:val="24"/>
    </w:rPr>
  </w:style>
  <w:style w:type="character" w:customStyle="1" w:styleId="PubTitleZchn">
    <w:name w:val="Pub.Title Zchn"/>
    <w:basedOn w:val="Carpredefinitoparagrafo"/>
    <w:link w:val="PubTitle"/>
    <w:rsid w:val="001A4AC1"/>
    <w:rPr>
      <w:rFonts w:ascii="Trebuchet MS" w:hAnsi="Trebuchet MS"/>
      <w:b/>
      <w:spacing w:val="-20"/>
      <w:kern w:val="72"/>
      <w:sz w:val="72"/>
      <w:szCs w:val="72"/>
      <w:lang w:val="en-US"/>
    </w:rPr>
  </w:style>
  <w:style w:type="paragraph" w:customStyle="1" w:styleId="TableText">
    <w:name w:val="Table Text"/>
    <w:basedOn w:val="Normale"/>
    <w:link w:val="TableTextZchn"/>
    <w:autoRedefine/>
    <w:qFormat/>
    <w:rsid w:val="00C33CB3"/>
    <w:pPr>
      <w:ind w:left="0"/>
      <w:jc w:val="left"/>
    </w:pPr>
    <w:rPr>
      <w:rFonts w:ascii="Trebuchet MS" w:hAnsi="Trebuchet MS"/>
      <w:color w:val="393626" w:themeColor="accent6" w:themeShade="BF"/>
      <w:spacing w:val="-2"/>
      <w:sz w:val="16"/>
      <w:szCs w:val="15"/>
      <w:lang w:val="en-GB"/>
    </w:rPr>
  </w:style>
  <w:style w:type="character" w:customStyle="1" w:styleId="CE-TableHeadZchn">
    <w:name w:val="CE-Table Head Zchn"/>
    <w:basedOn w:val="CE-Headline2Zchn"/>
    <w:link w:val="CE-TableHead"/>
    <w:rsid w:val="00C33CB3"/>
    <w:rPr>
      <w:rFonts w:ascii="Trebuchet MS" w:eastAsiaTheme="minorHAnsi" w:hAnsi="Trebuchet MS" w:cstheme="minorBidi"/>
      <w:b w:val="0"/>
      <w:bCs w:val="0"/>
      <w:iCs/>
      <w:noProof/>
      <w:color w:val="FFFFFF" w:themeColor="background1"/>
      <w:spacing w:val="-10"/>
      <w:sz w:val="28"/>
      <w:szCs w:val="24"/>
      <w:lang w:val="en-GB" w:eastAsia="de-AT"/>
    </w:rPr>
  </w:style>
  <w:style w:type="paragraph" w:customStyle="1" w:styleId="CE-TableList">
    <w:name w:val="CE-Table List"/>
    <w:basedOn w:val="CE-List-Bullet"/>
    <w:link w:val="CE-TableListZchn"/>
    <w:autoRedefine/>
    <w:rsid w:val="00C33CB3"/>
    <w:pPr>
      <w:ind w:left="357" w:right="340" w:hanging="357"/>
      <w:jc w:val="left"/>
    </w:pPr>
    <w:rPr>
      <w:color w:val="393626" w:themeColor="accent6" w:themeShade="BF"/>
      <w:spacing w:val="-2"/>
      <w:sz w:val="16"/>
      <w:szCs w:val="16"/>
    </w:rPr>
  </w:style>
  <w:style w:type="character" w:customStyle="1" w:styleId="TableTextZchn">
    <w:name w:val="Table Text Zchn"/>
    <w:basedOn w:val="Carpredefinitoparagrafo"/>
    <w:link w:val="TableText"/>
    <w:rsid w:val="00C33CB3"/>
    <w:rPr>
      <w:rFonts w:ascii="Trebuchet MS" w:hAnsi="Trebuchet MS"/>
      <w:color w:val="393626" w:themeColor="accent6" w:themeShade="BF"/>
      <w:spacing w:val="-2"/>
      <w:sz w:val="16"/>
      <w:szCs w:val="15"/>
      <w:lang w:val="en-GB"/>
    </w:rPr>
  </w:style>
  <w:style w:type="paragraph" w:customStyle="1" w:styleId="CE-Sidebar">
    <w:name w:val="CE-Sidebar"/>
    <w:basedOn w:val="Chapter"/>
    <w:link w:val="CE-SidebarZchn"/>
    <w:autoRedefine/>
    <w:rsid w:val="004563B8"/>
    <w:pPr>
      <w:spacing w:line="240" w:lineRule="atLeast"/>
    </w:pPr>
    <w:rPr>
      <w:rFonts w:ascii="Trebuchet MS" w:hAnsi="Trebuchet MS"/>
      <w:color w:val="4D4933" w:themeColor="accent6"/>
      <w:sz w:val="16"/>
      <w:szCs w:val="18"/>
    </w:rPr>
  </w:style>
  <w:style w:type="character" w:customStyle="1" w:styleId="CE-TableListZchn">
    <w:name w:val="CE-Table List Zchn"/>
    <w:basedOn w:val="CE-List-BulletZchn"/>
    <w:link w:val="CE-TableList"/>
    <w:rsid w:val="00C33CB3"/>
    <w:rPr>
      <w:rFonts w:ascii="Trebuchet MS" w:hAnsi="Trebuchet MS"/>
      <w:color w:val="393626" w:themeColor="accent6" w:themeShade="BF"/>
      <w:spacing w:val="-2"/>
      <w:sz w:val="16"/>
      <w:szCs w:val="16"/>
      <w:lang w:val="en-GB"/>
    </w:rPr>
  </w:style>
  <w:style w:type="paragraph" w:customStyle="1" w:styleId="CE-SidebarHead">
    <w:name w:val="CE-Sidebar Head"/>
    <w:basedOn w:val="CE-Sidebar"/>
    <w:link w:val="CE-SidebarHeadZchn"/>
    <w:rsid w:val="00B76958"/>
    <w:rPr>
      <w:b/>
      <w:caps/>
      <w:color w:val="7494A4"/>
      <w:sz w:val="22"/>
      <w:szCs w:val="22"/>
      <w:u w:color="E6E6E6" w:themeColor="text1" w:themeTint="1A"/>
    </w:rPr>
  </w:style>
  <w:style w:type="character" w:customStyle="1" w:styleId="msoaccenttext8Zchn">
    <w:name w:val="msoaccenttext8 Zchn"/>
    <w:basedOn w:val="Carpredefinitoparagrafo"/>
    <w:link w:val="msoaccenttext8"/>
    <w:rsid w:val="004563B8"/>
    <w:rPr>
      <w:rFonts w:ascii="Arial Rounded MT Bold" w:hAnsi="Arial Rounded MT Bold"/>
      <w:color w:val="000000"/>
      <w:kern w:val="28"/>
      <w:lang w:val="de-DE" w:eastAsia="de-DE"/>
    </w:rPr>
  </w:style>
  <w:style w:type="character" w:customStyle="1" w:styleId="ChapterZchn">
    <w:name w:val="Chapter Zchn"/>
    <w:basedOn w:val="msoaccenttext8Zchn"/>
    <w:link w:val="Chapter"/>
    <w:rsid w:val="004563B8"/>
    <w:rPr>
      <w:rFonts w:ascii="Arial Rounded MT Bold" w:hAnsi="Arial Rounded MT Bold"/>
      <w:color w:val="000000"/>
      <w:kern w:val="28"/>
      <w:lang w:val="en-US" w:eastAsia="de-DE"/>
    </w:rPr>
  </w:style>
  <w:style w:type="character" w:customStyle="1" w:styleId="CE-SidebarZchn">
    <w:name w:val="CE-Sidebar Zchn"/>
    <w:basedOn w:val="ChapterZchn"/>
    <w:link w:val="CE-Sidebar"/>
    <w:rsid w:val="004563B8"/>
    <w:rPr>
      <w:rFonts w:ascii="Trebuchet MS" w:hAnsi="Trebuchet MS"/>
      <w:color w:val="4D4933" w:themeColor="accent6"/>
      <w:kern w:val="28"/>
      <w:sz w:val="16"/>
      <w:szCs w:val="18"/>
      <w:lang w:val="en-US" w:eastAsia="de-DE"/>
    </w:rPr>
  </w:style>
  <w:style w:type="character" w:styleId="Testosegnaposto">
    <w:name w:val="Placeholder Text"/>
    <w:basedOn w:val="Carpredefinitoparagrafo"/>
    <w:uiPriority w:val="99"/>
    <w:semiHidden/>
    <w:rsid w:val="00EA293B"/>
    <w:rPr>
      <w:color w:val="808080"/>
    </w:rPr>
  </w:style>
  <w:style w:type="character" w:customStyle="1" w:styleId="CE-SidebarHeadZchn">
    <w:name w:val="CE-Sidebar Head Zchn"/>
    <w:basedOn w:val="CE-SidebarZchn"/>
    <w:link w:val="CE-SidebarHead"/>
    <w:rsid w:val="00B76958"/>
    <w:rPr>
      <w:rFonts w:ascii="Trebuchet MS" w:hAnsi="Trebuchet MS"/>
      <w:b/>
      <w:caps/>
      <w:color w:val="7494A4"/>
      <w:kern w:val="28"/>
      <w:sz w:val="22"/>
      <w:szCs w:val="22"/>
      <w:u w:color="E6E6E6" w:themeColor="text1" w:themeTint="1A"/>
      <w:lang w:val="en-US" w:eastAsia="de-DE"/>
    </w:rPr>
  </w:style>
  <w:style w:type="paragraph" w:customStyle="1" w:styleId="CE-HeadlineTitle">
    <w:name w:val="CE-Headline Title"/>
    <w:basedOn w:val="PubTitle"/>
    <w:link w:val="CE-HeadlineTitleZchn"/>
    <w:qFormat/>
    <w:rsid w:val="00084A52"/>
    <w:pPr>
      <w:spacing w:after="240" w:line="700" w:lineRule="exact"/>
    </w:pPr>
    <w:rPr>
      <w:b w:val="0"/>
      <w:caps/>
      <w:color w:val="7E93A5" w:themeColor="background2"/>
      <w:sz w:val="60"/>
      <w:szCs w:val="76"/>
      <w:lang w:val="en-GB"/>
    </w:rPr>
  </w:style>
  <w:style w:type="character" w:customStyle="1" w:styleId="CE-HeadlineTitleZchn">
    <w:name w:val="CE-Headline Title Zchn"/>
    <w:basedOn w:val="PubTitleZchn"/>
    <w:link w:val="CE-HeadlineTitle"/>
    <w:rsid w:val="00084A52"/>
    <w:rPr>
      <w:rFonts w:ascii="Trebuchet MS" w:hAnsi="Trebuchet MS"/>
      <w:b w:val="0"/>
      <w:caps/>
      <w:color w:val="7E93A5" w:themeColor="background2"/>
      <w:spacing w:val="-20"/>
      <w:kern w:val="72"/>
      <w:sz w:val="60"/>
      <w:szCs w:val="76"/>
      <w:lang w:val="en-GB"/>
    </w:rPr>
  </w:style>
  <w:style w:type="character" w:customStyle="1" w:styleId="Fliesstext">
    <w:name w:val="Fliesstext"/>
    <w:uiPriority w:val="99"/>
    <w:rsid w:val="004016B9"/>
    <w:rPr>
      <w:rFonts w:ascii="Trebuchet MS" w:hAnsi="Trebuchet MS" w:cs="Trebuchet MS"/>
      <w:color w:val="000000"/>
      <w:spacing w:val="0"/>
      <w:sz w:val="18"/>
      <w:szCs w:val="18"/>
    </w:rPr>
  </w:style>
  <w:style w:type="numbering" w:customStyle="1" w:styleId="CentralEuropeStandard">
    <w:name w:val="CentralEurope Standard"/>
    <w:uiPriority w:val="99"/>
    <w:rsid w:val="00C25513"/>
    <w:pPr>
      <w:numPr>
        <w:numId w:val="19"/>
      </w:numPr>
    </w:pPr>
  </w:style>
  <w:style w:type="paragraph" w:customStyle="1" w:styleId="CE-BulletPoint1">
    <w:name w:val="CE-BulletPoint1"/>
    <w:basedOn w:val="CE-StandardText"/>
    <w:link w:val="CE-BulletPoint1Zchn"/>
    <w:qFormat/>
    <w:rsid w:val="00706D40"/>
    <w:pPr>
      <w:numPr>
        <w:numId w:val="28"/>
      </w:numPr>
      <w:ind w:left="284" w:hanging="284"/>
      <w:jc w:val="left"/>
    </w:pPr>
  </w:style>
  <w:style w:type="character" w:customStyle="1" w:styleId="CE-BulletPoint1Zchn">
    <w:name w:val="CE-BulletPoint1 Zchn"/>
    <w:basedOn w:val="CE-StandardTextZchn"/>
    <w:link w:val="CE-BulletPoint1"/>
    <w:rsid w:val="00706D40"/>
    <w:rPr>
      <w:rFonts w:ascii="Trebuchet MS" w:hAnsi="Trebuchet MS"/>
      <w:color w:val="4D4D4E" w:themeColor="text2"/>
      <w:szCs w:val="18"/>
      <w:lang w:val="en-GB"/>
    </w:rPr>
  </w:style>
  <w:style w:type="paragraph" w:customStyle="1" w:styleId="CE-BulletPoint2">
    <w:name w:val="CE-BulletPoint2"/>
    <w:basedOn w:val="CE-BulletPoint1"/>
    <w:link w:val="CE-BulletPoint2Zchn"/>
    <w:qFormat/>
    <w:rsid w:val="00706D40"/>
    <w:pPr>
      <w:numPr>
        <w:numId w:val="29"/>
      </w:numPr>
      <w:ind w:left="568" w:hanging="284"/>
    </w:pPr>
  </w:style>
  <w:style w:type="paragraph" w:customStyle="1" w:styleId="CE-BulletPoint3">
    <w:name w:val="CE-BulletPoint3"/>
    <w:basedOn w:val="CE-BulletPoint1"/>
    <w:link w:val="CE-BulletPoint3Zchn"/>
    <w:qFormat/>
    <w:rsid w:val="00FB7A28"/>
    <w:pPr>
      <w:numPr>
        <w:numId w:val="21"/>
      </w:numPr>
      <w:ind w:left="851" w:hanging="284"/>
    </w:pPr>
  </w:style>
  <w:style w:type="character" w:customStyle="1" w:styleId="CE-BulletPoint2Zchn">
    <w:name w:val="CE-BulletPoint2 Zchn"/>
    <w:basedOn w:val="CE-BulletPoint1Zchn"/>
    <w:link w:val="CE-BulletPoint2"/>
    <w:rsid w:val="00706D40"/>
    <w:rPr>
      <w:rFonts w:ascii="Trebuchet MS" w:hAnsi="Trebuchet MS"/>
      <w:color w:val="4D4D4E" w:themeColor="text2"/>
      <w:szCs w:val="18"/>
      <w:lang w:val="en-GB"/>
    </w:rPr>
  </w:style>
  <w:style w:type="paragraph" w:customStyle="1" w:styleId="CE-TableStandardWhite">
    <w:name w:val="CE-Table Standard White"/>
    <w:basedOn w:val="CE-StandardText"/>
    <w:link w:val="CE-TableStandardWhiteZchn"/>
    <w:qFormat/>
    <w:rsid w:val="00C33CB3"/>
    <w:pPr>
      <w:spacing w:line="240" w:lineRule="auto"/>
      <w:jc w:val="left"/>
    </w:pPr>
    <w:rPr>
      <w:b/>
      <w:bCs/>
      <w:color w:val="FFFFFF" w:themeColor="background1"/>
    </w:rPr>
  </w:style>
  <w:style w:type="character" w:customStyle="1" w:styleId="CE-BulletPoint3Zchn">
    <w:name w:val="CE-BulletPoint3 Zchn"/>
    <w:basedOn w:val="CE-BulletPoint1Zchn"/>
    <w:link w:val="CE-BulletPoint3"/>
    <w:rsid w:val="00FB7A28"/>
    <w:rPr>
      <w:rFonts w:ascii="Trebuchet MS" w:hAnsi="Trebuchet MS"/>
      <w:color w:val="4D4D4E" w:themeColor="text2"/>
      <w:szCs w:val="18"/>
      <w:lang w:val="en-GB"/>
    </w:rPr>
  </w:style>
  <w:style w:type="paragraph" w:customStyle="1" w:styleId="CE-TableStandard">
    <w:name w:val="CE-Table Standard"/>
    <w:basedOn w:val="CE-TableStandardWhite"/>
    <w:link w:val="CE-TableStandardZchn"/>
    <w:qFormat/>
    <w:rsid w:val="00C658A0"/>
    <w:pPr>
      <w:spacing w:line="288" w:lineRule="auto"/>
    </w:pPr>
    <w:rPr>
      <w:b w:val="0"/>
      <w:color w:val="4D4D4E" w:themeColor="text2"/>
      <w:sz w:val="17"/>
    </w:rPr>
  </w:style>
  <w:style w:type="character" w:customStyle="1" w:styleId="CE-TableStandardWhiteZchn">
    <w:name w:val="CE-Table Standard White Zchn"/>
    <w:basedOn w:val="CE-StandardTextZchn"/>
    <w:link w:val="CE-TableStandardWhite"/>
    <w:rsid w:val="00C33CB3"/>
    <w:rPr>
      <w:rFonts w:ascii="Trebuchet MS" w:hAnsi="Trebuchet MS"/>
      <w:b/>
      <w:bCs/>
      <w:color w:val="FFFFFF" w:themeColor="background1"/>
      <w:szCs w:val="18"/>
      <w:lang w:val="en-GB"/>
    </w:rPr>
  </w:style>
  <w:style w:type="paragraph" w:styleId="Citazione">
    <w:name w:val="Quote"/>
    <w:aliases w:val="CE-Quotation"/>
    <w:basedOn w:val="Normale"/>
    <w:next w:val="CE-StandardText"/>
    <w:link w:val="CitazioneCarattere"/>
    <w:uiPriority w:val="29"/>
    <w:qFormat/>
    <w:rsid w:val="00C33CB3"/>
    <w:pPr>
      <w:spacing w:before="0" w:after="200"/>
      <w:ind w:left="0" w:right="0"/>
      <w:jc w:val="left"/>
    </w:pPr>
    <w:rPr>
      <w:rFonts w:ascii="Trebuchet MS" w:eastAsiaTheme="minorEastAsia" w:hAnsi="Trebuchet MS" w:cstheme="minorBidi"/>
      <w:b/>
      <w:iCs/>
      <w:color w:val="90ABB1" w:themeColor="accent2"/>
      <w:sz w:val="18"/>
      <w:szCs w:val="22"/>
      <w:lang w:val="en-GB" w:eastAsia="de-AT"/>
    </w:rPr>
  </w:style>
  <w:style w:type="character" w:customStyle="1" w:styleId="CE-TableStandardZchn">
    <w:name w:val="CE-Table Standard Zchn"/>
    <w:basedOn w:val="CE-TableStandardWhiteZchn"/>
    <w:link w:val="CE-TableStandard"/>
    <w:rsid w:val="00C658A0"/>
    <w:rPr>
      <w:rFonts w:ascii="Trebuchet MS" w:hAnsi="Trebuchet MS"/>
      <w:b w:val="0"/>
      <w:bCs/>
      <w:color w:val="4D4D4E" w:themeColor="text2"/>
      <w:sz w:val="17"/>
      <w:szCs w:val="18"/>
      <w:lang w:val="en-GB"/>
    </w:rPr>
  </w:style>
  <w:style w:type="character" w:customStyle="1" w:styleId="CitazioneCarattere">
    <w:name w:val="Citazione Carattere"/>
    <w:aliases w:val="CE-Quotation Carattere"/>
    <w:basedOn w:val="Carpredefinitoparagrafo"/>
    <w:link w:val="Citazione"/>
    <w:uiPriority w:val="29"/>
    <w:rsid w:val="00C33CB3"/>
    <w:rPr>
      <w:rFonts w:ascii="Trebuchet MS" w:eastAsiaTheme="minorEastAsia" w:hAnsi="Trebuchet MS" w:cstheme="minorBidi"/>
      <w:b/>
      <w:iCs/>
      <w:color w:val="90ABB1" w:themeColor="accent2"/>
      <w:sz w:val="18"/>
      <w:szCs w:val="22"/>
      <w:lang w:val="en-GB" w:eastAsia="de-AT"/>
    </w:rPr>
  </w:style>
  <w:style w:type="paragraph" w:customStyle="1" w:styleId="CE-TableStandardBold">
    <w:name w:val="CE-Table Standard Bold"/>
    <w:basedOn w:val="CE-TableStandard"/>
    <w:link w:val="CE-TableStandardBoldZchn"/>
    <w:rsid w:val="00ED042D"/>
    <w:rPr>
      <w:b/>
      <w:bCs w:val="0"/>
    </w:rPr>
  </w:style>
  <w:style w:type="character" w:customStyle="1" w:styleId="CE-TableStandardBoldZchn">
    <w:name w:val="CE-Table Standard Bold Zchn"/>
    <w:basedOn w:val="CE-TableStandardZchn"/>
    <w:link w:val="CE-TableStandardBold"/>
    <w:rsid w:val="00ED042D"/>
    <w:rPr>
      <w:rFonts w:ascii="Trebuchet MS" w:hAnsi="Trebuchet MS"/>
      <w:b/>
      <w:bCs w:val="0"/>
      <w:color w:val="4D4D4E" w:themeColor="text2"/>
      <w:sz w:val="18"/>
      <w:szCs w:val="18"/>
      <w:lang w:val="en-US"/>
    </w:rPr>
  </w:style>
  <w:style w:type="numbering" w:customStyle="1" w:styleId="CE-List">
    <w:name w:val="CE-List"/>
    <w:uiPriority w:val="99"/>
    <w:rsid w:val="00E3317E"/>
    <w:pPr>
      <w:numPr>
        <w:numId w:val="20"/>
      </w:numPr>
    </w:pPr>
  </w:style>
  <w:style w:type="numbering" w:customStyle="1" w:styleId="Formatvorlage1">
    <w:name w:val="Formatvorlage1"/>
    <w:uiPriority w:val="99"/>
    <w:rsid w:val="001161C3"/>
    <w:pPr>
      <w:numPr>
        <w:numId w:val="22"/>
      </w:numPr>
    </w:pPr>
  </w:style>
  <w:style w:type="table" w:customStyle="1" w:styleId="CE-TableExample">
    <w:name w:val="CE-Table Example"/>
    <w:basedOn w:val="Tabellanormale"/>
    <w:uiPriority w:val="99"/>
    <w:rsid w:val="005158CB"/>
    <w:rPr>
      <w:rFonts w:ascii="Trebuchet MS" w:hAnsi="Trebuchet MS"/>
      <w:sz w:val="18"/>
    </w:rPr>
    <w:tblPr>
      <w:tblInd w:w="0" w:type="dxa"/>
      <w:tblBorders>
        <w:top w:val="single" w:sz="24" w:space="0" w:color="7E93A5" w:themeColor="background2"/>
        <w:bottom w:val="single" w:sz="24" w:space="0" w:color="7E93A5" w:themeColor="background2"/>
      </w:tblBorders>
      <w:tblCellMar>
        <w:top w:w="108" w:type="dxa"/>
        <w:left w:w="108" w:type="dxa"/>
        <w:bottom w:w="108" w:type="dxa"/>
        <w:right w:w="108" w:type="dxa"/>
      </w:tblCellMar>
    </w:tblPr>
    <w:tcPr>
      <w:vAlign w:val="center"/>
    </w:tcPr>
    <w:tblStylePr w:type="firstCol">
      <w:rPr>
        <w:rFonts w:ascii="Trebuchet MS" w:hAnsi="Trebuchet MS"/>
        <w:b w:val="0"/>
        <w:i w:val="0"/>
        <w:caps/>
        <w:smallCaps w:val="0"/>
        <w:strike w:val="0"/>
        <w:dstrike w:val="0"/>
        <w:vanish w:val="0"/>
        <w:color w:val="7E93A5" w:themeColor="background2"/>
        <w:sz w:val="60"/>
        <w:vertAlign w:val="baseline"/>
      </w:rPr>
    </w:tblStylePr>
  </w:style>
  <w:style w:type="table" w:styleId="Elencochiaro">
    <w:name w:val="Light List"/>
    <w:basedOn w:val="Tabellanormale"/>
    <w:uiPriority w:val="61"/>
    <w:rsid w:val="00DC0E0B"/>
    <w:rPr>
      <w:rFonts w:asciiTheme="minorHAnsi" w:eastAsiaTheme="minorEastAsia" w:hAnsiTheme="minorHAnsi" w:cstheme="minorBidi"/>
      <w:sz w:val="22"/>
      <w:szCs w:val="22"/>
      <w:lang w:eastAsia="de-AT"/>
    </w:rPr>
    <w:tblPr>
      <w:tblStyleRowBandSize w:val="1"/>
      <w:tblStyleColBandSize w:val="1"/>
      <w:tblInd w:w="0" w:type="dxa"/>
      <w:tblBorders>
        <w:top w:val="single" w:sz="8" w:space="0" w:color="0C0C0C" w:themeColor="text1"/>
        <w:left w:val="single" w:sz="8" w:space="0" w:color="0C0C0C" w:themeColor="text1"/>
        <w:bottom w:val="single" w:sz="8" w:space="0" w:color="0C0C0C" w:themeColor="text1"/>
        <w:right w:val="single" w:sz="8" w:space="0" w:color="0C0C0C"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C0C0C" w:themeFill="text1"/>
      </w:tcPr>
    </w:tblStylePr>
    <w:tblStylePr w:type="lastRow">
      <w:pPr>
        <w:spacing w:before="0" w:after="0" w:line="240" w:lineRule="auto"/>
      </w:pPr>
      <w:rPr>
        <w:b/>
        <w:bCs/>
      </w:rPr>
      <w:tblPr/>
      <w:tcPr>
        <w:tcBorders>
          <w:top w:val="double" w:sz="6" w:space="0" w:color="0C0C0C" w:themeColor="text1"/>
          <w:left w:val="single" w:sz="8" w:space="0" w:color="0C0C0C" w:themeColor="text1"/>
          <w:bottom w:val="single" w:sz="8" w:space="0" w:color="0C0C0C" w:themeColor="text1"/>
          <w:right w:val="single" w:sz="8" w:space="0" w:color="0C0C0C" w:themeColor="text1"/>
        </w:tcBorders>
      </w:tcPr>
    </w:tblStylePr>
    <w:tblStylePr w:type="firstCol">
      <w:rPr>
        <w:b/>
        <w:bCs/>
      </w:rPr>
    </w:tblStylePr>
    <w:tblStylePr w:type="lastCol">
      <w:rPr>
        <w:b/>
        <w:bCs/>
      </w:rPr>
    </w:tblStylePr>
    <w:tblStylePr w:type="band1Vert">
      <w:tblPr/>
      <w:tcPr>
        <w:tcBorders>
          <w:top w:val="single" w:sz="8" w:space="0" w:color="0C0C0C" w:themeColor="text1"/>
          <w:left w:val="single" w:sz="8" w:space="0" w:color="0C0C0C" w:themeColor="text1"/>
          <w:bottom w:val="single" w:sz="8" w:space="0" w:color="0C0C0C" w:themeColor="text1"/>
          <w:right w:val="single" w:sz="8" w:space="0" w:color="0C0C0C" w:themeColor="text1"/>
        </w:tcBorders>
      </w:tcPr>
    </w:tblStylePr>
    <w:tblStylePr w:type="band1Horz">
      <w:tblPr/>
      <w:tcPr>
        <w:tcBorders>
          <w:top w:val="single" w:sz="8" w:space="0" w:color="0C0C0C" w:themeColor="text1"/>
          <w:left w:val="single" w:sz="8" w:space="0" w:color="0C0C0C" w:themeColor="text1"/>
          <w:bottom w:val="single" w:sz="8" w:space="0" w:color="0C0C0C" w:themeColor="text1"/>
          <w:right w:val="single" w:sz="8" w:space="0" w:color="0C0C0C" w:themeColor="text1"/>
        </w:tcBorders>
      </w:tcPr>
    </w:tblStylePr>
  </w:style>
  <w:style w:type="paragraph" w:customStyle="1" w:styleId="CE-TableStandardBold0">
    <w:name w:val="CE-Table StandardBold"/>
    <w:basedOn w:val="CE-TableStandard"/>
    <w:link w:val="CE-TableStandardBoldZchn0"/>
    <w:qFormat/>
    <w:rsid w:val="00C33CB3"/>
    <w:rPr>
      <w:b/>
      <w:bCs w:val="0"/>
    </w:rPr>
  </w:style>
  <w:style w:type="character" w:customStyle="1" w:styleId="CE-TableStandardBoldZchn0">
    <w:name w:val="CE-Table StandardBold Zchn"/>
    <w:basedOn w:val="CE-TableStandardZchn"/>
    <w:link w:val="CE-TableStandardBold0"/>
    <w:rsid w:val="00C33CB3"/>
    <w:rPr>
      <w:rFonts w:ascii="Trebuchet MS" w:hAnsi="Trebuchet MS"/>
      <w:b/>
      <w:bCs w:val="0"/>
      <w:color w:val="4D4D4E" w:themeColor="text2"/>
      <w:sz w:val="17"/>
      <w:szCs w:val="18"/>
      <w:lang w:val="en-GB"/>
    </w:rPr>
  </w:style>
  <w:style w:type="table" w:customStyle="1" w:styleId="GridTable5Dark-Accent11">
    <w:name w:val="Grid Table 5 Dark - Accent 11"/>
    <w:basedOn w:val="Tabellanormale"/>
    <w:uiPriority w:val="50"/>
    <w:rsid w:val="00426766"/>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4E7E7" w:themeFill="accent1" w:themeFillTint="33"/>
    </w:tcPr>
    <w:tblStylePr w:type="firstRow">
      <w:rPr>
        <w:b/>
        <w:bCs/>
        <w:color w:val="FFFFFF" w:themeColor="background1"/>
        <w:u w:color="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D8B8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D8B8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D8B8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D8B8A" w:themeFill="accent1"/>
      </w:tcPr>
    </w:tblStylePr>
    <w:tblStylePr w:type="band1Vert">
      <w:tblPr/>
      <w:tcPr>
        <w:shd w:val="clear" w:color="auto" w:fill="CAD0D0" w:themeFill="accent1" w:themeFillTint="66"/>
      </w:tcPr>
    </w:tblStylePr>
    <w:tblStylePr w:type="band1Horz">
      <w:tblPr/>
      <w:tcPr>
        <w:shd w:val="clear" w:color="auto" w:fill="CAD0D0" w:themeFill="accent1" w:themeFillTint="66"/>
      </w:tcPr>
    </w:tblStylePr>
  </w:style>
  <w:style w:type="numbering" w:customStyle="1" w:styleId="Formatvorlage2">
    <w:name w:val="Formatvorlage2"/>
    <w:uiPriority w:val="99"/>
    <w:rsid w:val="004B06F7"/>
    <w:pPr>
      <w:numPr>
        <w:numId w:val="23"/>
      </w:numPr>
    </w:pPr>
  </w:style>
  <w:style w:type="paragraph" w:customStyle="1" w:styleId="CE-Headline3">
    <w:name w:val="CE-Headline 3"/>
    <w:basedOn w:val="CE-Headline4"/>
    <w:link w:val="CE-Headline3Zchn"/>
    <w:qFormat/>
    <w:rsid w:val="00411156"/>
    <w:pPr>
      <w:numPr>
        <w:ilvl w:val="2"/>
      </w:numPr>
      <w:tabs>
        <w:tab w:val="left" w:pos="964"/>
      </w:tabs>
    </w:pPr>
    <w:rPr>
      <w:color w:val="7D8B8A" w:themeColor="accent1"/>
      <w:sz w:val="24"/>
      <w:lang w:eastAsia="de-AT"/>
    </w:rPr>
  </w:style>
  <w:style w:type="paragraph" w:customStyle="1" w:styleId="CE-Quote">
    <w:name w:val="CE-Quote"/>
    <w:basedOn w:val="CE-StandardText"/>
    <w:link w:val="CE-QuoteZchn"/>
    <w:qFormat/>
    <w:rsid w:val="001F57EC"/>
    <w:pPr>
      <w:jc w:val="left"/>
    </w:pPr>
    <w:rPr>
      <w:i/>
      <w:lang w:eastAsia="de-AT"/>
    </w:rPr>
  </w:style>
  <w:style w:type="character" w:customStyle="1" w:styleId="CE-Headline3Zchn">
    <w:name w:val="CE-Headline 3 Zchn"/>
    <w:basedOn w:val="CE-Headline4Zchn"/>
    <w:link w:val="CE-Headline3"/>
    <w:rsid w:val="00411156"/>
    <w:rPr>
      <w:rFonts w:ascii="Trebuchet MS" w:eastAsia="Calibri" w:hAnsi="Trebuchet MS"/>
      <w:b/>
      <w:bCs/>
      <w:iCs/>
      <w:color w:val="7D8B8A" w:themeColor="accent1"/>
      <w:sz w:val="24"/>
      <w:szCs w:val="24"/>
      <w:lang w:val="en-GB" w:eastAsia="de-AT"/>
    </w:rPr>
  </w:style>
  <w:style w:type="character" w:customStyle="1" w:styleId="CE-QuoteZchn">
    <w:name w:val="CE-Quote Zchn"/>
    <w:basedOn w:val="CE-StandardTextZchn"/>
    <w:link w:val="CE-Quote"/>
    <w:rsid w:val="001F57EC"/>
    <w:rPr>
      <w:rFonts w:ascii="Trebuchet MS" w:hAnsi="Trebuchet MS"/>
      <w:i/>
      <w:color w:val="4D4D4E" w:themeColor="text2"/>
      <w:szCs w:val="18"/>
      <w:lang w:val="en-GB" w:eastAsia="de-AT"/>
    </w:rPr>
  </w:style>
  <w:style w:type="numbering" w:customStyle="1" w:styleId="CE-ListStandardText">
    <w:name w:val="CE-List StandardText"/>
    <w:uiPriority w:val="99"/>
    <w:rsid w:val="005C49B1"/>
    <w:pPr>
      <w:numPr>
        <w:numId w:val="24"/>
      </w:numPr>
    </w:pPr>
  </w:style>
  <w:style w:type="numbering" w:customStyle="1" w:styleId="CE-HeadNumbering">
    <w:name w:val="CE-HeadNumbering"/>
    <w:uiPriority w:val="99"/>
    <w:rsid w:val="003F0BC1"/>
    <w:pPr>
      <w:numPr>
        <w:numId w:val="25"/>
      </w:numPr>
    </w:pPr>
  </w:style>
  <w:style w:type="paragraph" w:customStyle="1" w:styleId="CE-HeadlineChapter">
    <w:name w:val="CE-Headline Chapter"/>
    <w:basedOn w:val="CE-Headline1"/>
    <w:next w:val="CE-Headline1"/>
    <w:link w:val="CE-HeadlineChapterZchn"/>
    <w:qFormat/>
    <w:rsid w:val="00411156"/>
    <w:pPr>
      <w:numPr>
        <w:numId w:val="27"/>
      </w:numPr>
      <w:pBdr>
        <w:top w:val="single" w:sz="4" w:space="6" w:color="7E93A5" w:themeColor="background2"/>
        <w:left w:val="single" w:sz="4" w:space="4" w:color="7E93A5" w:themeColor="background2"/>
        <w:bottom w:val="single" w:sz="4" w:space="4" w:color="7E93A5" w:themeColor="background2"/>
        <w:right w:val="single" w:sz="4" w:space="4" w:color="7E93A5" w:themeColor="background2"/>
      </w:pBdr>
      <w:shd w:val="clear" w:color="auto" w:fill="7E93A5" w:themeFill="background2"/>
      <w:spacing w:before="240"/>
      <w:ind w:left="357" w:hanging="357"/>
      <w:jc w:val="left"/>
    </w:pPr>
    <w:rPr>
      <w:color w:val="FFFFFF" w:themeColor="background1"/>
    </w:rPr>
  </w:style>
  <w:style w:type="character" w:customStyle="1" w:styleId="CE-HeadlineChapterZchn">
    <w:name w:val="CE-Headline Chapter Zchn"/>
    <w:basedOn w:val="CE-Headline1Zchn"/>
    <w:link w:val="CE-HeadlineChapter"/>
    <w:rsid w:val="00411156"/>
    <w:rPr>
      <w:rFonts w:ascii="Trebuchet MS" w:hAnsi="Trebuchet MS"/>
      <w:b/>
      <w:bCs/>
      <w:iCs/>
      <w:noProof/>
      <w:color w:val="FFFFFF" w:themeColor="background1"/>
      <w:spacing w:val="-10"/>
      <w:sz w:val="36"/>
      <w:szCs w:val="32"/>
      <w:shd w:val="clear" w:color="auto" w:fill="7E93A5" w:themeFill="background2"/>
      <w:lang w:val="en-GB" w:eastAsia="de-AT"/>
    </w:rPr>
  </w:style>
  <w:style w:type="paragraph" w:customStyle="1" w:styleId="CE-HeadlineSubtitle">
    <w:name w:val="CE-Headline Subtitle"/>
    <w:basedOn w:val="CE-Headline1"/>
    <w:link w:val="CE-HeadlineSubtitleZchn"/>
    <w:qFormat/>
    <w:rsid w:val="009805EB"/>
    <w:pPr>
      <w:numPr>
        <w:numId w:val="0"/>
      </w:numPr>
      <w:spacing w:before="80" w:after="80" w:line="240" w:lineRule="auto"/>
      <w:ind w:right="0"/>
      <w:jc w:val="left"/>
    </w:pPr>
    <w:rPr>
      <w:sz w:val="32"/>
    </w:rPr>
  </w:style>
  <w:style w:type="character" w:customStyle="1" w:styleId="CE-HeadlineSubtitleZchn">
    <w:name w:val="CE-Headline Subtitle Zchn"/>
    <w:basedOn w:val="CE-Headline1Zchn"/>
    <w:link w:val="CE-HeadlineSubtitle"/>
    <w:rsid w:val="009805EB"/>
    <w:rPr>
      <w:rFonts w:ascii="Trebuchet MS" w:hAnsi="Trebuchet MS"/>
      <w:b/>
      <w:bCs/>
      <w:iCs/>
      <w:noProof/>
      <w:color w:val="7E93A5" w:themeColor="background2"/>
      <w:spacing w:val="-10"/>
      <w:sz w:val="32"/>
      <w:szCs w:val="32"/>
      <w:lang w:val="en-GB" w:eastAsia="de-AT"/>
    </w:rPr>
  </w:style>
  <w:style w:type="character" w:customStyle="1" w:styleId="country-name">
    <w:name w:val="country-name"/>
    <w:basedOn w:val="Carpredefinitoparagrafo"/>
    <w:rsid w:val="004A35C0"/>
  </w:style>
  <w:style w:type="character" w:styleId="Enfasicorsivo">
    <w:name w:val="Emphasis"/>
    <w:basedOn w:val="Carpredefinitoparagrafo"/>
    <w:uiPriority w:val="20"/>
    <w:qFormat/>
    <w:rsid w:val="005909BD"/>
    <w:rPr>
      <w:i/>
      <w:iCs/>
    </w:rPr>
  </w:style>
  <w:style w:type="character" w:customStyle="1" w:styleId="st">
    <w:name w:val="st"/>
    <w:basedOn w:val="Carpredefinitoparagrafo"/>
    <w:rsid w:val="00256A46"/>
  </w:style>
  <w:style w:type="character" w:styleId="Enfasigrassetto">
    <w:name w:val="Strong"/>
    <w:basedOn w:val="Carpredefinitoparagrafo"/>
    <w:uiPriority w:val="22"/>
    <w:qFormat/>
    <w:rsid w:val="00E33D0A"/>
    <w:rPr>
      <w:b/>
      <w:bCs/>
    </w:rPr>
  </w:style>
  <w:style w:type="character" w:customStyle="1" w:styleId="ace-all-bold-hthree">
    <w:name w:val="ace-all-bold-hthree"/>
    <w:basedOn w:val="Carpredefinitoparagrafo"/>
    <w:rsid w:val="0080787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70429">
      <w:bodyDiv w:val="1"/>
      <w:marLeft w:val="0"/>
      <w:marRight w:val="0"/>
      <w:marTop w:val="0"/>
      <w:marBottom w:val="0"/>
      <w:divBdr>
        <w:top w:val="none" w:sz="0" w:space="0" w:color="auto"/>
        <w:left w:val="none" w:sz="0" w:space="0" w:color="auto"/>
        <w:bottom w:val="none" w:sz="0" w:space="0" w:color="auto"/>
        <w:right w:val="none" w:sz="0" w:space="0" w:color="auto"/>
      </w:divBdr>
    </w:div>
    <w:div w:id="20522198">
      <w:bodyDiv w:val="1"/>
      <w:marLeft w:val="0"/>
      <w:marRight w:val="0"/>
      <w:marTop w:val="0"/>
      <w:marBottom w:val="0"/>
      <w:divBdr>
        <w:top w:val="none" w:sz="0" w:space="0" w:color="auto"/>
        <w:left w:val="none" w:sz="0" w:space="0" w:color="auto"/>
        <w:bottom w:val="none" w:sz="0" w:space="0" w:color="auto"/>
        <w:right w:val="none" w:sz="0" w:space="0" w:color="auto"/>
      </w:divBdr>
    </w:div>
    <w:div w:id="123738489">
      <w:bodyDiv w:val="1"/>
      <w:marLeft w:val="0"/>
      <w:marRight w:val="0"/>
      <w:marTop w:val="0"/>
      <w:marBottom w:val="0"/>
      <w:divBdr>
        <w:top w:val="none" w:sz="0" w:space="0" w:color="auto"/>
        <w:left w:val="none" w:sz="0" w:space="0" w:color="auto"/>
        <w:bottom w:val="none" w:sz="0" w:space="0" w:color="auto"/>
        <w:right w:val="none" w:sz="0" w:space="0" w:color="auto"/>
      </w:divBdr>
      <w:divsChild>
        <w:div w:id="110051516">
          <w:marLeft w:val="0"/>
          <w:marRight w:val="0"/>
          <w:marTop w:val="0"/>
          <w:marBottom w:val="0"/>
          <w:divBdr>
            <w:top w:val="none" w:sz="0" w:space="0" w:color="auto"/>
            <w:left w:val="none" w:sz="0" w:space="0" w:color="auto"/>
            <w:bottom w:val="none" w:sz="0" w:space="0" w:color="auto"/>
            <w:right w:val="none" w:sz="0" w:space="0" w:color="auto"/>
          </w:divBdr>
        </w:div>
      </w:divsChild>
    </w:div>
    <w:div w:id="128593797">
      <w:bodyDiv w:val="1"/>
      <w:marLeft w:val="0"/>
      <w:marRight w:val="0"/>
      <w:marTop w:val="0"/>
      <w:marBottom w:val="0"/>
      <w:divBdr>
        <w:top w:val="none" w:sz="0" w:space="0" w:color="auto"/>
        <w:left w:val="none" w:sz="0" w:space="0" w:color="auto"/>
        <w:bottom w:val="none" w:sz="0" w:space="0" w:color="auto"/>
        <w:right w:val="none" w:sz="0" w:space="0" w:color="auto"/>
      </w:divBdr>
      <w:divsChild>
        <w:div w:id="527792257">
          <w:marLeft w:val="0"/>
          <w:marRight w:val="0"/>
          <w:marTop w:val="0"/>
          <w:marBottom w:val="0"/>
          <w:divBdr>
            <w:top w:val="none" w:sz="0" w:space="0" w:color="auto"/>
            <w:left w:val="none" w:sz="0" w:space="0" w:color="auto"/>
            <w:bottom w:val="none" w:sz="0" w:space="0" w:color="auto"/>
            <w:right w:val="none" w:sz="0" w:space="0" w:color="auto"/>
          </w:divBdr>
        </w:div>
        <w:div w:id="689063833">
          <w:marLeft w:val="0"/>
          <w:marRight w:val="0"/>
          <w:marTop w:val="0"/>
          <w:marBottom w:val="0"/>
          <w:divBdr>
            <w:top w:val="none" w:sz="0" w:space="0" w:color="auto"/>
            <w:left w:val="none" w:sz="0" w:space="0" w:color="auto"/>
            <w:bottom w:val="none" w:sz="0" w:space="0" w:color="auto"/>
            <w:right w:val="none" w:sz="0" w:space="0" w:color="auto"/>
          </w:divBdr>
        </w:div>
        <w:div w:id="1271814771">
          <w:marLeft w:val="0"/>
          <w:marRight w:val="0"/>
          <w:marTop w:val="0"/>
          <w:marBottom w:val="0"/>
          <w:divBdr>
            <w:top w:val="none" w:sz="0" w:space="0" w:color="auto"/>
            <w:left w:val="none" w:sz="0" w:space="0" w:color="auto"/>
            <w:bottom w:val="none" w:sz="0" w:space="0" w:color="auto"/>
            <w:right w:val="none" w:sz="0" w:space="0" w:color="auto"/>
          </w:divBdr>
        </w:div>
        <w:div w:id="1351417858">
          <w:marLeft w:val="0"/>
          <w:marRight w:val="0"/>
          <w:marTop w:val="0"/>
          <w:marBottom w:val="0"/>
          <w:divBdr>
            <w:top w:val="none" w:sz="0" w:space="0" w:color="auto"/>
            <w:left w:val="none" w:sz="0" w:space="0" w:color="auto"/>
            <w:bottom w:val="none" w:sz="0" w:space="0" w:color="auto"/>
            <w:right w:val="none" w:sz="0" w:space="0" w:color="auto"/>
          </w:divBdr>
        </w:div>
        <w:div w:id="1561280710">
          <w:marLeft w:val="0"/>
          <w:marRight w:val="0"/>
          <w:marTop w:val="0"/>
          <w:marBottom w:val="0"/>
          <w:divBdr>
            <w:top w:val="none" w:sz="0" w:space="0" w:color="auto"/>
            <w:left w:val="none" w:sz="0" w:space="0" w:color="auto"/>
            <w:bottom w:val="none" w:sz="0" w:space="0" w:color="auto"/>
            <w:right w:val="none" w:sz="0" w:space="0" w:color="auto"/>
          </w:divBdr>
        </w:div>
        <w:div w:id="2137067564">
          <w:marLeft w:val="0"/>
          <w:marRight w:val="0"/>
          <w:marTop w:val="0"/>
          <w:marBottom w:val="0"/>
          <w:divBdr>
            <w:top w:val="none" w:sz="0" w:space="0" w:color="auto"/>
            <w:left w:val="none" w:sz="0" w:space="0" w:color="auto"/>
            <w:bottom w:val="none" w:sz="0" w:space="0" w:color="auto"/>
            <w:right w:val="none" w:sz="0" w:space="0" w:color="auto"/>
          </w:divBdr>
        </w:div>
      </w:divsChild>
    </w:div>
    <w:div w:id="201675995">
      <w:bodyDiv w:val="1"/>
      <w:marLeft w:val="0"/>
      <w:marRight w:val="0"/>
      <w:marTop w:val="0"/>
      <w:marBottom w:val="0"/>
      <w:divBdr>
        <w:top w:val="none" w:sz="0" w:space="0" w:color="auto"/>
        <w:left w:val="none" w:sz="0" w:space="0" w:color="auto"/>
        <w:bottom w:val="none" w:sz="0" w:space="0" w:color="auto"/>
        <w:right w:val="none" w:sz="0" w:space="0" w:color="auto"/>
      </w:divBdr>
      <w:divsChild>
        <w:div w:id="1143084355">
          <w:marLeft w:val="533"/>
          <w:marRight w:val="0"/>
          <w:marTop w:val="106"/>
          <w:marBottom w:val="0"/>
          <w:divBdr>
            <w:top w:val="none" w:sz="0" w:space="0" w:color="auto"/>
            <w:left w:val="none" w:sz="0" w:space="0" w:color="auto"/>
            <w:bottom w:val="none" w:sz="0" w:space="0" w:color="auto"/>
            <w:right w:val="none" w:sz="0" w:space="0" w:color="auto"/>
          </w:divBdr>
        </w:div>
        <w:div w:id="1812363880">
          <w:marLeft w:val="533"/>
          <w:marRight w:val="0"/>
          <w:marTop w:val="106"/>
          <w:marBottom w:val="0"/>
          <w:divBdr>
            <w:top w:val="none" w:sz="0" w:space="0" w:color="auto"/>
            <w:left w:val="none" w:sz="0" w:space="0" w:color="auto"/>
            <w:bottom w:val="none" w:sz="0" w:space="0" w:color="auto"/>
            <w:right w:val="none" w:sz="0" w:space="0" w:color="auto"/>
          </w:divBdr>
        </w:div>
        <w:div w:id="963078782">
          <w:marLeft w:val="533"/>
          <w:marRight w:val="0"/>
          <w:marTop w:val="106"/>
          <w:marBottom w:val="0"/>
          <w:divBdr>
            <w:top w:val="none" w:sz="0" w:space="0" w:color="auto"/>
            <w:left w:val="none" w:sz="0" w:space="0" w:color="auto"/>
            <w:bottom w:val="none" w:sz="0" w:space="0" w:color="auto"/>
            <w:right w:val="none" w:sz="0" w:space="0" w:color="auto"/>
          </w:divBdr>
        </w:div>
      </w:divsChild>
    </w:div>
    <w:div w:id="217204068">
      <w:bodyDiv w:val="1"/>
      <w:marLeft w:val="0"/>
      <w:marRight w:val="0"/>
      <w:marTop w:val="0"/>
      <w:marBottom w:val="0"/>
      <w:divBdr>
        <w:top w:val="none" w:sz="0" w:space="0" w:color="auto"/>
        <w:left w:val="none" w:sz="0" w:space="0" w:color="auto"/>
        <w:bottom w:val="none" w:sz="0" w:space="0" w:color="auto"/>
        <w:right w:val="none" w:sz="0" w:space="0" w:color="auto"/>
      </w:divBdr>
      <w:divsChild>
        <w:div w:id="1044406129">
          <w:marLeft w:val="0"/>
          <w:marRight w:val="0"/>
          <w:marTop w:val="0"/>
          <w:marBottom w:val="120"/>
          <w:divBdr>
            <w:top w:val="none" w:sz="0" w:space="0" w:color="auto"/>
            <w:left w:val="none" w:sz="0" w:space="0" w:color="auto"/>
            <w:bottom w:val="none" w:sz="0" w:space="0" w:color="auto"/>
            <w:right w:val="none" w:sz="0" w:space="0" w:color="auto"/>
          </w:divBdr>
        </w:div>
      </w:divsChild>
    </w:div>
    <w:div w:id="273287174">
      <w:bodyDiv w:val="1"/>
      <w:marLeft w:val="0"/>
      <w:marRight w:val="0"/>
      <w:marTop w:val="0"/>
      <w:marBottom w:val="0"/>
      <w:divBdr>
        <w:top w:val="none" w:sz="0" w:space="0" w:color="auto"/>
        <w:left w:val="none" w:sz="0" w:space="0" w:color="auto"/>
        <w:bottom w:val="none" w:sz="0" w:space="0" w:color="auto"/>
        <w:right w:val="none" w:sz="0" w:space="0" w:color="auto"/>
      </w:divBdr>
    </w:div>
    <w:div w:id="278488395">
      <w:bodyDiv w:val="1"/>
      <w:marLeft w:val="0"/>
      <w:marRight w:val="0"/>
      <w:marTop w:val="0"/>
      <w:marBottom w:val="0"/>
      <w:divBdr>
        <w:top w:val="none" w:sz="0" w:space="0" w:color="auto"/>
        <w:left w:val="none" w:sz="0" w:space="0" w:color="auto"/>
        <w:bottom w:val="none" w:sz="0" w:space="0" w:color="auto"/>
        <w:right w:val="none" w:sz="0" w:space="0" w:color="auto"/>
      </w:divBdr>
      <w:divsChild>
        <w:div w:id="1053967255">
          <w:marLeft w:val="0"/>
          <w:marRight w:val="0"/>
          <w:marTop w:val="120"/>
          <w:marBottom w:val="120"/>
          <w:divBdr>
            <w:top w:val="none" w:sz="0" w:space="0" w:color="auto"/>
            <w:left w:val="none" w:sz="0" w:space="0" w:color="auto"/>
            <w:bottom w:val="none" w:sz="0" w:space="0" w:color="auto"/>
            <w:right w:val="none" w:sz="0" w:space="0" w:color="auto"/>
          </w:divBdr>
        </w:div>
        <w:div w:id="1109281617">
          <w:marLeft w:val="0"/>
          <w:marRight w:val="0"/>
          <w:marTop w:val="120"/>
          <w:marBottom w:val="120"/>
          <w:divBdr>
            <w:top w:val="none" w:sz="0" w:space="0" w:color="auto"/>
            <w:left w:val="none" w:sz="0" w:space="0" w:color="auto"/>
            <w:bottom w:val="none" w:sz="0" w:space="0" w:color="auto"/>
            <w:right w:val="none" w:sz="0" w:space="0" w:color="auto"/>
          </w:divBdr>
        </w:div>
        <w:div w:id="1120799867">
          <w:marLeft w:val="0"/>
          <w:marRight w:val="0"/>
          <w:marTop w:val="120"/>
          <w:marBottom w:val="120"/>
          <w:divBdr>
            <w:top w:val="none" w:sz="0" w:space="0" w:color="auto"/>
            <w:left w:val="none" w:sz="0" w:space="0" w:color="auto"/>
            <w:bottom w:val="none" w:sz="0" w:space="0" w:color="auto"/>
            <w:right w:val="none" w:sz="0" w:space="0" w:color="auto"/>
          </w:divBdr>
        </w:div>
        <w:div w:id="1169642059">
          <w:marLeft w:val="0"/>
          <w:marRight w:val="0"/>
          <w:marTop w:val="120"/>
          <w:marBottom w:val="120"/>
          <w:divBdr>
            <w:top w:val="none" w:sz="0" w:space="0" w:color="auto"/>
            <w:left w:val="none" w:sz="0" w:space="0" w:color="auto"/>
            <w:bottom w:val="none" w:sz="0" w:space="0" w:color="auto"/>
            <w:right w:val="none" w:sz="0" w:space="0" w:color="auto"/>
          </w:divBdr>
        </w:div>
        <w:div w:id="1883786122">
          <w:marLeft w:val="0"/>
          <w:marRight w:val="0"/>
          <w:marTop w:val="120"/>
          <w:marBottom w:val="120"/>
          <w:divBdr>
            <w:top w:val="none" w:sz="0" w:space="0" w:color="auto"/>
            <w:left w:val="none" w:sz="0" w:space="0" w:color="auto"/>
            <w:bottom w:val="none" w:sz="0" w:space="0" w:color="auto"/>
            <w:right w:val="none" w:sz="0" w:space="0" w:color="auto"/>
          </w:divBdr>
        </w:div>
        <w:div w:id="1910069013">
          <w:marLeft w:val="0"/>
          <w:marRight w:val="0"/>
          <w:marTop w:val="120"/>
          <w:marBottom w:val="120"/>
          <w:divBdr>
            <w:top w:val="none" w:sz="0" w:space="0" w:color="auto"/>
            <w:left w:val="none" w:sz="0" w:space="0" w:color="auto"/>
            <w:bottom w:val="none" w:sz="0" w:space="0" w:color="auto"/>
            <w:right w:val="none" w:sz="0" w:space="0" w:color="auto"/>
          </w:divBdr>
        </w:div>
      </w:divsChild>
    </w:div>
    <w:div w:id="295531977">
      <w:bodyDiv w:val="1"/>
      <w:marLeft w:val="0"/>
      <w:marRight w:val="0"/>
      <w:marTop w:val="0"/>
      <w:marBottom w:val="0"/>
      <w:divBdr>
        <w:top w:val="none" w:sz="0" w:space="0" w:color="auto"/>
        <w:left w:val="none" w:sz="0" w:space="0" w:color="auto"/>
        <w:bottom w:val="none" w:sz="0" w:space="0" w:color="auto"/>
        <w:right w:val="none" w:sz="0" w:space="0" w:color="auto"/>
      </w:divBdr>
    </w:div>
    <w:div w:id="309291005">
      <w:bodyDiv w:val="1"/>
      <w:marLeft w:val="0"/>
      <w:marRight w:val="0"/>
      <w:marTop w:val="0"/>
      <w:marBottom w:val="0"/>
      <w:divBdr>
        <w:top w:val="none" w:sz="0" w:space="0" w:color="auto"/>
        <w:left w:val="none" w:sz="0" w:space="0" w:color="auto"/>
        <w:bottom w:val="none" w:sz="0" w:space="0" w:color="auto"/>
        <w:right w:val="none" w:sz="0" w:space="0" w:color="auto"/>
      </w:divBdr>
    </w:div>
    <w:div w:id="323512152">
      <w:bodyDiv w:val="1"/>
      <w:marLeft w:val="0"/>
      <w:marRight w:val="0"/>
      <w:marTop w:val="0"/>
      <w:marBottom w:val="0"/>
      <w:divBdr>
        <w:top w:val="none" w:sz="0" w:space="0" w:color="auto"/>
        <w:left w:val="none" w:sz="0" w:space="0" w:color="auto"/>
        <w:bottom w:val="none" w:sz="0" w:space="0" w:color="auto"/>
        <w:right w:val="none" w:sz="0" w:space="0" w:color="auto"/>
      </w:divBdr>
    </w:div>
    <w:div w:id="325787879">
      <w:bodyDiv w:val="1"/>
      <w:marLeft w:val="0"/>
      <w:marRight w:val="0"/>
      <w:marTop w:val="0"/>
      <w:marBottom w:val="0"/>
      <w:divBdr>
        <w:top w:val="none" w:sz="0" w:space="0" w:color="auto"/>
        <w:left w:val="none" w:sz="0" w:space="0" w:color="auto"/>
        <w:bottom w:val="none" w:sz="0" w:space="0" w:color="auto"/>
        <w:right w:val="none" w:sz="0" w:space="0" w:color="auto"/>
      </w:divBdr>
    </w:div>
    <w:div w:id="347566588">
      <w:bodyDiv w:val="1"/>
      <w:marLeft w:val="0"/>
      <w:marRight w:val="0"/>
      <w:marTop w:val="0"/>
      <w:marBottom w:val="0"/>
      <w:divBdr>
        <w:top w:val="none" w:sz="0" w:space="0" w:color="auto"/>
        <w:left w:val="none" w:sz="0" w:space="0" w:color="auto"/>
        <w:bottom w:val="none" w:sz="0" w:space="0" w:color="auto"/>
        <w:right w:val="none" w:sz="0" w:space="0" w:color="auto"/>
      </w:divBdr>
    </w:div>
    <w:div w:id="354697335">
      <w:bodyDiv w:val="1"/>
      <w:marLeft w:val="0"/>
      <w:marRight w:val="0"/>
      <w:marTop w:val="0"/>
      <w:marBottom w:val="0"/>
      <w:divBdr>
        <w:top w:val="none" w:sz="0" w:space="0" w:color="auto"/>
        <w:left w:val="none" w:sz="0" w:space="0" w:color="auto"/>
        <w:bottom w:val="none" w:sz="0" w:space="0" w:color="auto"/>
        <w:right w:val="none" w:sz="0" w:space="0" w:color="auto"/>
      </w:divBdr>
    </w:div>
    <w:div w:id="365058326">
      <w:bodyDiv w:val="1"/>
      <w:marLeft w:val="0"/>
      <w:marRight w:val="0"/>
      <w:marTop w:val="0"/>
      <w:marBottom w:val="0"/>
      <w:divBdr>
        <w:top w:val="none" w:sz="0" w:space="0" w:color="auto"/>
        <w:left w:val="none" w:sz="0" w:space="0" w:color="auto"/>
        <w:bottom w:val="none" w:sz="0" w:space="0" w:color="auto"/>
        <w:right w:val="none" w:sz="0" w:space="0" w:color="auto"/>
      </w:divBdr>
    </w:div>
    <w:div w:id="374693616">
      <w:bodyDiv w:val="1"/>
      <w:marLeft w:val="0"/>
      <w:marRight w:val="0"/>
      <w:marTop w:val="0"/>
      <w:marBottom w:val="0"/>
      <w:divBdr>
        <w:top w:val="none" w:sz="0" w:space="0" w:color="auto"/>
        <w:left w:val="none" w:sz="0" w:space="0" w:color="auto"/>
        <w:bottom w:val="none" w:sz="0" w:space="0" w:color="auto"/>
        <w:right w:val="none" w:sz="0" w:space="0" w:color="auto"/>
      </w:divBdr>
      <w:divsChild>
        <w:div w:id="1934630597">
          <w:marLeft w:val="0"/>
          <w:marRight w:val="0"/>
          <w:marTop w:val="0"/>
          <w:marBottom w:val="0"/>
          <w:divBdr>
            <w:top w:val="none" w:sz="0" w:space="0" w:color="auto"/>
            <w:left w:val="none" w:sz="0" w:space="0" w:color="auto"/>
            <w:bottom w:val="none" w:sz="0" w:space="0" w:color="auto"/>
            <w:right w:val="none" w:sz="0" w:space="0" w:color="auto"/>
          </w:divBdr>
        </w:div>
        <w:div w:id="216746899">
          <w:marLeft w:val="0"/>
          <w:marRight w:val="0"/>
          <w:marTop w:val="0"/>
          <w:marBottom w:val="0"/>
          <w:divBdr>
            <w:top w:val="none" w:sz="0" w:space="0" w:color="auto"/>
            <w:left w:val="none" w:sz="0" w:space="0" w:color="auto"/>
            <w:bottom w:val="none" w:sz="0" w:space="0" w:color="auto"/>
            <w:right w:val="none" w:sz="0" w:space="0" w:color="auto"/>
          </w:divBdr>
        </w:div>
        <w:div w:id="1648389341">
          <w:marLeft w:val="0"/>
          <w:marRight w:val="0"/>
          <w:marTop w:val="0"/>
          <w:marBottom w:val="0"/>
          <w:divBdr>
            <w:top w:val="none" w:sz="0" w:space="0" w:color="auto"/>
            <w:left w:val="none" w:sz="0" w:space="0" w:color="auto"/>
            <w:bottom w:val="none" w:sz="0" w:space="0" w:color="auto"/>
            <w:right w:val="none" w:sz="0" w:space="0" w:color="auto"/>
          </w:divBdr>
        </w:div>
        <w:div w:id="171652874">
          <w:marLeft w:val="0"/>
          <w:marRight w:val="0"/>
          <w:marTop w:val="0"/>
          <w:marBottom w:val="0"/>
          <w:divBdr>
            <w:top w:val="none" w:sz="0" w:space="0" w:color="auto"/>
            <w:left w:val="none" w:sz="0" w:space="0" w:color="auto"/>
            <w:bottom w:val="none" w:sz="0" w:space="0" w:color="auto"/>
            <w:right w:val="none" w:sz="0" w:space="0" w:color="auto"/>
          </w:divBdr>
        </w:div>
        <w:div w:id="337773074">
          <w:marLeft w:val="0"/>
          <w:marRight w:val="0"/>
          <w:marTop w:val="0"/>
          <w:marBottom w:val="0"/>
          <w:divBdr>
            <w:top w:val="none" w:sz="0" w:space="0" w:color="auto"/>
            <w:left w:val="none" w:sz="0" w:space="0" w:color="auto"/>
            <w:bottom w:val="none" w:sz="0" w:space="0" w:color="auto"/>
            <w:right w:val="none" w:sz="0" w:space="0" w:color="auto"/>
          </w:divBdr>
        </w:div>
        <w:div w:id="2099717296">
          <w:marLeft w:val="0"/>
          <w:marRight w:val="0"/>
          <w:marTop w:val="0"/>
          <w:marBottom w:val="0"/>
          <w:divBdr>
            <w:top w:val="none" w:sz="0" w:space="0" w:color="auto"/>
            <w:left w:val="none" w:sz="0" w:space="0" w:color="auto"/>
            <w:bottom w:val="none" w:sz="0" w:space="0" w:color="auto"/>
            <w:right w:val="none" w:sz="0" w:space="0" w:color="auto"/>
          </w:divBdr>
        </w:div>
        <w:div w:id="1972204596">
          <w:marLeft w:val="0"/>
          <w:marRight w:val="0"/>
          <w:marTop w:val="0"/>
          <w:marBottom w:val="0"/>
          <w:divBdr>
            <w:top w:val="none" w:sz="0" w:space="0" w:color="auto"/>
            <w:left w:val="none" w:sz="0" w:space="0" w:color="auto"/>
            <w:bottom w:val="none" w:sz="0" w:space="0" w:color="auto"/>
            <w:right w:val="none" w:sz="0" w:space="0" w:color="auto"/>
          </w:divBdr>
        </w:div>
      </w:divsChild>
    </w:div>
    <w:div w:id="414136848">
      <w:bodyDiv w:val="1"/>
      <w:marLeft w:val="0"/>
      <w:marRight w:val="0"/>
      <w:marTop w:val="0"/>
      <w:marBottom w:val="0"/>
      <w:divBdr>
        <w:top w:val="none" w:sz="0" w:space="0" w:color="auto"/>
        <w:left w:val="none" w:sz="0" w:space="0" w:color="auto"/>
        <w:bottom w:val="none" w:sz="0" w:space="0" w:color="auto"/>
        <w:right w:val="none" w:sz="0" w:space="0" w:color="auto"/>
      </w:divBdr>
    </w:div>
    <w:div w:id="414937456">
      <w:bodyDiv w:val="1"/>
      <w:marLeft w:val="0"/>
      <w:marRight w:val="0"/>
      <w:marTop w:val="0"/>
      <w:marBottom w:val="0"/>
      <w:divBdr>
        <w:top w:val="none" w:sz="0" w:space="0" w:color="auto"/>
        <w:left w:val="none" w:sz="0" w:space="0" w:color="auto"/>
        <w:bottom w:val="none" w:sz="0" w:space="0" w:color="auto"/>
        <w:right w:val="none" w:sz="0" w:space="0" w:color="auto"/>
      </w:divBdr>
    </w:div>
    <w:div w:id="445396008">
      <w:bodyDiv w:val="1"/>
      <w:marLeft w:val="0"/>
      <w:marRight w:val="0"/>
      <w:marTop w:val="0"/>
      <w:marBottom w:val="0"/>
      <w:divBdr>
        <w:top w:val="none" w:sz="0" w:space="0" w:color="auto"/>
        <w:left w:val="none" w:sz="0" w:space="0" w:color="auto"/>
        <w:bottom w:val="none" w:sz="0" w:space="0" w:color="auto"/>
        <w:right w:val="none" w:sz="0" w:space="0" w:color="auto"/>
      </w:divBdr>
    </w:div>
    <w:div w:id="466509533">
      <w:bodyDiv w:val="1"/>
      <w:marLeft w:val="0"/>
      <w:marRight w:val="0"/>
      <w:marTop w:val="0"/>
      <w:marBottom w:val="0"/>
      <w:divBdr>
        <w:top w:val="none" w:sz="0" w:space="0" w:color="auto"/>
        <w:left w:val="none" w:sz="0" w:space="0" w:color="auto"/>
        <w:bottom w:val="none" w:sz="0" w:space="0" w:color="auto"/>
        <w:right w:val="none" w:sz="0" w:space="0" w:color="auto"/>
      </w:divBdr>
    </w:div>
    <w:div w:id="489175259">
      <w:bodyDiv w:val="1"/>
      <w:marLeft w:val="0"/>
      <w:marRight w:val="0"/>
      <w:marTop w:val="0"/>
      <w:marBottom w:val="0"/>
      <w:divBdr>
        <w:top w:val="none" w:sz="0" w:space="0" w:color="auto"/>
        <w:left w:val="none" w:sz="0" w:space="0" w:color="auto"/>
        <w:bottom w:val="none" w:sz="0" w:space="0" w:color="auto"/>
        <w:right w:val="none" w:sz="0" w:space="0" w:color="auto"/>
      </w:divBdr>
      <w:divsChild>
        <w:div w:id="1038774377">
          <w:marLeft w:val="0"/>
          <w:marRight w:val="0"/>
          <w:marTop w:val="0"/>
          <w:marBottom w:val="0"/>
          <w:divBdr>
            <w:top w:val="none" w:sz="0" w:space="0" w:color="auto"/>
            <w:left w:val="none" w:sz="0" w:space="0" w:color="auto"/>
            <w:bottom w:val="none" w:sz="0" w:space="0" w:color="auto"/>
            <w:right w:val="none" w:sz="0" w:space="0" w:color="auto"/>
          </w:divBdr>
          <w:divsChild>
            <w:div w:id="1988775322">
              <w:marLeft w:val="0"/>
              <w:marRight w:val="0"/>
              <w:marTop w:val="0"/>
              <w:marBottom w:val="0"/>
              <w:divBdr>
                <w:top w:val="none" w:sz="0" w:space="0" w:color="auto"/>
                <w:left w:val="none" w:sz="0" w:space="0" w:color="auto"/>
                <w:bottom w:val="none" w:sz="0" w:space="0" w:color="auto"/>
                <w:right w:val="none" w:sz="0" w:space="0" w:color="auto"/>
              </w:divBdr>
              <w:divsChild>
                <w:div w:id="1538421554">
                  <w:marLeft w:val="-225"/>
                  <w:marRight w:val="-225"/>
                  <w:marTop w:val="0"/>
                  <w:marBottom w:val="0"/>
                  <w:divBdr>
                    <w:top w:val="none" w:sz="0" w:space="0" w:color="auto"/>
                    <w:left w:val="none" w:sz="0" w:space="0" w:color="auto"/>
                    <w:bottom w:val="none" w:sz="0" w:space="0" w:color="auto"/>
                    <w:right w:val="none" w:sz="0" w:space="0" w:color="auto"/>
                  </w:divBdr>
                  <w:divsChild>
                    <w:div w:id="1865094461">
                      <w:marLeft w:val="0"/>
                      <w:marRight w:val="0"/>
                      <w:marTop w:val="0"/>
                      <w:marBottom w:val="0"/>
                      <w:divBdr>
                        <w:top w:val="none" w:sz="0" w:space="0" w:color="auto"/>
                        <w:left w:val="none" w:sz="0" w:space="0" w:color="auto"/>
                        <w:bottom w:val="none" w:sz="0" w:space="0" w:color="auto"/>
                        <w:right w:val="none" w:sz="0" w:space="0" w:color="auto"/>
                      </w:divBdr>
                      <w:divsChild>
                        <w:div w:id="73705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9976258">
      <w:bodyDiv w:val="1"/>
      <w:marLeft w:val="0"/>
      <w:marRight w:val="0"/>
      <w:marTop w:val="0"/>
      <w:marBottom w:val="0"/>
      <w:divBdr>
        <w:top w:val="none" w:sz="0" w:space="0" w:color="auto"/>
        <w:left w:val="none" w:sz="0" w:space="0" w:color="auto"/>
        <w:bottom w:val="none" w:sz="0" w:space="0" w:color="auto"/>
        <w:right w:val="none" w:sz="0" w:space="0" w:color="auto"/>
      </w:divBdr>
    </w:div>
    <w:div w:id="552617921">
      <w:bodyDiv w:val="1"/>
      <w:marLeft w:val="0"/>
      <w:marRight w:val="0"/>
      <w:marTop w:val="0"/>
      <w:marBottom w:val="0"/>
      <w:divBdr>
        <w:top w:val="none" w:sz="0" w:space="0" w:color="auto"/>
        <w:left w:val="none" w:sz="0" w:space="0" w:color="auto"/>
        <w:bottom w:val="none" w:sz="0" w:space="0" w:color="auto"/>
        <w:right w:val="none" w:sz="0" w:space="0" w:color="auto"/>
      </w:divBdr>
    </w:div>
    <w:div w:id="632835512">
      <w:bodyDiv w:val="1"/>
      <w:marLeft w:val="0"/>
      <w:marRight w:val="0"/>
      <w:marTop w:val="0"/>
      <w:marBottom w:val="0"/>
      <w:divBdr>
        <w:top w:val="none" w:sz="0" w:space="0" w:color="auto"/>
        <w:left w:val="none" w:sz="0" w:space="0" w:color="auto"/>
        <w:bottom w:val="none" w:sz="0" w:space="0" w:color="auto"/>
        <w:right w:val="none" w:sz="0" w:space="0" w:color="auto"/>
      </w:divBdr>
    </w:div>
    <w:div w:id="635768524">
      <w:bodyDiv w:val="1"/>
      <w:marLeft w:val="0"/>
      <w:marRight w:val="0"/>
      <w:marTop w:val="0"/>
      <w:marBottom w:val="0"/>
      <w:divBdr>
        <w:top w:val="none" w:sz="0" w:space="0" w:color="auto"/>
        <w:left w:val="none" w:sz="0" w:space="0" w:color="auto"/>
        <w:bottom w:val="none" w:sz="0" w:space="0" w:color="auto"/>
        <w:right w:val="none" w:sz="0" w:space="0" w:color="auto"/>
      </w:divBdr>
      <w:divsChild>
        <w:div w:id="257717270">
          <w:marLeft w:val="0"/>
          <w:marRight w:val="0"/>
          <w:marTop w:val="0"/>
          <w:marBottom w:val="0"/>
          <w:divBdr>
            <w:top w:val="none" w:sz="0" w:space="0" w:color="auto"/>
            <w:left w:val="none" w:sz="0" w:space="0" w:color="auto"/>
            <w:bottom w:val="none" w:sz="0" w:space="0" w:color="auto"/>
            <w:right w:val="none" w:sz="0" w:space="0" w:color="auto"/>
          </w:divBdr>
        </w:div>
        <w:div w:id="689917766">
          <w:marLeft w:val="0"/>
          <w:marRight w:val="0"/>
          <w:marTop w:val="0"/>
          <w:marBottom w:val="0"/>
          <w:divBdr>
            <w:top w:val="none" w:sz="0" w:space="0" w:color="auto"/>
            <w:left w:val="none" w:sz="0" w:space="0" w:color="auto"/>
            <w:bottom w:val="none" w:sz="0" w:space="0" w:color="auto"/>
            <w:right w:val="none" w:sz="0" w:space="0" w:color="auto"/>
          </w:divBdr>
        </w:div>
        <w:div w:id="773280282">
          <w:marLeft w:val="0"/>
          <w:marRight w:val="0"/>
          <w:marTop w:val="0"/>
          <w:marBottom w:val="0"/>
          <w:divBdr>
            <w:top w:val="none" w:sz="0" w:space="0" w:color="auto"/>
            <w:left w:val="none" w:sz="0" w:space="0" w:color="auto"/>
            <w:bottom w:val="none" w:sz="0" w:space="0" w:color="auto"/>
            <w:right w:val="none" w:sz="0" w:space="0" w:color="auto"/>
          </w:divBdr>
        </w:div>
        <w:div w:id="846165856">
          <w:marLeft w:val="0"/>
          <w:marRight w:val="0"/>
          <w:marTop w:val="0"/>
          <w:marBottom w:val="0"/>
          <w:divBdr>
            <w:top w:val="none" w:sz="0" w:space="0" w:color="auto"/>
            <w:left w:val="none" w:sz="0" w:space="0" w:color="auto"/>
            <w:bottom w:val="none" w:sz="0" w:space="0" w:color="auto"/>
            <w:right w:val="none" w:sz="0" w:space="0" w:color="auto"/>
          </w:divBdr>
        </w:div>
        <w:div w:id="888030778">
          <w:marLeft w:val="0"/>
          <w:marRight w:val="0"/>
          <w:marTop w:val="0"/>
          <w:marBottom w:val="0"/>
          <w:divBdr>
            <w:top w:val="none" w:sz="0" w:space="0" w:color="auto"/>
            <w:left w:val="none" w:sz="0" w:space="0" w:color="auto"/>
            <w:bottom w:val="none" w:sz="0" w:space="0" w:color="auto"/>
            <w:right w:val="none" w:sz="0" w:space="0" w:color="auto"/>
          </w:divBdr>
        </w:div>
        <w:div w:id="1225212647">
          <w:marLeft w:val="0"/>
          <w:marRight w:val="0"/>
          <w:marTop w:val="0"/>
          <w:marBottom w:val="0"/>
          <w:divBdr>
            <w:top w:val="none" w:sz="0" w:space="0" w:color="auto"/>
            <w:left w:val="none" w:sz="0" w:space="0" w:color="auto"/>
            <w:bottom w:val="none" w:sz="0" w:space="0" w:color="auto"/>
            <w:right w:val="none" w:sz="0" w:space="0" w:color="auto"/>
          </w:divBdr>
        </w:div>
        <w:div w:id="1294019952">
          <w:marLeft w:val="0"/>
          <w:marRight w:val="0"/>
          <w:marTop w:val="0"/>
          <w:marBottom w:val="0"/>
          <w:divBdr>
            <w:top w:val="none" w:sz="0" w:space="0" w:color="auto"/>
            <w:left w:val="none" w:sz="0" w:space="0" w:color="auto"/>
            <w:bottom w:val="none" w:sz="0" w:space="0" w:color="auto"/>
            <w:right w:val="none" w:sz="0" w:space="0" w:color="auto"/>
          </w:divBdr>
        </w:div>
        <w:div w:id="1609586327">
          <w:marLeft w:val="0"/>
          <w:marRight w:val="0"/>
          <w:marTop w:val="0"/>
          <w:marBottom w:val="0"/>
          <w:divBdr>
            <w:top w:val="none" w:sz="0" w:space="0" w:color="auto"/>
            <w:left w:val="none" w:sz="0" w:space="0" w:color="auto"/>
            <w:bottom w:val="none" w:sz="0" w:space="0" w:color="auto"/>
            <w:right w:val="none" w:sz="0" w:space="0" w:color="auto"/>
          </w:divBdr>
        </w:div>
      </w:divsChild>
    </w:div>
    <w:div w:id="641929727">
      <w:bodyDiv w:val="1"/>
      <w:marLeft w:val="0"/>
      <w:marRight w:val="0"/>
      <w:marTop w:val="0"/>
      <w:marBottom w:val="0"/>
      <w:divBdr>
        <w:top w:val="none" w:sz="0" w:space="0" w:color="auto"/>
        <w:left w:val="none" w:sz="0" w:space="0" w:color="auto"/>
        <w:bottom w:val="none" w:sz="0" w:space="0" w:color="auto"/>
        <w:right w:val="none" w:sz="0" w:space="0" w:color="auto"/>
      </w:divBdr>
    </w:div>
    <w:div w:id="661741656">
      <w:bodyDiv w:val="1"/>
      <w:marLeft w:val="0"/>
      <w:marRight w:val="0"/>
      <w:marTop w:val="0"/>
      <w:marBottom w:val="0"/>
      <w:divBdr>
        <w:top w:val="none" w:sz="0" w:space="0" w:color="auto"/>
        <w:left w:val="none" w:sz="0" w:space="0" w:color="auto"/>
        <w:bottom w:val="none" w:sz="0" w:space="0" w:color="auto"/>
        <w:right w:val="none" w:sz="0" w:space="0" w:color="auto"/>
      </w:divBdr>
    </w:div>
    <w:div w:id="664210707">
      <w:bodyDiv w:val="1"/>
      <w:marLeft w:val="0"/>
      <w:marRight w:val="0"/>
      <w:marTop w:val="0"/>
      <w:marBottom w:val="0"/>
      <w:divBdr>
        <w:top w:val="none" w:sz="0" w:space="0" w:color="auto"/>
        <w:left w:val="none" w:sz="0" w:space="0" w:color="auto"/>
        <w:bottom w:val="none" w:sz="0" w:space="0" w:color="auto"/>
        <w:right w:val="none" w:sz="0" w:space="0" w:color="auto"/>
      </w:divBdr>
    </w:div>
    <w:div w:id="762998266">
      <w:bodyDiv w:val="1"/>
      <w:marLeft w:val="0"/>
      <w:marRight w:val="0"/>
      <w:marTop w:val="0"/>
      <w:marBottom w:val="0"/>
      <w:divBdr>
        <w:top w:val="none" w:sz="0" w:space="0" w:color="auto"/>
        <w:left w:val="none" w:sz="0" w:space="0" w:color="auto"/>
        <w:bottom w:val="none" w:sz="0" w:space="0" w:color="auto"/>
        <w:right w:val="none" w:sz="0" w:space="0" w:color="auto"/>
      </w:divBdr>
      <w:divsChild>
        <w:div w:id="77606195">
          <w:marLeft w:val="0"/>
          <w:marRight w:val="0"/>
          <w:marTop w:val="0"/>
          <w:marBottom w:val="0"/>
          <w:divBdr>
            <w:top w:val="none" w:sz="0" w:space="0" w:color="auto"/>
            <w:left w:val="none" w:sz="0" w:space="0" w:color="auto"/>
            <w:bottom w:val="none" w:sz="0" w:space="0" w:color="auto"/>
            <w:right w:val="none" w:sz="0" w:space="0" w:color="auto"/>
          </w:divBdr>
        </w:div>
        <w:div w:id="94831295">
          <w:marLeft w:val="0"/>
          <w:marRight w:val="0"/>
          <w:marTop w:val="0"/>
          <w:marBottom w:val="0"/>
          <w:divBdr>
            <w:top w:val="none" w:sz="0" w:space="0" w:color="auto"/>
            <w:left w:val="none" w:sz="0" w:space="0" w:color="auto"/>
            <w:bottom w:val="none" w:sz="0" w:space="0" w:color="auto"/>
            <w:right w:val="none" w:sz="0" w:space="0" w:color="auto"/>
          </w:divBdr>
        </w:div>
        <w:div w:id="257300635">
          <w:marLeft w:val="0"/>
          <w:marRight w:val="0"/>
          <w:marTop w:val="0"/>
          <w:marBottom w:val="0"/>
          <w:divBdr>
            <w:top w:val="none" w:sz="0" w:space="0" w:color="auto"/>
            <w:left w:val="none" w:sz="0" w:space="0" w:color="auto"/>
            <w:bottom w:val="none" w:sz="0" w:space="0" w:color="auto"/>
            <w:right w:val="none" w:sz="0" w:space="0" w:color="auto"/>
          </w:divBdr>
        </w:div>
        <w:div w:id="278998007">
          <w:marLeft w:val="0"/>
          <w:marRight w:val="0"/>
          <w:marTop w:val="0"/>
          <w:marBottom w:val="0"/>
          <w:divBdr>
            <w:top w:val="none" w:sz="0" w:space="0" w:color="auto"/>
            <w:left w:val="none" w:sz="0" w:space="0" w:color="auto"/>
            <w:bottom w:val="none" w:sz="0" w:space="0" w:color="auto"/>
            <w:right w:val="none" w:sz="0" w:space="0" w:color="auto"/>
          </w:divBdr>
        </w:div>
        <w:div w:id="582229015">
          <w:marLeft w:val="0"/>
          <w:marRight w:val="0"/>
          <w:marTop w:val="0"/>
          <w:marBottom w:val="0"/>
          <w:divBdr>
            <w:top w:val="none" w:sz="0" w:space="0" w:color="auto"/>
            <w:left w:val="none" w:sz="0" w:space="0" w:color="auto"/>
            <w:bottom w:val="none" w:sz="0" w:space="0" w:color="auto"/>
            <w:right w:val="none" w:sz="0" w:space="0" w:color="auto"/>
          </w:divBdr>
        </w:div>
        <w:div w:id="724446738">
          <w:marLeft w:val="0"/>
          <w:marRight w:val="0"/>
          <w:marTop w:val="0"/>
          <w:marBottom w:val="0"/>
          <w:divBdr>
            <w:top w:val="none" w:sz="0" w:space="0" w:color="auto"/>
            <w:left w:val="none" w:sz="0" w:space="0" w:color="auto"/>
            <w:bottom w:val="none" w:sz="0" w:space="0" w:color="auto"/>
            <w:right w:val="none" w:sz="0" w:space="0" w:color="auto"/>
          </w:divBdr>
        </w:div>
        <w:div w:id="1124882154">
          <w:marLeft w:val="0"/>
          <w:marRight w:val="0"/>
          <w:marTop w:val="0"/>
          <w:marBottom w:val="0"/>
          <w:divBdr>
            <w:top w:val="none" w:sz="0" w:space="0" w:color="auto"/>
            <w:left w:val="none" w:sz="0" w:space="0" w:color="auto"/>
            <w:bottom w:val="none" w:sz="0" w:space="0" w:color="auto"/>
            <w:right w:val="none" w:sz="0" w:space="0" w:color="auto"/>
          </w:divBdr>
        </w:div>
        <w:div w:id="1310135477">
          <w:marLeft w:val="0"/>
          <w:marRight w:val="0"/>
          <w:marTop w:val="0"/>
          <w:marBottom w:val="0"/>
          <w:divBdr>
            <w:top w:val="none" w:sz="0" w:space="0" w:color="auto"/>
            <w:left w:val="none" w:sz="0" w:space="0" w:color="auto"/>
            <w:bottom w:val="none" w:sz="0" w:space="0" w:color="auto"/>
            <w:right w:val="none" w:sz="0" w:space="0" w:color="auto"/>
          </w:divBdr>
        </w:div>
        <w:div w:id="1316950376">
          <w:marLeft w:val="0"/>
          <w:marRight w:val="0"/>
          <w:marTop w:val="0"/>
          <w:marBottom w:val="0"/>
          <w:divBdr>
            <w:top w:val="none" w:sz="0" w:space="0" w:color="auto"/>
            <w:left w:val="none" w:sz="0" w:space="0" w:color="auto"/>
            <w:bottom w:val="none" w:sz="0" w:space="0" w:color="auto"/>
            <w:right w:val="none" w:sz="0" w:space="0" w:color="auto"/>
          </w:divBdr>
        </w:div>
        <w:div w:id="1490511565">
          <w:marLeft w:val="0"/>
          <w:marRight w:val="0"/>
          <w:marTop w:val="0"/>
          <w:marBottom w:val="0"/>
          <w:divBdr>
            <w:top w:val="none" w:sz="0" w:space="0" w:color="auto"/>
            <w:left w:val="none" w:sz="0" w:space="0" w:color="auto"/>
            <w:bottom w:val="none" w:sz="0" w:space="0" w:color="auto"/>
            <w:right w:val="none" w:sz="0" w:space="0" w:color="auto"/>
          </w:divBdr>
        </w:div>
        <w:div w:id="1574075006">
          <w:marLeft w:val="0"/>
          <w:marRight w:val="0"/>
          <w:marTop w:val="0"/>
          <w:marBottom w:val="0"/>
          <w:divBdr>
            <w:top w:val="none" w:sz="0" w:space="0" w:color="auto"/>
            <w:left w:val="none" w:sz="0" w:space="0" w:color="auto"/>
            <w:bottom w:val="none" w:sz="0" w:space="0" w:color="auto"/>
            <w:right w:val="none" w:sz="0" w:space="0" w:color="auto"/>
          </w:divBdr>
        </w:div>
        <w:div w:id="1584993387">
          <w:marLeft w:val="0"/>
          <w:marRight w:val="0"/>
          <w:marTop w:val="0"/>
          <w:marBottom w:val="0"/>
          <w:divBdr>
            <w:top w:val="none" w:sz="0" w:space="0" w:color="auto"/>
            <w:left w:val="none" w:sz="0" w:space="0" w:color="auto"/>
            <w:bottom w:val="none" w:sz="0" w:space="0" w:color="auto"/>
            <w:right w:val="none" w:sz="0" w:space="0" w:color="auto"/>
          </w:divBdr>
        </w:div>
        <w:div w:id="1610089340">
          <w:marLeft w:val="0"/>
          <w:marRight w:val="0"/>
          <w:marTop w:val="0"/>
          <w:marBottom w:val="0"/>
          <w:divBdr>
            <w:top w:val="none" w:sz="0" w:space="0" w:color="auto"/>
            <w:left w:val="none" w:sz="0" w:space="0" w:color="auto"/>
            <w:bottom w:val="none" w:sz="0" w:space="0" w:color="auto"/>
            <w:right w:val="none" w:sz="0" w:space="0" w:color="auto"/>
          </w:divBdr>
        </w:div>
        <w:div w:id="1705397840">
          <w:marLeft w:val="0"/>
          <w:marRight w:val="0"/>
          <w:marTop w:val="0"/>
          <w:marBottom w:val="0"/>
          <w:divBdr>
            <w:top w:val="none" w:sz="0" w:space="0" w:color="auto"/>
            <w:left w:val="none" w:sz="0" w:space="0" w:color="auto"/>
            <w:bottom w:val="none" w:sz="0" w:space="0" w:color="auto"/>
            <w:right w:val="none" w:sz="0" w:space="0" w:color="auto"/>
          </w:divBdr>
        </w:div>
        <w:div w:id="1763522838">
          <w:marLeft w:val="0"/>
          <w:marRight w:val="0"/>
          <w:marTop w:val="0"/>
          <w:marBottom w:val="0"/>
          <w:divBdr>
            <w:top w:val="none" w:sz="0" w:space="0" w:color="auto"/>
            <w:left w:val="none" w:sz="0" w:space="0" w:color="auto"/>
            <w:bottom w:val="none" w:sz="0" w:space="0" w:color="auto"/>
            <w:right w:val="none" w:sz="0" w:space="0" w:color="auto"/>
          </w:divBdr>
        </w:div>
        <w:div w:id="1777404477">
          <w:marLeft w:val="0"/>
          <w:marRight w:val="0"/>
          <w:marTop w:val="0"/>
          <w:marBottom w:val="0"/>
          <w:divBdr>
            <w:top w:val="none" w:sz="0" w:space="0" w:color="auto"/>
            <w:left w:val="none" w:sz="0" w:space="0" w:color="auto"/>
            <w:bottom w:val="none" w:sz="0" w:space="0" w:color="auto"/>
            <w:right w:val="none" w:sz="0" w:space="0" w:color="auto"/>
          </w:divBdr>
        </w:div>
        <w:div w:id="1813718355">
          <w:marLeft w:val="0"/>
          <w:marRight w:val="0"/>
          <w:marTop w:val="0"/>
          <w:marBottom w:val="0"/>
          <w:divBdr>
            <w:top w:val="none" w:sz="0" w:space="0" w:color="auto"/>
            <w:left w:val="none" w:sz="0" w:space="0" w:color="auto"/>
            <w:bottom w:val="none" w:sz="0" w:space="0" w:color="auto"/>
            <w:right w:val="none" w:sz="0" w:space="0" w:color="auto"/>
          </w:divBdr>
        </w:div>
        <w:div w:id="1936133100">
          <w:marLeft w:val="0"/>
          <w:marRight w:val="0"/>
          <w:marTop w:val="0"/>
          <w:marBottom w:val="0"/>
          <w:divBdr>
            <w:top w:val="none" w:sz="0" w:space="0" w:color="auto"/>
            <w:left w:val="none" w:sz="0" w:space="0" w:color="auto"/>
            <w:bottom w:val="none" w:sz="0" w:space="0" w:color="auto"/>
            <w:right w:val="none" w:sz="0" w:space="0" w:color="auto"/>
          </w:divBdr>
        </w:div>
        <w:div w:id="2100632565">
          <w:marLeft w:val="0"/>
          <w:marRight w:val="0"/>
          <w:marTop w:val="0"/>
          <w:marBottom w:val="0"/>
          <w:divBdr>
            <w:top w:val="none" w:sz="0" w:space="0" w:color="auto"/>
            <w:left w:val="none" w:sz="0" w:space="0" w:color="auto"/>
            <w:bottom w:val="none" w:sz="0" w:space="0" w:color="auto"/>
            <w:right w:val="none" w:sz="0" w:space="0" w:color="auto"/>
          </w:divBdr>
        </w:div>
        <w:div w:id="2119253993">
          <w:marLeft w:val="0"/>
          <w:marRight w:val="0"/>
          <w:marTop w:val="0"/>
          <w:marBottom w:val="0"/>
          <w:divBdr>
            <w:top w:val="none" w:sz="0" w:space="0" w:color="auto"/>
            <w:left w:val="none" w:sz="0" w:space="0" w:color="auto"/>
            <w:bottom w:val="none" w:sz="0" w:space="0" w:color="auto"/>
            <w:right w:val="none" w:sz="0" w:space="0" w:color="auto"/>
          </w:divBdr>
        </w:div>
      </w:divsChild>
    </w:div>
    <w:div w:id="815146753">
      <w:bodyDiv w:val="1"/>
      <w:marLeft w:val="0"/>
      <w:marRight w:val="0"/>
      <w:marTop w:val="0"/>
      <w:marBottom w:val="0"/>
      <w:divBdr>
        <w:top w:val="none" w:sz="0" w:space="0" w:color="auto"/>
        <w:left w:val="none" w:sz="0" w:space="0" w:color="auto"/>
        <w:bottom w:val="none" w:sz="0" w:space="0" w:color="auto"/>
        <w:right w:val="none" w:sz="0" w:space="0" w:color="auto"/>
      </w:divBdr>
    </w:div>
    <w:div w:id="816722861">
      <w:bodyDiv w:val="1"/>
      <w:marLeft w:val="0"/>
      <w:marRight w:val="0"/>
      <w:marTop w:val="0"/>
      <w:marBottom w:val="0"/>
      <w:divBdr>
        <w:top w:val="none" w:sz="0" w:space="0" w:color="auto"/>
        <w:left w:val="none" w:sz="0" w:space="0" w:color="auto"/>
        <w:bottom w:val="none" w:sz="0" w:space="0" w:color="auto"/>
        <w:right w:val="none" w:sz="0" w:space="0" w:color="auto"/>
      </w:divBdr>
    </w:div>
    <w:div w:id="820345950">
      <w:bodyDiv w:val="1"/>
      <w:marLeft w:val="0"/>
      <w:marRight w:val="0"/>
      <w:marTop w:val="0"/>
      <w:marBottom w:val="0"/>
      <w:divBdr>
        <w:top w:val="none" w:sz="0" w:space="0" w:color="auto"/>
        <w:left w:val="none" w:sz="0" w:space="0" w:color="auto"/>
        <w:bottom w:val="none" w:sz="0" w:space="0" w:color="auto"/>
        <w:right w:val="none" w:sz="0" w:space="0" w:color="auto"/>
      </w:divBdr>
    </w:div>
    <w:div w:id="847987644">
      <w:bodyDiv w:val="1"/>
      <w:marLeft w:val="0"/>
      <w:marRight w:val="0"/>
      <w:marTop w:val="0"/>
      <w:marBottom w:val="0"/>
      <w:divBdr>
        <w:top w:val="none" w:sz="0" w:space="0" w:color="auto"/>
        <w:left w:val="none" w:sz="0" w:space="0" w:color="auto"/>
        <w:bottom w:val="none" w:sz="0" w:space="0" w:color="auto"/>
        <w:right w:val="none" w:sz="0" w:space="0" w:color="auto"/>
      </w:divBdr>
    </w:div>
    <w:div w:id="864904763">
      <w:bodyDiv w:val="1"/>
      <w:marLeft w:val="0"/>
      <w:marRight w:val="0"/>
      <w:marTop w:val="0"/>
      <w:marBottom w:val="0"/>
      <w:divBdr>
        <w:top w:val="none" w:sz="0" w:space="0" w:color="auto"/>
        <w:left w:val="none" w:sz="0" w:space="0" w:color="auto"/>
        <w:bottom w:val="none" w:sz="0" w:space="0" w:color="auto"/>
        <w:right w:val="none" w:sz="0" w:space="0" w:color="auto"/>
      </w:divBdr>
    </w:div>
    <w:div w:id="904337560">
      <w:bodyDiv w:val="1"/>
      <w:marLeft w:val="0"/>
      <w:marRight w:val="0"/>
      <w:marTop w:val="0"/>
      <w:marBottom w:val="0"/>
      <w:divBdr>
        <w:top w:val="none" w:sz="0" w:space="0" w:color="auto"/>
        <w:left w:val="none" w:sz="0" w:space="0" w:color="auto"/>
        <w:bottom w:val="none" w:sz="0" w:space="0" w:color="auto"/>
        <w:right w:val="none" w:sz="0" w:space="0" w:color="auto"/>
      </w:divBdr>
    </w:div>
    <w:div w:id="925266338">
      <w:bodyDiv w:val="1"/>
      <w:marLeft w:val="0"/>
      <w:marRight w:val="0"/>
      <w:marTop w:val="0"/>
      <w:marBottom w:val="0"/>
      <w:divBdr>
        <w:top w:val="none" w:sz="0" w:space="0" w:color="auto"/>
        <w:left w:val="none" w:sz="0" w:space="0" w:color="auto"/>
        <w:bottom w:val="none" w:sz="0" w:space="0" w:color="auto"/>
        <w:right w:val="none" w:sz="0" w:space="0" w:color="auto"/>
      </w:divBdr>
    </w:div>
    <w:div w:id="930428125">
      <w:bodyDiv w:val="1"/>
      <w:marLeft w:val="0"/>
      <w:marRight w:val="0"/>
      <w:marTop w:val="0"/>
      <w:marBottom w:val="0"/>
      <w:divBdr>
        <w:top w:val="none" w:sz="0" w:space="0" w:color="auto"/>
        <w:left w:val="none" w:sz="0" w:space="0" w:color="auto"/>
        <w:bottom w:val="none" w:sz="0" w:space="0" w:color="auto"/>
        <w:right w:val="none" w:sz="0" w:space="0" w:color="auto"/>
      </w:divBdr>
      <w:divsChild>
        <w:div w:id="1452015691">
          <w:marLeft w:val="0"/>
          <w:marRight w:val="0"/>
          <w:marTop w:val="0"/>
          <w:marBottom w:val="0"/>
          <w:divBdr>
            <w:top w:val="none" w:sz="0" w:space="0" w:color="auto"/>
            <w:left w:val="none" w:sz="0" w:space="0" w:color="auto"/>
            <w:bottom w:val="none" w:sz="0" w:space="0" w:color="auto"/>
            <w:right w:val="none" w:sz="0" w:space="0" w:color="auto"/>
          </w:divBdr>
          <w:divsChild>
            <w:div w:id="1664628318">
              <w:marLeft w:val="0"/>
              <w:marRight w:val="0"/>
              <w:marTop w:val="0"/>
              <w:marBottom w:val="0"/>
              <w:divBdr>
                <w:top w:val="none" w:sz="0" w:space="0" w:color="auto"/>
                <w:left w:val="none" w:sz="0" w:space="0" w:color="auto"/>
                <w:bottom w:val="none" w:sz="0" w:space="0" w:color="auto"/>
                <w:right w:val="none" w:sz="0" w:space="0" w:color="auto"/>
              </w:divBdr>
              <w:divsChild>
                <w:div w:id="278033909">
                  <w:marLeft w:val="-225"/>
                  <w:marRight w:val="-225"/>
                  <w:marTop w:val="0"/>
                  <w:marBottom w:val="0"/>
                  <w:divBdr>
                    <w:top w:val="none" w:sz="0" w:space="0" w:color="auto"/>
                    <w:left w:val="none" w:sz="0" w:space="0" w:color="auto"/>
                    <w:bottom w:val="none" w:sz="0" w:space="0" w:color="auto"/>
                    <w:right w:val="none" w:sz="0" w:space="0" w:color="auto"/>
                  </w:divBdr>
                  <w:divsChild>
                    <w:div w:id="240145878">
                      <w:marLeft w:val="0"/>
                      <w:marRight w:val="0"/>
                      <w:marTop w:val="0"/>
                      <w:marBottom w:val="0"/>
                      <w:divBdr>
                        <w:top w:val="none" w:sz="0" w:space="0" w:color="auto"/>
                        <w:left w:val="none" w:sz="0" w:space="0" w:color="auto"/>
                        <w:bottom w:val="none" w:sz="0" w:space="0" w:color="auto"/>
                        <w:right w:val="none" w:sz="0" w:space="0" w:color="auto"/>
                      </w:divBdr>
                      <w:divsChild>
                        <w:div w:id="386026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4629777">
      <w:bodyDiv w:val="1"/>
      <w:marLeft w:val="0"/>
      <w:marRight w:val="0"/>
      <w:marTop w:val="0"/>
      <w:marBottom w:val="0"/>
      <w:divBdr>
        <w:top w:val="none" w:sz="0" w:space="0" w:color="auto"/>
        <w:left w:val="none" w:sz="0" w:space="0" w:color="auto"/>
        <w:bottom w:val="none" w:sz="0" w:space="0" w:color="auto"/>
        <w:right w:val="none" w:sz="0" w:space="0" w:color="auto"/>
      </w:divBdr>
    </w:div>
    <w:div w:id="1009942383">
      <w:bodyDiv w:val="1"/>
      <w:marLeft w:val="0"/>
      <w:marRight w:val="0"/>
      <w:marTop w:val="0"/>
      <w:marBottom w:val="0"/>
      <w:divBdr>
        <w:top w:val="none" w:sz="0" w:space="0" w:color="auto"/>
        <w:left w:val="none" w:sz="0" w:space="0" w:color="auto"/>
        <w:bottom w:val="none" w:sz="0" w:space="0" w:color="auto"/>
        <w:right w:val="none" w:sz="0" w:space="0" w:color="auto"/>
      </w:divBdr>
    </w:div>
    <w:div w:id="1059596026">
      <w:bodyDiv w:val="1"/>
      <w:marLeft w:val="0"/>
      <w:marRight w:val="0"/>
      <w:marTop w:val="0"/>
      <w:marBottom w:val="0"/>
      <w:divBdr>
        <w:top w:val="none" w:sz="0" w:space="0" w:color="auto"/>
        <w:left w:val="none" w:sz="0" w:space="0" w:color="auto"/>
        <w:bottom w:val="none" w:sz="0" w:space="0" w:color="auto"/>
        <w:right w:val="none" w:sz="0" w:space="0" w:color="auto"/>
      </w:divBdr>
    </w:div>
    <w:div w:id="1071586065">
      <w:bodyDiv w:val="1"/>
      <w:marLeft w:val="0"/>
      <w:marRight w:val="0"/>
      <w:marTop w:val="0"/>
      <w:marBottom w:val="0"/>
      <w:divBdr>
        <w:top w:val="none" w:sz="0" w:space="0" w:color="auto"/>
        <w:left w:val="none" w:sz="0" w:space="0" w:color="auto"/>
        <w:bottom w:val="none" w:sz="0" w:space="0" w:color="auto"/>
        <w:right w:val="none" w:sz="0" w:space="0" w:color="auto"/>
      </w:divBdr>
      <w:divsChild>
        <w:div w:id="1033730422">
          <w:marLeft w:val="0"/>
          <w:marRight w:val="0"/>
          <w:marTop w:val="0"/>
          <w:marBottom w:val="120"/>
          <w:divBdr>
            <w:top w:val="none" w:sz="0" w:space="0" w:color="auto"/>
            <w:left w:val="none" w:sz="0" w:space="0" w:color="auto"/>
            <w:bottom w:val="none" w:sz="0" w:space="0" w:color="auto"/>
            <w:right w:val="none" w:sz="0" w:space="0" w:color="auto"/>
          </w:divBdr>
        </w:div>
        <w:div w:id="1217014762">
          <w:marLeft w:val="0"/>
          <w:marRight w:val="0"/>
          <w:marTop w:val="0"/>
          <w:marBottom w:val="120"/>
          <w:divBdr>
            <w:top w:val="none" w:sz="0" w:space="0" w:color="auto"/>
            <w:left w:val="none" w:sz="0" w:space="0" w:color="auto"/>
            <w:bottom w:val="none" w:sz="0" w:space="0" w:color="auto"/>
            <w:right w:val="none" w:sz="0" w:space="0" w:color="auto"/>
          </w:divBdr>
        </w:div>
      </w:divsChild>
    </w:div>
    <w:div w:id="1089040705">
      <w:bodyDiv w:val="1"/>
      <w:marLeft w:val="0"/>
      <w:marRight w:val="0"/>
      <w:marTop w:val="0"/>
      <w:marBottom w:val="0"/>
      <w:divBdr>
        <w:top w:val="none" w:sz="0" w:space="0" w:color="auto"/>
        <w:left w:val="none" w:sz="0" w:space="0" w:color="auto"/>
        <w:bottom w:val="none" w:sz="0" w:space="0" w:color="auto"/>
        <w:right w:val="none" w:sz="0" w:space="0" w:color="auto"/>
      </w:divBdr>
    </w:div>
    <w:div w:id="1119179653">
      <w:bodyDiv w:val="1"/>
      <w:marLeft w:val="0"/>
      <w:marRight w:val="0"/>
      <w:marTop w:val="0"/>
      <w:marBottom w:val="0"/>
      <w:divBdr>
        <w:top w:val="none" w:sz="0" w:space="0" w:color="auto"/>
        <w:left w:val="none" w:sz="0" w:space="0" w:color="auto"/>
        <w:bottom w:val="none" w:sz="0" w:space="0" w:color="auto"/>
        <w:right w:val="none" w:sz="0" w:space="0" w:color="auto"/>
      </w:divBdr>
      <w:divsChild>
        <w:div w:id="479003491">
          <w:marLeft w:val="0"/>
          <w:marRight w:val="0"/>
          <w:marTop w:val="0"/>
          <w:marBottom w:val="0"/>
          <w:divBdr>
            <w:top w:val="none" w:sz="0" w:space="0" w:color="auto"/>
            <w:left w:val="none" w:sz="0" w:space="0" w:color="auto"/>
            <w:bottom w:val="none" w:sz="0" w:space="0" w:color="auto"/>
            <w:right w:val="none" w:sz="0" w:space="0" w:color="auto"/>
          </w:divBdr>
        </w:div>
        <w:div w:id="500970278">
          <w:marLeft w:val="0"/>
          <w:marRight w:val="0"/>
          <w:marTop w:val="0"/>
          <w:marBottom w:val="0"/>
          <w:divBdr>
            <w:top w:val="none" w:sz="0" w:space="0" w:color="auto"/>
            <w:left w:val="none" w:sz="0" w:space="0" w:color="auto"/>
            <w:bottom w:val="none" w:sz="0" w:space="0" w:color="auto"/>
            <w:right w:val="none" w:sz="0" w:space="0" w:color="auto"/>
          </w:divBdr>
        </w:div>
        <w:div w:id="1140801668">
          <w:marLeft w:val="0"/>
          <w:marRight w:val="0"/>
          <w:marTop w:val="0"/>
          <w:marBottom w:val="0"/>
          <w:divBdr>
            <w:top w:val="none" w:sz="0" w:space="0" w:color="auto"/>
            <w:left w:val="none" w:sz="0" w:space="0" w:color="auto"/>
            <w:bottom w:val="none" w:sz="0" w:space="0" w:color="auto"/>
            <w:right w:val="none" w:sz="0" w:space="0" w:color="auto"/>
          </w:divBdr>
        </w:div>
        <w:div w:id="1791120088">
          <w:marLeft w:val="0"/>
          <w:marRight w:val="0"/>
          <w:marTop w:val="0"/>
          <w:marBottom w:val="0"/>
          <w:divBdr>
            <w:top w:val="none" w:sz="0" w:space="0" w:color="auto"/>
            <w:left w:val="none" w:sz="0" w:space="0" w:color="auto"/>
            <w:bottom w:val="none" w:sz="0" w:space="0" w:color="auto"/>
            <w:right w:val="none" w:sz="0" w:space="0" w:color="auto"/>
          </w:divBdr>
        </w:div>
      </w:divsChild>
    </w:div>
    <w:div w:id="1168861611">
      <w:bodyDiv w:val="1"/>
      <w:marLeft w:val="0"/>
      <w:marRight w:val="0"/>
      <w:marTop w:val="0"/>
      <w:marBottom w:val="0"/>
      <w:divBdr>
        <w:top w:val="none" w:sz="0" w:space="0" w:color="auto"/>
        <w:left w:val="none" w:sz="0" w:space="0" w:color="auto"/>
        <w:bottom w:val="none" w:sz="0" w:space="0" w:color="auto"/>
        <w:right w:val="none" w:sz="0" w:space="0" w:color="auto"/>
      </w:divBdr>
    </w:div>
    <w:div w:id="1223325097">
      <w:bodyDiv w:val="1"/>
      <w:marLeft w:val="0"/>
      <w:marRight w:val="0"/>
      <w:marTop w:val="0"/>
      <w:marBottom w:val="0"/>
      <w:divBdr>
        <w:top w:val="none" w:sz="0" w:space="0" w:color="auto"/>
        <w:left w:val="none" w:sz="0" w:space="0" w:color="auto"/>
        <w:bottom w:val="none" w:sz="0" w:space="0" w:color="auto"/>
        <w:right w:val="none" w:sz="0" w:space="0" w:color="auto"/>
      </w:divBdr>
    </w:div>
    <w:div w:id="1243222992">
      <w:bodyDiv w:val="1"/>
      <w:marLeft w:val="0"/>
      <w:marRight w:val="0"/>
      <w:marTop w:val="0"/>
      <w:marBottom w:val="0"/>
      <w:divBdr>
        <w:top w:val="none" w:sz="0" w:space="0" w:color="auto"/>
        <w:left w:val="none" w:sz="0" w:space="0" w:color="auto"/>
        <w:bottom w:val="none" w:sz="0" w:space="0" w:color="auto"/>
        <w:right w:val="none" w:sz="0" w:space="0" w:color="auto"/>
      </w:divBdr>
    </w:div>
    <w:div w:id="1251084364">
      <w:bodyDiv w:val="1"/>
      <w:marLeft w:val="0"/>
      <w:marRight w:val="0"/>
      <w:marTop w:val="0"/>
      <w:marBottom w:val="0"/>
      <w:divBdr>
        <w:top w:val="none" w:sz="0" w:space="0" w:color="auto"/>
        <w:left w:val="none" w:sz="0" w:space="0" w:color="auto"/>
        <w:bottom w:val="none" w:sz="0" w:space="0" w:color="auto"/>
        <w:right w:val="none" w:sz="0" w:space="0" w:color="auto"/>
      </w:divBdr>
    </w:div>
    <w:div w:id="1265726725">
      <w:bodyDiv w:val="1"/>
      <w:marLeft w:val="0"/>
      <w:marRight w:val="0"/>
      <w:marTop w:val="0"/>
      <w:marBottom w:val="0"/>
      <w:divBdr>
        <w:top w:val="none" w:sz="0" w:space="0" w:color="auto"/>
        <w:left w:val="none" w:sz="0" w:space="0" w:color="auto"/>
        <w:bottom w:val="none" w:sz="0" w:space="0" w:color="auto"/>
        <w:right w:val="none" w:sz="0" w:space="0" w:color="auto"/>
      </w:divBdr>
    </w:div>
    <w:div w:id="1310330858">
      <w:bodyDiv w:val="1"/>
      <w:marLeft w:val="0"/>
      <w:marRight w:val="0"/>
      <w:marTop w:val="0"/>
      <w:marBottom w:val="0"/>
      <w:divBdr>
        <w:top w:val="none" w:sz="0" w:space="0" w:color="auto"/>
        <w:left w:val="none" w:sz="0" w:space="0" w:color="auto"/>
        <w:bottom w:val="none" w:sz="0" w:space="0" w:color="auto"/>
        <w:right w:val="none" w:sz="0" w:space="0" w:color="auto"/>
      </w:divBdr>
    </w:div>
    <w:div w:id="1313364499">
      <w:bodyDiv w:val="1"/>
      <w:marLeft w:val="0"/>
      <w:marRight w:val="0"/>
      <w:marTop w:val="0"/>
      <w:marBottom w:val="0"/>
      <w:divBdr>
        <w:top w:val="none" w:sz="0" w:space="0" w:color="auto"/>
        <w:left w:val="none" w:sz="0" w:space="0" w:color="auto"/>
        <w:bottom w:val="none" w:sz="0" w:space="0" w:color="auto"/>
        <w:right w:val="none" w:sz="0" w:space="0" w:color="auto"/>
      </w:divBdr>
    </w:div>
    <w:div w:id="1323239998">
      <w:bodyDiv w:val="1"/>
      <w:marLeft w:val="0"/>
      <w:marRight w:val="0"/>
      <w:marTop w:val="0"/>
      <w:marBottom w:val="0"/>
      <w:divBdr>
        <w:top w:val="none" w:sz="0" w:space="0" w:color="auto"/>
        <w:left w:val="none" w:sz="0" w:space="0" w:color="auto"/>
        <w:bottom w:val="none" w:sz="0" w:space="0" w:color="auto"/>
        <w:right w:val="none" w:sz="0" w:space="0" w:color="auto"/>
      </w:divBdr>
    </w:div>
    <w:div w:id="1373113267">
      <w:bodyDiv w:val="1"/>
      <w:marLeft w:val="0"/>
      <w:marRight w:val="0"/>
      <w:marTop w:val="0"/>
      <w:marBottom w:val="0"/>
      <w:divBdr>
        <w:top w:val="none" w:sz="0" w:space="0" w:color="auto"/>
        <w:left w:val="none" w:sz="0" w:space="0" w:color="auto"/>
        <w:bottom w:val="none" w:sz="0" w:space="0" w:color="auto"/>
        <w:right w:val="none" w:sz="0" w:space="0" w:color="auto"/>
      </w:divBdr>
      <w:divsChild>
        <w:div w:id="1537959545">
          <w:marLeft w:val="0"/>
          <w:marRight w:val="0"/>
          <w:marTop w:val="0"/>
          <w:marBottom w:val="0"/>
          <w:divBdr>
            <w:top w:val="none" w:sz="0" w:space="0" w:color="auto"/>
            <w:left w:val="none" w:sz="0" w:space="0" w:color="auto"/>
            <w:bottom w:val="none" w:sz="0" w:space="0" w:color="auto"/>
            <w:right w:val="none" w:sz="0" w:space="0" w:color="auto"/>
          </w:divBdr>
          <w:divsChild>
            <w:div w:id="746224050">
              <w:marLeft w:val="0"/>
              <w:marRight w:val="0"/>
              <w:marTop w:val="0"/>
              <w:marBottom w:val="0"/>
              <w:divBdr>
                <w:top w:val="none" w:sz="0" w:space="0" w:color="auto"/>
                <w:left w:val="none" w:sz="0" w:space="0" w:color="auto"/>
                <w:bottom w:val="none" w:sz="0" w:space="0" w:color="auto"/>
                <w:right w:val="none" w:sz="0" w:space="0" w:color="auto"/>
              </w:divBdr>
              <w:divsChild>
                <w:div w:id="1257598995">
                  <w:marLeft w:val="0"/>
                  <w:marRight w:val="0"/>
                  <w:marTop w:val="0"/>
                  <w:marBottom w:val="0"/>
                  <w:divBdr>
                    <w:top w:val="none" w:sz="0" w:space="0" w:color="auto"/>
                    <w:left w:val="none" w:sz="0" w:space="0" w:color="auto"/>
                    <w:bottom w:val="none" w:sz="0" w:space="0" w:color="auto"/>
                    <w:right w:val="none" w:sz="0" w:space="0" w:color="auto"/>
                  </w:divBdr>
                  <w:divsChild>
                    <w:div w:id="1080563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9622789">
      <w:bodyDiv w:val="1"/>
      <w:marLeft w:val="0"/>
      <w:marRight w:val="0"/>
      <w:marTop w:val="0"/>
      <w:marBottom w:val="0"/>
      <w:divBdr>
        <w:top w:val="none" w:sz="0" w:space="0" w:color="auto"/>
        <w:left w:val="none" w:sz="0" w:space="0" w:color="auto"/>
        <w:bottom w:val="none" w:sz="0" w:space="0" w:color="auto"/>
        <w:right w:val="none" w:sz="0" w:space="0" w:color="auto"/>
      </w:divBdr>
      <w:divsChild>
        <w:div w:id="5911620">
          <w:marLeft w:val="0"/>
          <w:marRight w:val="0"/>
          <w:marTop w:val="0"/>
          <w:marBottom w:val="0"/>
          <w:divBdr>
            <w:top w:val="none" w:sz="0" w:space="0" w:color="auto"/>
            <w:left w:val="none" w:sz="0" w:space="0" w:color="auto"/>
            <w:bottom w:val="none" w:sz="0" w:space="0" w:color="auto"/>
            <w:right w:val="none" w:sz="0" w:space="0" w:color="auto"/>
          </w:divBdr>
        </w:div>
        <w:div w:id="53743856">
          <w:marLeft w:val="0"/>
          <w:marRight w:val="0"/>
          <w:marTop w:val="0"/>
          <w:marBottom w:val="0"/>
          <w:divBdr>
            <w:top w:val="none" w:sz="0" w:space="0" w:color="auto"/>
            <w:left w:val="none" w:sz="0" w:space="0" w:color="auto"/>
            <w:bottom w:val="none" w:sz="0" w:space="0" w:color="auto"/>
            <w:right w:val="none" w:sz="0" w:space="0" w:color="auto"/>
          </w:divBdr>
        </w:div>
        <w:div w:id="66928197">
          <w:marLeft w:val="0"/>
          <w:marRight w:val="0"/>
          <w:marTop w:val="0"/>
          <w:marBottom w:val="0"/>
          <w:divBdr>
            <w:top w:val="none" w:sz="0" w:space="0" w:color="auto"/>
            <w:left w:val="none" w:sz="0" w:space="0" w:color="auto"/>
            <w:bottom w:val="none" w:sz="0" w:space="0" w:color="auto"/>
            <w:right w:val="none" w:sz="0" w:space="0" w:color="auto"/>
          </w:divBdr>
        </w:div>
        <w:div w:id="104008021">
          <w:marLeft w:val="0"/>
          <w:marRight w:val="0"/>
          <w:marTop w:val="0"/>
          <w:marBottom w:val="0"/>
          <w:divBdr>
            <w:top w:val="none" w:sz="0" w:space="0" w:color="auto"/>
            <w:left w:val="none" w:sz="0" w:space="0" w:color="auto"/>
            <w:bottom w:val="none" w:sz="0" w:space="0" w:color="auto"/>
            <w:right w:val="none" w:sz="0" w:space="0" w:color="auto"/>
          </w:divBdr>
        </w:div>
        <w:div w:id="200362013">
          <w:marLeft w:val="0"/>
          <w:marRight w:val="0"/>
          <w:marTop w:val="0"/>
          <w:marBottom w:val="0"/>
          <w:divBdr>
            <w:top w:val="none" w:sz="0" w:space="0" w:color="auto"/>
            <w:left w:val="none" w:sz="0" w:space="0" w:color="auto"/>
            <w:bottom w:val="none" w:sz="0" w:space="0" w:color="auto"/>
            <w:right w:val="none" w:sz="0" w:space="0" w:color="auto"/>
          </w:divBdr>
        </w:div>
        <w:div w:id="234098420">
          <w:marLeft w:val="0"/>
          <w:marRight w:val="0"/>
          <w:marTop w:val="0"/>
          <w:marBottom w:val="0"/>
          <w:divBdr>
            <w:top w:val="none" w:sz="0" w:space="0" w:color="auto"/>
            <w:left w:val="none" w:sz="0" w:space="0" w:color="auto"/>
            <w:bottom w:val="none" w:sz="0" w:space="0" w:color="auto"/>
            <w:right w:val="none" w:sz="0" w:space="0" w:color="auto"/>
          </w:divBdr>
        </w:div>
        <w:div w:id="401828781">
          <w:marLeft w:val="0"/>
          <w:marRight w:val="0"/>
          <w:marTop w:val="0"/>
          <w:marBottom w:val="0"/>
          <w:divBdr>
            <w:top w:val="none" w:sz="0" w:space="0" w:color="auto"/>
            <w:left w:val="none" w:sz="0" w:space="0" w:color="auto"/>
            <w:bottom w:val="none" w:sz="0" w:space="0" w:color="auto"/>
            <w:right w:val="none" w:sz="0" w:space="0" w:color="auto"/>
          </w:divBdr>
        </w:div>
        <w:div w:id="413433247">
          <w:marLeft w:val="0"/>
          <w:marRight w:val="0"/>
          <w:marTop w:val="0"/>
          <w:marBottom w:val="0"/>
          <w:divBdr>
            <w:top w:val="none" w:sz="0" w:space="0" w:color="auto"/>
            <w:left w:val="none" w:sz="0" w:space="0" w:color="auto"/>
            <w:bottom w:val="none" w:sz="0" w:space="0" w:color="auto"/>
            <w:right w:val="none" w:sz="0" w:space="0" w:color="auto"/>
          </w:divBdr>
        </w:div>
        <w:div w:id="433327199">
          <w:marLeft w:val="0"/>
          <w:marRight w:val="0"/>
          <w:marTop w:val="0"/>
          <w:marBottom w:val="0"/>
          <w:divBdr>
            <w:top w:val="none" w:sz="0" w:space="0" w:color="auto"/>
            <w:left w:val="none" w:sz="0" w:space="0" w:color="auto"/>
            <w:bottom w:val="none" w:sz="0" w:space="0" w:color="auto"/>
            <w:right w:val="none" w:sz="0" w:space="0" w:color="auto"/>
          </w:divBdr>
        </w:div>
        <w:div w:id="438061020">
          <w:marLeft w:val="0"/>
          <w:marRight w:val="0"/>
          <w:marTop w:val="0"/>
          <w:marBottom w:val="0"/>
          <w:divBdr>
            <w:top w:val="none" w:sz="0" w:space="0" w:color="auto"/>
            <w:left w:val="none" w:sz="0" w:space="0" w:color="auto"/>
            <w:bottom w:val="none" w:sz="0" w:space="0" w:color="auto"/>
            <w:right w:val="none" w:sz="0" w:space="0" w:color="auto"/>
          </w:divBdr>
        </w:div>
        <w:div w:id="438839518">
          <w:marLeft w:val="0"/>
          <w:marRight w:val="0"/>
          <w:marTop w:val="0"/>
          <w:marBottom w:val="0"/>
          <w:divBdr>
            <w:top w:val="none" w:sz="0" w:space="0" w:color="auto"/>
            <w:left w:val="none" w:sz="0" w:space="0" w:color="auto"/>
            <w:bottom w:val="none" w:sz="0" w:space="0" w:color="auto"/>
            <w:right w:val="none" w:sz="0" w:space="0" w:color="auto"/>
          </w:divBdr>
        </w:div>
        <w:div w:id="453794241">
          <w:marLeft w:val="0"/>
          <w:marRight w:val="0"/>
          <w:marTop w:val="0"/>
          <w:marBottom w:val="0"/>
          <w:divBdr>
            <w:top w:val="none" w:sz="0" w:space="0" w:color="auto"/>
            <w:left w:val="none" w:sz="0" w:space="0" w:color="auto"/>
            <w:bottom w:val="none" w:sz="0" w:space="0" w:color="auto"/>
            <w:right w:val="none" w:sz="0" w:space="0" w:color="auto"/>
          </w:divBdr>
        </w:div>
        <w:div w:id="465050616">
          <w:marLeft w:val="0"/>
          <w:marRight w:val="0"/>
          <w:marTop w:val="0"/>
          <w:marBottom w:val="0"/>
          <w:divBdr>
            <w:top w:val="none" w:sz="0" w:space="0" w:color="auto"/>
            <w:left w:val="none" w:sz="0" w:space="0" w:color="auto"/>
            <w:bottom w:val="none" w:sz="0" w:space="0" w:color="auto"/>
            <w:right w:val="none" w:sz="0" w:space="0" w:color="auto"/>
          </w:divBdr>
        </w:div>
        <w:div w:id="490216857">
          <w:marLeft w:val="0"/>
          <w:marRight w:val="0"/>
          <w:marTop w:val="0"/>
          <w:marBottom w:val="0"/>
          <w:divBdr>
            <w:top w:val="none" w:sz="0" w:space="0" w:color="auto"/>
            <w:left w:val="none" w:sz="0" w:space="0" w:color="auto"/>
            <w:bottom w:val="none" w:sz="0" w:space="0" w:color="auto"/>
            <w:right w:val="none" w:sz="0" w:space="0" w:color="auto"/>
          </w:divBdr>
        </w:div>
        <w:div w:id="509218239">
          <w:marLeft w:val="0"/>
          <w:marRight w:val="0"/>
          <w:marTop w:val="0"/>
          <w:marBottom w:val="0"/>
          <w:divBdr>
            <w:top w:val="none" w:sz="0" w:space="0" w:color="auto"/>
            <w:left w:val="none" w:sz="0" w:space="0" w:color="auto"/>
            <w:bottom w:val="none" w:sz="0" w:space="0" w:color="auto"/>
            <w:right w:val="none" w:sz="0" w:space="0" w:color="auto"/>
          </w:divBdr>
        </w:div>
        <w:div w:id="526257546">
          <w:marLeft w:val="0"/>
          <w:marRight w:val="0"/>
          <w:marTop w:val="0"/>
          <w:marBottom w:val="0"/>
          <w:divBdr>
            <w:top w:val="none" w:sz="0" w:space="0" w:color="auto"/>
            <w:left w:val="none" w:sz="0" w:space="0" w:color="auto"/>
            <w:bottom w:val="none" w:sz="0" w:space="0" w:color="auto"/>
            <w:right w:val="none" w:sz="0" w:space="0" w:color="auto"/>
          </w:divBdr>
        </w:div>
        <w:div w:id="555165656">
          <w:marLeft w:val="0"/>
          <w:marRight w:val="0"/>
          <w:marTop w:val="0"/>
          <w:marBottom w:val="0"/>
          <w:divBdr>
            <w:top w:val="none" w:sz="0" w:space="0" w:color="auto"/>
            <w:left w:val="none" w:sz="0" w:space="0" w:color="auto"/>
            <w:bottom w:val="none" w:sz="0" w:space="0" w:color="auto"/>
            <w:right w:val="none" w:sz="0" w:space="0" w:color="auto"/>
          </w:divBdr>
        </w:div>
        <w:div w:id="567153173">
          <w:marLeft w:val="0"/>
          <w:marRight w:val="0"/>
          <w:marTop w:val="0"/>
          <w:marBottom w:val="0"/>
          <w:divBdr>
            <w:top w:val="none" w:sz="0" w:space="0" w:color="auto"/>
            <w:left w:val="none" w:sz="0" w:space="0" w:color="auto"/>
            <w:bottom w:val="none" w:sz="0" w:space="0" w:color="auto"/>
            <w:right w:val="none" w:sz="0" w:space="0" w:color="auto"/>
          </w:divBdr>
        </w:div>
        <w:div w:id="591473175">
          <w:marLeft w:val="0"/>
          <w:marRight w:val="0"/>
          <w:marTop w:val="0"/>
          <w:marBottom w:val="0"/>
          <w:divBdr>
            <w:top w:val="none" w:sz="0" w:space="0" w:color="auto"/>
            <w:left w:val="none" w:sz="0" w:space="0" w:color="auto"/>
            <w:bottom w:val="none" w:sz="0" w:space="0" w:color="auto"/>
            <w:right w:val="none" w:sz="0" w:space="0" w:color="auto"/>
          </w:divBdr>
        </w:div>
        <w:div w:id="616106161">
          <w:marLeft w:val="0"/>
          <w:marRight w:val="0"/>
          <w:marTop w:val="0"/>
          <w:marBottom w:val="0"/>
          <w:divBdr>
            <w:top w:val="none" w:sz="0" w:space="0" w:color="auto"/>
            <w:left w:val="none" w:sz="0" w:space="0" w:color="auto"/>
            <w:bottom w:val="none" w:sz="0" w:space="0" w:color="auto"/>
            <w:right w:val="none" w:sz="0" w:space="0" w:color="auto"/>
          </w:divBdr>
        </w:div>
        <w:div w:id="616837030">
          <w:marLeft w:val="0"/>
          <w:marRight w:val="0"/>
          <w:marTop w:val="0"/>
          <w:marBottom w:val="0"/>
          <w:divBdr>
            <w:top w:val="none" w:sz="0" w:space="0" w:color="auto"/>
            <w:left w:val="none" w:sz="0" w:space="0" w:color="auto"/>
            <w:bottom w:val="none" w:sz="0" w:space="0" w:color="auto"/>
            <w:right w:val="none" w:sz="0" w:space="0" w:color="auto"/>
          </w:divBdr>
        </w:div>
        <w:div w:id="667944031">
          <w:marLeft w:val="0"/>
          <w:marRight w:val="0"/>
          <w:marTop w:val="0"/>
          <w:marBottom w:val="0"/>
          <w:divBdr>
            <w:top w:val="none" w:sz="0" w:space="0" w:color="auto"/>
            <w:left w:val="none" w:sz="0" w:space="0" w:color="auto"/>
            <w:bottom w:val="none" w:sz="0" w:space="0" w:color="auto"/>
            <w:right w:val="none" w:sz="0" w:space="0" w:color="auto"/>
          </w:divBdr>
        </w:div>
        <w:div w:id="681712569">
          <w:marLeft w:val="0"/>
          <w:marRight w:val="0"/>
          <w:marTop w:val="0"/>
          <w:marBottom w:val="0"/>
          <w:divBdr>
            <w:top w:val="none" w:sz="0" w:space="0" w:color="auto"/>
            <w:left w:val="none" w:sz="0" w:space="0" w:color="auto"/>
            <w:bottom w:val="none" w:sz="0" w:space="0" w:color="auto"/>
            <w:right w:val="none" w:sz="0" w:space="0" w:color="auto"/>
          </w:divBdr>
        </w:div>
        <w:div w:id="708844140">
          <w:marLeft w:val="0"/>
          <w:marRight w:val="0"/>
          <w:marTop w:val="0"/>
          <w:marBottom w:val="0"/>
          <w:divBdr>
            <w:top w:val="none" w:sz="0" w:space="0" w:color="auto"/>
            <w:left w:val="none" w:sz="0" w:space="0" w:color="auto"/>
            <w:bottom w:val="none" w:sz="0" w:space="0" w:color="auto"/>
            <w:right w:val="none" w:sz="0" w:space="0" w:color="auto"/>
          </w:divBdr>
        </w:div>
        <w:div w:id="719011402">
          <w:marLeft w:val="0"/>
          <w:marRight w:val="0"/>
          <w:marTop w:val="0"/>
          <w:marBottom w:val="0"/>
          <w:divBdr>
            <w:top w:val="none" w:sz="0" w:space="0" w:color="auto"/>
            <w:left w:val="none" w:sz="0" w:space="0" w:color="auto"/>
            <w:bottom w:val="none" w:sz="0" w:space="0" w:color="auto"/>
            <w:right w:val="none" w:sz="0" w:space="0" w:color="auto"/>
          </w:divBdr>
        </w:div>
        <w:div w:id="727151675">
          <w:marLeft w:val="0"/>
          <w:marRight w:val="0"/>
          <w:marTop w:val="0"/>
          <w:marBottom w:val="0"/>
          <w:divBdr>
            <w:top w:val="none" w:sz="0" w:space="0" w:color="auto"/>
            <w:left w:val="none" w:sz="0" w:space="0" w:color="auto"/>
            <w:bottom w:val="none" w:sz="0" w:space="0" w:color="auto"/>
            <w:right w:val="none" w:sz="0" w:space="0" w:color="auto"/>
          </w:divBdr>
        </w:div>
        <w:div w:id="787352955">
          <w:marLeft w:val="0"/>
          <w:marRight w:val="0"/>
          <w:marTop w:val="0"/>
          <w:marBottom w:val="0"/>
          <w:divBdr>
            <w:top w:val="none" w:sz="0" w:space="0" w:color="auto"/>
            <w:left w:val="none" w:sz="0" w:space="0" w:color="auto"/>
            <w:bottom w:val="none" w:sz="0" w:space="0" w:color="auto"/>
            <w:right w:val="none" w:sz="0" w:space="0" w:color="auto"/>
          </w:divBdr>
        </w:div>
        <w:div w:id="853692536">
          <w:marLeft w:val="0"/>
          <w:marRight w:val="0"/>
          <w:marTop w:val="0"/>
          <w:marBottom w:val="0"/>
          <w:divBdr>
            <w:top w:val="none" w:sz="0" w:space="0" w:color="auto"/>
            <w:left w:val="none" w:sz="0" w:space="0" w:color="auto"/>
            <w:bottom w:val="none" w:sz="0" w:space="0" w:color="auto"/>
            <w:right w:val="none" w:sz="0" w:space="0" w:color="auto"/>
          </w:divBdr>
        </w:div>
        <w:div w:id="889153910">
          <w:marLeft w:val="0"/>
          <w:marRight w:val="0"/>
          <w:marTop w:val="0"/>
          <w:marBottom w:val="0"/>
          <w:divBdr>
            <w:top w:val="none" w:sz="0" w:space="0" w:color="auto"/>
            <w:left w:val="none" w:sz="0" w:space="0" w:color="auto"/>
            <w:bottom w:val="none" w:sz="0" w:space="0" w:color="auto"/>
            <w:right w:val="none" w:sz="0" w:space="0" w:color="auto"/>
          </w:divBdr>
        </w:div>
        <w:div w:id="940911349">
          <w:marLeft w:val="0"/>
          <w:marRight w:val="0"/>
          <w:marTop w:val="0"/>
          <w:marBottom w:val="0"/>
          <w:divBdr>
            <w:top w:val="none" w:sz="0" w:space="0" w:color="auto"/>
            <w:left w:val="none" w:sz="0" w:space="0" w:color="auto"/>
            <w:bottom w:val="none" w:sz="0" w:space="0" w:color="auto"/>
            <w:right w:val="none" w:sz="0" w:space="0" w:color="auto"/>
          </w:divBdr>
        </w:div>
        <w:div w:id="1022365874">
          <w:marLeft w:val="0"/>
          <w:marRight w:val="0"/>
          <w:marTop w:val="0"/>
          <w:marBottom w:val="0"/>
          <w:divBdr>
            <w:top w:val="none" w:sz="0" w:space="0" w:color="auto"/>
            <w:left w:val="none" w:sz="0" w:space="0" w:color="auto"/>
            <w:bottom w:val="none" w:sz="0" w:space="0" w:color="auto"/>
            <w:right w:val="none" w:sz="0" w:space="0" w:color="auto"/>
          </w:divBdr>
        </w:div>
        <w:div w:id="1103458943">
          <w:marLeft w:val="0"/>
          <w:marRight w:val="0"/>
          <w:marTop w:val="0"/>
          <w:marBottom w:val="0"/>
          <w:divBdr>
            <w:top w:val="none" w:sz="0" w:space="0" w:color="auto"/>
            <w:left w:val="none" w:sz="0" w:space="0" w:color="auto"/>
            <w:bottom w:val="none" w:sz="0" w:space="0" w:color="auto"/>
            <w:right w:val="none" w:sz="0" w:space="0" w:color="auto"/>
          </w:divBdr>
        </w:div>
        <w:div w:id="1134523457">
          <w:marLeft w:val="0"/>
          <w:marRight w:val="0"/>
          <w:marTop w:val="0"/>
          <w:marBottom w:val="0"/>
          <w:divBdr>
            <w:top w:val="none" w:sz="0" w:space="0" w:color="auto"/>
            <w:left w:val="none" w:sz="0" w:space="0" w:color="auto"/>
            <w:bottom w:val="none" w:sz="0" w:space="0" w:color="auto"/>
            <w:right w:val="none" w:sz="0" w:space="0" w:color="auto"/>
          </w:divBdr>
        </w:div>
        <w:div w:id="1137651785">
          <w:marLeft w:val="0"/>
          <w:marRight w:val="0"/>
          <w:marTop w:val="0"/>
          <w:marBottom w:val="0"/>
          <w:divBdr>
            <w:top w:val="none" w:sz="0" w:space="0" w:color="auto"/>
            <w:left w:val="none" w:sz="0" w:space="0" w:color="auto"/>
            <w:bottom w:val="none" w:sz="0" w:space="0" w:color="auto"/>
            <w:right w:val="none" w:sz="0" w:space="0" w:color="auto"/>
          </w:divBdr>
        </w:div>
        <w:div w:id="1179660597">
          <w:marLeft w:val="0"/>
          <w:marRight w:val="0"/>
          <w:marTop w:val="0"/>
          <w:marBottom w:val="0"/>
          <w:divBdr>
            <w:top w:val="none" w:sz="0" w:space="0" w:color="auto"/>
            <w:left w:val="none" w:sz="0" w:space="0" w:color="auto"/>
            <w:bottom w:val="none" w:sz="0" w:space="0" w:color="auto"/>
            <w:right w:val="none" w:sz="0" w:space="0" w:color="auto"/>
          </w:divBdr>
        </w:div>
        <w:div w:id="1200512220">
          <w:marLeft w:val="0"/>
          <w:marRight w:val="0"/>
          <w:marTop w:val="0"/>
          <w:marBottom w:val="0"/>
          <w:divBdr>
            <w:top w:val="none" w:sz="0" w:space="0" w:color="auto"/>
            <w:left w:val="none" w:sz="0" w:space="0" w:color="auto"/>
            <w:bottom w:val="none" w:sz="0" w:space="0" w:color="auto"/>
            <w:right w:val="none" w:sz="0" w:space="0" w:color="auto"/>
          </w:divBdr>
        </w:div>
        <w:div w:id="1226842744">
          <w:marLeft w:val="0"/>
          <w:marRight w:val="0"/>
          <w:marTop w:val="0"/>
          <w:marBottom w:val="0"/>
          <w:divBdr>
            <w:top w:val="none" w:sz="0" w:space="0" w:color="auto"/>
            <w:left w:val="none" w:sz="0" w:space="0" w:color="auto"/>
            <w:bottom w:val="none" w:sz="0" w:space="0" w:color="auto"/>
            <w:right w:val="none" w:sz="0" w:space="0" w:color="auto"/>
          </w:divBdr>
        </w:div>
        <w:div w:id="1242522818">
          <w:marLeft w:val="0"/>
          <w:marRight w:val="0"/>
          <w:marTop w:val="0"/>
          <w:marBottom w:val="0"/>
          <w:divBdr>
            <w:top w:val="none" w:sz="0" w:space="0" w:color="auto"/>
            <w:left w:val="none" w:sz="0" w:space="0" w:color="auto"/>
            <w:bottom w:val="none" w:sz="0" w:space="0" w:color="auto"/>
            <w:right w:val="none" w:sz="0" w:space="0" w:color="auto"/>
          </w:divBdr>
        </w:div>
        <w:div w:id="1248617397">
          <w:marLeft w:val="0"/>
          <w:marRight w:val="0"/>
          <w:marTop w:val="0"/>
          <w:marBottom w:val="0"/>
          <w:divBdr>
            <w:top w:val="none" w:sz="0" w:space="0" w:color="auto"/>
            <w:left w:val="none" w:sz="0" w:space="0" w:color="auto"/>
            <w:bottom w:val="none" w:sz="0" w:space="0" w:color="auto"/>
            <w:right w:val="none" w:sz="0" w:space="0" w:color="auto"/>
          </w:divBdr>
        </w:div>
        <w:div w:id="1270819172">
          <w:marLeft w:val="0"/>
          <w:marRight w:val="0"/>
          <w:marTop w:val="0"/>
          <w:marBottom w:val="0"/>
          <w:divBdr>
            <w:top w:val="none" w:sz="0" w:space="0" w:color="auto"/>
            <w:left w:val="none" w:sz="0" w:space="0" w:color="auto"/>
            <w:bottom w:val="none" w:sz="0" w:space="0" w:color="auto"/>
            <w:right w:val="none" w:sz="0" w:space="0" w:color="auto"/>
          </w:divBdr>
        </w:div>
        <w:div w:id="1282877372">
          <w:marLeft w:val="0"/>
          <w:marRight w:val="0"/>
          <w:marTop w:val="0"/>
          <w:marBottom w:val="0"/>
          <w:divBdr>
            <w:top w:val="none" w:sz="0" w:space="0" w:color="auto"/>
            <w:left w:val="none" w:sz="0" w:space="0" w:color="auto"/>
            <w:bottom w:val="none" w:sz="0" w:space="0" w:color="auto"/>
            <w:right w:val="none" w:sz="0" w:space="0" w:color="auto"/>
          </w:divBdr>
        </w:div>
        <w:div w:id="1405760007">
          <w:marLeft w:val="0"/>
          <w:marRight w:val="0"/>
          <w:marTop w:val="0"/>
          <w:marBottom w:val="0"/>
          <w:divBdr>
            <w:top w:val="none" w:sz="0" w:space="0" w:color="auto"/>
            <w:left w:val="none" w:sz="0" w:space="0" w:color="auto"/>
            <w:bottom w:val="none" w:sz="0" w:space="0" w:color="auto"/>
            <w:right w:val="none" w:sz="0" w:space="0" w:color="auto"/>
          </w:divBdr>
        </w:div>
        <w:div w:id="1411124512">
          <w:marLeft w:val="0"/>
          <w:marRight w:val="0"/>
          <w:marTop w:val="0"/>
          <w:marBottom w:val="0"/>
          <w:divBdr>
            <w:top w:val="none" w:sz="0" w:space="0" w:color="auto"/>
            <w:left w:val="none" w:sz="0" w:space="0" w:color="auto"/>
            <w:bottom w:val="none" w:sz="0" w:space="0" w:color="auto"/>
            <w:right w:val="none" w:sz="0" w:space="0" w:color="auto"/>
          </w:divBdr>
        </w:div>
        <w:div w:id="1424377922">
          <w:marLeft w:val="0"/>
          <w:marRight w:val="0"/>
          <w:marTop w:val="0"/>
          <w:marBottom w:val="0"/>
          <w:divBdr>
            <w:top w:val="none" w:sz="0" w:space="0" w:color="auto"/>
            <w:left w:val="none" w:sz="0" w:space="0" w:color="auto"/>
            <w:bottom w:val="none" w:sz="0" w:space="0" w:color="auto"/>
            <w:right w:val="none" w:sz="0" w:space="0" w:color="auto"/>
          </w:divBdr>
        </w:div>
        <w:div w:id="1438795656">
          <w:marLeft w:val="0"/>
          <w:marRight w:val="0"/>
          <w:marTop w:val="0"/>
          <w:marBottom w:val="0"/>
          <w:divBdr>
            <w:top w:val="none" w:sz="0" w:space="0" w:color="auto"/>
            <w:left w:val="none" w:sz="0" w:space="0" w:color="auto"/>
            <w:bottom w:val="none" w:sz="0" w:space="0" w:color="auto"/>
            <w:right w:val="none" w:sz="0" w:space="0" w:color="auto"/>
          </w:divBdr>
        </w:div>
        <w:div w:id="1467548056">
          <w:marLeft w:val="0"/>
          <w:marRight w:val="0"/>
          <w:marTop w:val="0"/>
          <w:marBottom w:val="0"/>
          <w:divBdr>
            <w:top w:val="none" w:sz="0" w:space="0" w:color="auto"/>
            <w:left w:val="none" w:sz="0" w:space="0" w:color="auto"/>
            <w:bottom w:val="none" w:sz="0" w:space="0" w:color="auto"/>
            <w:right w:val="none" w:sz="0" w:space="0" w:color="auto"/>
          </w:divBdr>
        </w:div>
        <w:div w:id="1495947927">
          <w:marLeft w:val="0"/>
          <w:marRight w:val="0"/>
          <w:marTop w:val="0"/>
          <w:marBottom w:val="0"/>
          <w:divBdr>
            <w:top w:val="none" w:sz="0" w:space="0" w:color="auto"/>
            <w:left w:val="none" w:sz="0" w:space="0" w:color="auto"/>
            <w:bottom w:val="none" w:sz="0" w:space="0" w:color="auto"/>
            <w:right w:val="none" w:sz="0" w:space="0" w:color="auto"/>
          </w:divBdr>
        </w:div>
        <w:div w:id="1499422836">
          <w:marLeft w:val="0"/>
          <w:marRight w:val="0"/>
          <w:marTop w:val="0"/>
          <w:marBottom w:val="0"/>
          <w:divBdr>
            <w:top w:val="none" w:sz="0" w:space="0" w:color="auto"/>
            <w:left w:val="none" w:sz="0" w:space="0" w:color="auto"/>
            <w:bottom w:val="none" w:sz="0" w:space="0" w:color="auto"/>
            <w:right w:val="none" w:sz="0" w:space="0" w:color="auto"/>
          </w:divBdr>
        </w:div>
        <w:div w:id="1507474616">
          <w:marLeft w:val="0"/>
          <w:marRight w:val="0"/>
          <w:marTop w:val="0"/>
          <w:marBottom w:val="0"/>
          <w:divBdr>
            <w:top w:val="none" w:sz="0" w:space="0" w:color="auto"/>
            <w:left w:val="none" w:sz="0" w:space="0" w:color="auto"/>
            <w:bottom w:val="none" w:sz="0" w:space="0" w:color="auto"/>
            <w:right w:val="none" w:sz="0" w:space="0" w:color="auto"/>
          </w:divBdr>
        </w:div>
        <w:div w:id="1521354760">
          <w:marLeft w:val="0"/>
          <w:marRight w:val="0"/>
          <w:marTop w:val="0"/>
          <w:marBottom w:val="0"/>
          <w:divBdr>
            <w:top w:val="none" w:sz="0" w:space="0" w:color="auto"/>
            <w:left w:val="none" w:sz="0" w:space="0" w:color="auto"/>
            <w:bottom w:val="none" w:sz="0" w:space="0" w:color="auto"/>
            <w:right w:val="none" w:sz="0" w:space="0" w:color="auto"/>
          </w:divBdr>
        </w:div>
        <w:div w:id="1531183620">
          <w:marLeft w:val="0"/>
          <w:marRight w:val="0"/>
          <w:marTop w:val="0"/>
          <w:marBottom w:val="0"/>
          <w:divBdr>
            <w:top w:val="none" w:sz="0" w:space="0" w:color="auto"/>
            <w:left w:val="none" w:sz="0" w:space="0" w:color="auto"/>
            <w:bottom w:val="none" w:sz="0" w:space="0" w:color="auto"/>
            <w:right w:val="none" w:sz="0" w:space="0" w:color="auto"/>
          </w:divBdr>
        </w:div>
        <w:div w:id="1586838845">
          <w:marLeft w:val="0"/>
          <w:marRight w:val="0"/>
          <w:marTop w:val="0"/>
          <w:marBottom w:val="0"/>
          <w:divBdr>
            <w:top w:val="none" w:sz="0" w:space="0" w:color="auto"/>
            <w:left w:val="none" w:sz="0" w:space="0" w:color="auto"/>
            <w:bottom w:val="none" w:sz="0" w:space="0" w:color="auto"/>
            <w:right w:val="none" w:sz="0" w:space="0" w:color="auto"/>
          </w:divBdr>
        </w:div>
        <w:div w:id="1657876480">
          <w:marLeft w:val="0"/>
          <w:marRight w:val="0"/>
          <w:marTop w:val="0"/>
          <w:marBottom w:val="0"/>
          <w:divBdr>
            <w:top w:val="none" w:sz="0" w:space="0" w:color="auto"/>
            <w:left w:val="none" w:sz="0" w:space="0" w:color="auto"/>
            <w:bottom w:val="none" w:sz="0" w:space="0" w:color="auto"/>
            <w:right w:val="none" w:sz="0" w:space="0" w:color="auto"/>
          </w:divBdr>
        </w:div>
        <w:div w:id="1677725213">
          <w:marLeft w:val="0"/>
          <w:marRight w:val="0"/>
          <w:marTop w:val="0"/>
          <w:marBottom w:val="0"/>
          <w:divBdr>
            <w:top w:val="none" w:sz="0" w:space="0" w:color="auto"/>
            <w:left w:val="none" w:sz="0" w:space="0" w:color="auto"/>
            <w:bottom w:val="none" w:sz="0" w:space="0" w:color="auto"/>
            <w:right w:val="none" w:sz="0" w:space="0" w:color="auto"/>
          </w:divBdr>
        </w:div>
        <w:div w:id="1753701712">
          <w:marLeft w:val="0"/>
          <w:marRight w:val="0"/>
          <w:marTop w:val="0"/>
          <w:marBottom w:val="0"/>
          <w:divBdr>
            <w:top w:val="none" w:sz="0" w:space="0" w:color="auto"/>
            <w:left w:val="none" w:sz="0" w:space="0" w:color="auto"/>
            <w:bottom w:val="none" w:sz="0" w:space="0" w:color="auto"/>
            <w:right w:val="none" w:sz="0" w:space="0" w:color="auto"/>
          </w:divBdr>
        </w:div>
        <w:div w:id="1755736307">
          <w:marLeft w:val="0"/>
          <w:marRight w:val="0"/>
          <w:marTop w:val="0"/>
          <w:marBottom w:val="0"/>
          <w:divBdr>
            <w:top w:val="none" w:sz="0" w:space="0" w:color="auto"/>
            <w:left w:val="none" w:sz="0" w:space="0" w:color="auto"/>
            <w:bottom w:val="none" w:sz="0" w:space="0" w:color="auto"/>
            <w:right w:val="none" w:sz="0" w:space="0" w:color="auto"/>
          </w:divBdr>
        </w:div>
        <w:div w:id="1801340387">
          <w:marLeft w:val="0"/>
          <w:marRight w:val="0"/>
          <w:marTop w:val="0"/>
          <w:marBottom w:val="0"/>
          <w:divBdr>
            <w:top w:val="none" w:sz="0" w:space="0" w:color="auto"/>
            <w:left w:val="none" w:sz="0" w:space="0" w:color="auto"/>
            <w:bottom w:val="none" w:sz="0" w:space="0" w:color="auto"/>
            <w:right w:val="none" w:sz="0" w:space="0" w:color="auto"/>
          </w:divBdr>
        </w:div>
        <w:div w:id="1808666004">
          <w:marLeft w:val="0"/>
          <w:marRight w:val="0"/>
          <w:marTop w:val="0"/>
          <w:marBottom w:val="0"/>
          <w:divBdr>
            <w:top w:val="none" w:sz="0" w:space="0" w:color="auto"/>
            <w:left w:val="none" w:sz="0" w:space="0" w:color="auto"/>
            <w:bottom w:val="none" w:sz="0" w:space="0" w:color="auto"/>
            <w:right w:val="none" w:sz="0" w:space="0" w:color="auto"/>
          </w:divBdr>
        </w:div>
        <w:div w:id="1809129248">
          <w:marLeft w:val="0"/>
          <w:marRight w:val="0"/>
          <w:marTop w:val="0"/>
          <w:marBottom w:val="0"/>
          <w:divBdr>
            <w:top w:val="none" w:sz="0" w:space="0" w:color="auto"/>
            <w:left w:val="none" w:sz="0" w:space="0" w:color="auto"/>
            <w:bottom w:val="none" w:sz="0" w:space="0" w:color="auto"/>
            <w:right w:val="none" w:sz="0" w:space="0" w:color="auto"/>
          </w:divBdr>
        </w:div>
        <w:div w:id="1828013340">
          <w:marLeft w:val="0"/>
          <w:marRight w:val="0"/>
          <w:marTop w:val="0"/>
          <w:marBottom w:val="0"/>
          <w:divBdr>
            <w:top w:val="none" w:sz="0" w:space="0" w:color="auto"/>
            <w:left w:val="none" w:sz="0" w:space="0" w:color="auto"/>
            <w:bottom w:val="none" w:sz="0" w:space="0" w:color="auto"/>
            <w:right w:val="none" w:sz="0" w:space="0" w:color="auto"/>
          </w:divBdr>
        </w:div>
        <w:div w:id="1841578571">
          <w:marLeft w:val="0"/>
          <w:marRight w:val="0"/>
          <w:marTop w:val="0"/>
          <w:marBottom w:val="0"/>
          <w:divBdr>
            <w:top w:val="none" w:sz="0" w:space="0" w:color="auto"/>
            <w:left w:val="none" w:sz="0" w:space="0" w:color="auto"/>
            <w:bottom w:val="none" w:sz="0" w:space="0" w:color="auto"/>
            <w:right w:val="none" w:sz="0" w:space="0" w:color="auto"/>
          </w:divBdr>
        </w:div>
        <w:div w:id="1897550097">
          <w:marLeft w:val="0"/>
          <w:marRight w:val="0"/>
          <w:marTop w:val="0"/>
          <w:marBottom w:val="0"/>
          <w:divBdr>
            <w:top w:val="none" w:sz="0" w:space="0" w:color="auto"/>
            <w:left w:val="none" w:sz="0" w:space="0" w:color="auto"/>
            <w:bottom w:val="none" w:sz="0" w:space="0" w:color="auto"/>
            <w:right w:val="none" w:sz="0" w:space="0" w:color="auto"/>
          </w:divBdr>
        </w:div>
        <w:div w:id="1899969475">
          <w:marLeft w:val="0"/>
          <w:marRight w:val="0"/>
          <w:marTop w:val="0"/>
          <w:marBottom w:val="0"/>
          <w:divBdr>
            <w:top w:val="none" w:sz="0" w:space="0" w:color="auto"/>
            <w:left w:val="none" w:sz="0" w:space="0" w:color="auto"/>
            <w:bottom w:val="none" w:sz="0" w:space="0" w:color="auto"/>
            <w:right w:val="none" w:sz="0" w:space="0" w:color="auto"/>
          </w:divBdr>
        </w:div>
        <w:div w:id="1966351126">
          <w:marLeft w:val="0"/>
          <w:marRight w:val="0"/>
          <w:marTop w:val="0"/>
          <w:marBottom w:val="0"/>
          <w:divBdr>
            <w:top w:val="none" w:sz="0" w:space="0" w:color="auto"/>
            <w:left w:val="none" w:sz="0" w:space="0" w:color="auto"/>
            <w:bottom w:val="none" w:sz="0" w:space="0" w:color="auto"/>
            <w:right w:val="none" w:sz="0" w:space="0" w:color="auto"/>
          </w:divBdr>
        </w:div>
        <w:div w:id="1985086671">
          <w:marLeft w:val="0"/>
          <w:marRight w:val="0"/>
          <w:marTop w:val="0"/>
          <w:marBottom w:val="0"/>
          <w:divBdr>
            <w:top w:val="none" w:sz="0" w:space="0" w:color="auto"/>
            <w:left w:val="none" w:sz="0" w:space="0" w:color="auto"/>
            <w:bottom w:val="none" w:sz="0" w:space="0" w:color="auto"/>
            <w:right w:val="none" w:sz="0" w:space="0" w:color="auto"/>
          </w:divBdr>
        </w:div>
        <w:div w:id="1986859779">
          <w:marLeft w:val="0"/>
          <w:marRight w:val="0"/>
          <w:marTop w:val="0"/>
          <w:marBottom w:val="0"/>
          <w:divBdr>
            <w:top w:val="none" w:sz="0" w:space="0" w:color="auto"/>
            <w:left w:val="none" w:sz="0" w:space="0" w:color="auto"/>
            <w:bottom w:val="none" w:sz="0" w:space="0" w:color="auto"/>
            <w:right w:val="none" w:sz="0" w:space="0" w:color="auto"/>
          </w:divBdr>
        </w:div>
        <w:div w:id="2022200161">
          <w:marLeft w:val="0"/>
          <w:marRight w:val="0"/>
          <w:marTop w:val="0"/>
          <w:marBottom w:val="0"/>
          <w:divBdr>
            <w:top w:val="none" w:sz="0" w:space="0" w:color="auto"/>
            <w:left w:val="none" w:sz="0" w:space="0" w:color="auto"/>
            <w:bottom w:val="none" w:sz="0" w:space="0" w:color="auto"/>
            <w:right w:val="none" w:sz="0" w:space="0" w:color="auto"/>
          </w:divBdr>
        </w:div>
        <w:div w:id="2033216281">
          <w:marLeft w:val="0"/>
          <w:marRight w:val="0"/>
          <w:marTop w:val="0"/>
          <w:marBottom w:val="0"/>
          <w:divBdr>
            <w:top w:val="none" w:sz="0" w:space="0" w:color="auto"/>
            <w:left w:val="none" w:sz="0" w:space="0" w:color="auto"/>
            <w:bottom w:val="none" w:sz="0" w:space="0" w:color="auto"/>
            <w:right w:val="none" w:sz="0" w:space="0" w:color="auto"/>
          </w:divBdr>
        </w:div>
        <w:div w:id="2046324205">
          <w:marLeft w:val="0"/>
          <w:marRight w:val="0"/>
          <w:marTop w:val="0"/>
          <w:marBottom w:val="0"/>
          <w:divBdr>
            <w:top w:val="none" w:sz="0" w:space="0" w:color="auto"/>
            <w:left w:val="none" w:sz="0" w:space="0" w:color="auto"/>
            <w:bottom w:val="none" w:sz="0" w:space="0" w:color="auto"/>
            <w:right w:val="none" w:sz="0" w:space="0" w:color="auto"/>
          </w:divBdr>
        </w:div>
        <w:div w:id="2059888872">
          <w:marLeft w:val="0"/>
          <w:marRight w:val="0"/>
          <w:marTop w:val="0"/>
          <w:marBottom w:val="0"/>
          <w:divBdr>
            <w:top w:val="none" w:sz="0" w:space="0" w:color="auto"/>
            <w:left w:val="none" w:sz="0" w:space="0" w:color="auto"/>
            <w:bottom w:val="none" w:sz="0" w:space="0" w:color="auto"/>
            <w:right w:val="none" w:sz="0" w:space="0" w:color="auto"/>
          </w:divBdr>
        </w:div>
        <w:div w:id="2079744501">
          <w:marLeft w:val="0"/>
          <w:marRight w:val="0"/>
          <w:marTop w:val="0"/>
          <w:marBottom w:val="0"/>
          <w:divBdr>
            <w:top w:val="none" w:sz="0" w:space="0" w:color="auto"/>
            <w:left w:val="none" w:sz="0" w:space="0" w:color="auto"/>
            <w:bottom w:val="none" w:sz="0" w:space="0" w:color="auto"/>
            <w:right w:val="none" w:sz="0" w:space="0" w:color="auto"/>
          </w:divBdr>
        </w:div>
        <w:div w:id="2084863691">
          <w:marLeft w:val="0"/>
          <w:marRight w:val="0"/>
          <w:marTop w:val="0"/>
          <w:marBottom w:val="0"/>
          <w:divBdr>
            <w:top w:val="none" w:sz="0" w:space="0" w:color="auto"/>
            <w:left w:val="none" w:sz="0" w:space="0" w:color="auto"/>
            <w:bottom w:val="none" w:sz="0" w:space="0" w:color="auto"/>
            <w:right w:val="none" w:sz="0" w:space="0" w:color="auto"/>
          </w:divBdr>
        </w:div>
      </w:divsChild>
    </w:div>
    <w:div w:id="1384714138">
      <w:bodyDiv w:val="1"/>
      <w:marLeft w:val="0"/>
      <w:marRight w:val="0"/>
      <w:marTop w:val="0"/>
      <w:marBottom w:val="0"/>
      <w:divBdr>
        <w:top w:val="none" w:sz="0" w:space="0" w:color="auto"/>
        <w:left w:val="none" w:sz="0" w:space="0" w:color="auto"/>
        <w:bottom w:val="none" w:sz="0" w:space="0" w:color="auto"/>
        <w:right w:val="none" w:sz="0" w:space="0" w:color="auto"/>
      </w:divBdr>
    </w:div>
    <w:div w:id="1389912644">
      <w:bodyDiv w:val="1"/>
      <w:marLeft w:val="0"/>
      <w:marRight w:val="0"/>
      <w:marTop w:val="0"/>
      <w:marBottom w:val="0"/>
      <w:divBdr>
        <w:top w:val="none" w:sz="0" w:space="0" w:color="auto"/>
        <w:left w:val="none" w:sz="0" w:space="0" w:color="auto"/>
        <w:bottom w:val="none" w:sz="0" w:space="0" w:color="auto"/>
        <w:right w:val="none" w:sz="0" w:space="0" w:color="auto"/>
      </w:divBdr>
    </w:div>
    <w:div w:id="1402603343">
      <w:bodyDiv w:val="1"/>
      <w:marLeft w:val="0"/>
      <w:marRight w:val="0"/>
      <w:marTop w:val="0"/>
      <w:marBottom w:val="0"/>
      <w:divBdr>
        <w:top w:val="none" w:sz="0" w:space="0" w:color="auto"/>
        <w:left w:val="none" w:sz="0" w:space="0" w:color="auto"/>
        <w:bottom w:val="none" w:sz="0" w:space="0" w:color="auto"/>
        <w:right w:val="none" w:sz="0" w:space="0" w:color="auto"/>
      </w:divBdr>
    </w:div>
    <w:div w:id="1413157957">
      <w:bodyDiv w:val="1"/>
      <w:marLeft w:val="0"/>
      <w:marRight w:val="0"/>
      <w:marTop w:val="0"/>
      <w:marBottom w:val="0"/>
      <w:divBdr>
        <w:top w:val="none" w:sz="0" w:space="0" w:color="auto"/>
        <w:left w:val="none" w:sz="0" w:space="0" w:color="auto"/>
        <w:bottom w:val="none" w:sz="0" w:space="0" w:color="auto"/>
        <w:right w:val="none" w:sz="0" w:space="0" w:color="auto"/>
      </w:divBdr>
      <w:divsChild>
        <w:div w:id="752821756">
          <w:marLeft w:val="0"/>
          <w:marRight w:val="0"/>
          <w:marTop w:val="0"/>
          <w:marBottom w:val="0"/>
          <w:divBdr>
            <w:top w:val="none" w:sz="0" w:space="0" w:color="auto"/>
            <w:left w:val="none" w:sz="0" w:space="0" w:color="auto"/>
            <w:bottom w:val="none" w:sz="0" w:space="0" w:color="auto"/>
            <w:right w:val="none" w:sz="0" w:space="0" w:color="auto"/>
          </w:divBdr>
          <w:divsChild>
            <w:div w:id="935749867">
              <w:marLeft w:val="0"/>
              <w:marRight w:val="0"/>
              <w:marTop w:val="495"/>
              <w:marBottom w:val="495"/>
              <w:divBdr>
                <w:top w:val="none" w:sz="0" w:space="0" w:color="auto"/>
                <w:left w:val="none" w:sz="0" w:space="0" w:color="auto"/>
                <w:bottom w:val="none" w:sz="0" w:space="0" w:color="auto"/>
                <w:right w:val="none" w:sz="0" w:space="0" w:color="auto"/>
              </w:divBdr>
              <w:divsChild>
                <w:div w:id="775636481">
                  <w:marLeft w:val="0"/>
                  <w:marRight w:val="0"/>
                  <w:marTop w:val="0"/>
                  <w:marBottom w:val="0"/>
                  <w:divBdr>
                    <w:top w:val="none" w:sz="0" w:space="0" w:color="auto"/>
                    <w:left w:val="none" w:sz="0" w:space="0" w:color="auto"/>
                    <w:bottom w:val="none" w:sz="0" w:space="0" w:color="auto"/>
                    <w:right w:val="none" w:sz="0" w:space="0" w:color="auto"/>
                  </w:divBdr>
                  <w:divsChild>
                    <w:div w:id="1731806524">
                      <w:marLeft w:val="0"/>
                      <w:marRight w:val="0"/>
                      <w:marTop w:val="480"/>
                      <w:marBottom w:val="480"/>
                      <w:divBdr>
                        <w:top w:val="none" w:sz="0" w:space="0" w:color="auto"/>
                        <w:left w:val="none" w:sz="0" w:space="0" w:color="auto"/>
                        <w:bottom w:val="none" w:sz="0" w:space="0" w:color="auto"/>
                        <w:right w:val="none" w:sz="0" w:space="0" w:color="auto"/>
                      </w:divBdr>
                      <w:divsChild>
                        <w:div w:id="1554459687">
                          <w:marLeft w:val="0"/>
                          <w:marRight w:val="0"/>
                          <w:marTop w:val="0"/>
                          <w:marBottom w:val="0"/>
                          <w:divBdr>
                            <w:top w:val="none" w:sz="0" w:space="0" w:color="auto"/>
                            <w:left w:val="none" w:sz="0" w:space="0" w:color="auto"/>
                            <w:bottom w:val="none" w:sz="0" w:space="0" w:color="auto"/>
                            <w:right w:val="none" w:sz="0" w:space="0" w:color="auto"/>
                          </w:divBdr>
                          <w:divsChild>
                            <w:div w:id="1195116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18475208">
      <w:bodyDiv w:val="1"/>
      <w:marLeft w:val="0"/>
      <w:marRight w:val="0"/>
      <w:marTop w:val="0"/>
      <w:marBottom w:val="0"/>
      <w:divBdr>
        <w:top w:val="none" w:sz="0" w:space="0" w:color="auto"/>
        <w:left w:val="none" w:sz="0" w:space="0" w:color="auto"/>
        <w:bottom w:val="none" w:sz="0" w:space="0" w:color="auto"/>
        <w:right w:val="none" w:sz="0" w:space="0" w:color="auto"/>
      </w:divBdr>
    </w:div>
    <w:div w:id="1419668582">
      <w:bodyDiv w:val="1"/>
      <w:marLeft w:val="0"/>
      <w:marRight w:val="0"/>
      <w:marTop w:val="0"/>
      <w:marBottom w:val="0"/>
      <w:divBdr>
        <w:top w:val="none" w:sz="0" w:space="0" w:color="auto"/>
        <w:left w:val="none" w:sz="0" w:space="0" w:color="auto"/>
        <w:bottom w:val="none" w:sz="0" w:space="0" w:color="auto"/>
        <w:right w:val="none" w:sz="0" w:space="0" w:color="auto"/>
      </w:divBdr>
    </w:div>
    <w:div w:id="1422602381">
      <w:bodyDiv w:val="1"/>
      <w:marLeft w:val="0"/>
      <w:marRight w:val="0"/>
      <w:marTop w:val="0"/>
      <w:marBottom w:val="0"/>
      <w:divBdr>
        <w:top w:val="none" w:sz="0" w:space="0" w:color="auto"/>
        <w:left w:val="none" w:sz="0" w:space="0" w:color="auto"/>
        <w:bottom w:val="none" w:sz="0" w:space="0" w:color="auto"/>
        <w:right w:val="none" w:sz="0" w:space="0" w:color="auto"/>
      </w:divBdr>
      <w:divsChild>
        <w:div w:id="1331522339">
          <w:marLeft w:val="0"/>
          <w:marRight w:val="0"/>
          <w:marTop w:val="0"/>
          <w:marBottom w:val="0"/>
          <w:divBdr>
            <w:top w:val="none" w:sz="0" w:space="0" w:color="auto"/>
            <w:left w:val="none" w:sz="0" w:space="0" w:color="auto"/>
            <w:bottom w:val="none" w:sz="0" w:space="0" w:color="auto"/>
            <w:right w:val="none" w:sz="0" w:space="0" w:color="auto"/>
          </w:divBdr>
          <w:divsChild>
            <w:div w:id="184098544">
              <w:marLeft w:val="0"/>
              <w:marRight w:val="0"/>
              <w:marTop w:val="0"/>
              <w:marBottom w:val="0"/>
              <w:divBdr>
                <w:top w:val="none" w:sz="0" w:space="0" w:color="auto"/>
                <w:left w:val="none" w:sz="0" w:space="0" w:color="auto"/>
                <w:bottom w:val="none" w:sz="0" w:space="0" w:color="auto"/>
                <w:right w:val="none" w:sz="0" w:space="0" w:color="auto"/>
              </w:divBdr>
            </w:div>
            <w:div w:id="1654527248">
              <w:marLeft w:val="0"/>
              <w:marRight w:val="0"/>
              <w:marTop w:val="0"/>
              <w:marBottom w:val="0"/>
              <w:divBdr>
                <w:top w:val="none" w:sz="0" w:space="0" w:color="auto"/>
                <w:left w:val="none" w:sz="0" w:space="0" w:color="auto"/>
                <w:bottom w:val="none" w:sz="0" w:space="0" w:color="auto"/>
                <w:right w:val="none" w:sz="0" w:space="0" w:color="auto"/>
              </w:divBdr>
            </w:div>
            <w:div w:id="548688857">
              <w:marLeft w:val="0"/>
              <w:marRight w:val="0"/>
              <w:marTop w:val="0"/>
              <w:marBottom w:val="0"/>
              <w:divBdr>
                <w:top w:val="none" w:sz="0" w:space="0" w:color="auto"/>
                <w:left w:val="none" w:sz="0" w:space="0" w:color="auto"/>
                <w:bottom w:val="none" w:sz="0" w:space="0" w:color="auto"/>
                <w:right w:val="none" w:sz="0" w:space="0" w:color="auto"/>
              </w:divBdr>
            </w:div>
            <w:div w:id="1073695131">
              <w:marLeft w:val="0"/>
              <w:marRight w:val="0"/>
              <w:marTop w:val="0"/>
              <w:marBottom w:val="0"/>
              <w:divBdr>
                <w:top w:val="none" w:sz="0" w:space="0" w:color="auto"/>
                <w:left w:val="none" w:sz="0" w:space="0" w:color="auto"/>
                <w:bottom w:val="none" w:sz="0" w:space="0" w:color="auto"/>
                <w:right w:val="none" w:sz="0" w:space="0" w:color="auto"/>
              </w:divBdr>
            </w:div>
            <w:div w:id="1742100506">
              <w:marLeft w:val="0"/>
              <w:marRight w:val="0"/>
              <w:marTop w:val="0"/>
              <w:marBottom w:val="0"/>
              <w:divBdr>
                <w:top w:val="none" w:sz="0" w:space="0" w:color="auto"/>
                <w:left w:val="none" w:sz="0" w:space="0" w:color="auto"/>
                <w:bottom w:val="none" w:sz="0" w:space="0" w:color="auto"/>
                <w:right w:val="none" w:sz="0" w:space="0" w:color="auto"/>
              </w:divBdr>
            </w:div>
            <w:div w:id="218830570">
              <w:marLeft w:val="0"/>
              <w:marRight w:val="0"/>
              <w:marTop w:val="0"/>
              <w:marBottom w:val="0"/>
              <w:divBdr>
                <w:top w:val="none" w:sz="0" w:space="0" w:color="auto"/>
                <w:left w:val="none" w:sz="0" w:space="0" w:color="auto"/>
                <w:bottom w:val="none" w:sz="0" w:space="0" w:color="auto"/>
                <w:right w:val="none" w:sz="0" w:space="0" w:color="auto"/>
              </w:divBdr>
            </w:div>
            <w:div w:id="595404665">
              <w:marLeft w:val="0"/>
              <w:marRight w:val="0"/>
              <w:marTop w:val="0"/>
              <w:marBottom w:val="0"/>
              <w:divBdr>
                <w:top w:val="none" w:sz="0" w:space="0" w:color="auto"/>
                <w:left w:val="none" w:sz="0" w:space="0" w:color="auto"/>
                <w:bottom w:val="none" w:sz="0" w:space="0" w:color="auto"/>
                <w:right w:val="none" w:sz="0" w:space="0" w:color="auto"/>
              </w:divBdr>
            </w:div>
            <w:div w:id="1466049120">
              <w:marLeft w:val="0"/>
              <w:marRight w:val="0"/>
              <w:marTop w:val="0"/>
              <w:marBottom w:val="0"/>
              <w:divBdr>
                <w:top w:val="none" w:sz="0" w:space="0" w:color="auto"/>
                <w:left w:val="none" w:sz="0" w:space="0" w:color="auto"/>
                <w:bottom w:val="none" w:sz="0" w:space="0" w:color="auto"/>
                <w:right w:val="none" w:sz="0" w:space="0" w:color="auto"/>
              </w:divBdr>
            </w:div>
            <w:div w:id="1132096677">
              <w:marLeft w:val="0"/>
              <w:marRight w:val="0"/>
              <w:marTop w:val="0"/>
              <w:marBottom w:val="0"/>
              <w:divBdr>
                <w:top w:val="none" w:sz="0" w:space="0" w:color="auto"/>
                <w:left w:val="none" w:sz="0" w:space="0" w:color="auto"/>
                <w:bottom w:val="none" w:sz="0" w:space="0" w:color="auto"/>
                <w:right w:val="none" w:sz="0" w:space="0" w:color="auto"/>
              </w:divBdr>
            </w:div>
            <w:div w:id="565990565">
              <w:marLeft w:val="0"/>
              <w:marRight w:val="0"/>
              <w:marTop w:val="0"/>
              <w:marBottom w:val="0"/>
              <w:divBdr>
                <w:top w:val="none" w:sz="0" w:space="0" w:color="auto"/>
                <w:left w:val="none" w:sz="0" w:space="0" w:color="auto"/>
                <w:bottom w:val="none" w:sz="0" w:space="0" w:color="auto"/>
                <w:right w:val="none" w:sz="0" w:space="0" w:color="auto"/>
              </w:divBdr>
            </w:div>
            <w:div w:id="1823739576">
              <w:marLeft w:val="0"/>
              <w:marRight w:val="0"/>
              <w:marTop w:val="0"/>
              <w:marBottom w:val="0"/>
              <w:divBdr>
                <w:top w:val="none" w:sz="0" w:space="0" w:color="auto"/>
                <w:left w:val="none" w:sz="0" w:space="0" w:color="auto"/>
                <w:bottom w:val="none" w:sz="0" w:space="0" w:color="auto"/>
                <w:right w:val="none" w:sz="0" w:space="0" w:color="auto"/>
              </w:divBdr>
            </w:div>
            <w:div w:id="1019085383">
              <w:marLeft w:val="0"/>
              <w:marRight w:val="0"/>
              <w:marTop w:val="0"/>
              <w:marBottom w:val="0"/>
              <w:divBdr>
                <w:top w:val="none" w:sz="0" w:space="0" w:color="auto"/>
                <w:left w:val="none" w:sz="0" w:space="0" w:color="auto"/>
                <w:bottom w:val="none" w:sz="0" w:space="0" w:color="auto"/>
                <w:right w:val="none" w:sz="0" w:space="0" w:color="auto"/>
              </w:divBdr>
            </w:div>
            <w:div w:id="1622883025">
              <w:marLeft w:val="0"/>
              <w:marRight w:val="0"/>
              <w:marTop w:val="0"/>
              <w:marBottom w:val="0"/>
              <w:divBdr>
                <w:top w:val="none" w:sz="0" w:space="0" w:color="auto"/>
                <w:left w:val="none" w:sz="0" w:space="0" w:color="auto"/>
                <w:bottom w:val="none" w:sz="0" w:space="0" w:color="auto"/>
                <w:right w:val="none" w:sz="0" w:space="0" w:color="auto"/>
              </w:divBdr>
            </w:div>
            <w:div w:id="195235053">
              <w:marLeft w:val="0"/>
              <w:marRight w:val="0"/>
              <w:marTop w:val="0"/>
              <w:marBottom w:val="0"/>
              <w:divBdr>
                <w:top w:val="none" w:sz="0" w:space="0" w:color="auto"/>
                <w:left w:val="none" w:sz="0" w:space="0" w:color="auto"/>
                <w:bottom w:val="none" w:sz="0" w:space="0" w:color="auto"/>
                <w:right w:val="none" w:sz="0" w:space="0" w:color="auto"/>
              </w:divBdr>
            </w:div>
            <w:div w:id="1765110431">
              <w:marLeft w:val="0"/>
              <w:marRight w:val="0"/>
              <w:marTop w:val="0"/>
              <w:marBottom w:val="0"/>
              <w:divBdr>
                <w:top w:val="none" w:sz="0" w:space="0" w:color="auto"/>
                <w:left w:val="none" w:sz="0" w:space="0" w:color="auto"/>
                <w:bottom w:val="none" w:sz="0" w:space="0" w:color="auto"/>
                <w:right w:val="none" w:sz="0" w:space="0" w:color="auto"/>
              </w:divBdr>
            </w:div>
            <w:div w:id="1519390235">
              <w:marLeft w:val="0"/>
              <w:marRight w:val="0"/>
              <w:marTop w:val="0"/>
              <w:marBottom w:val="0"/>
              <w:divBdr>
                <w:top w:val="none" w:sz="0" w:space="0" w:color="auto"/>
                <w:left w:val="none" w:sz="0" w:space="0" w:color="auto"/>
                <w:bottom w:val="none" w:sz="0" w:space="0" w:color="auto"/>
                <w:right w:val="none" w:sz="0" w:space="0" w:color="auto"/>
              </w:divBdr>
            </w:div>
            <w:div w:id="1007900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573696">
      <w:bodyDiv w:val="1"/>
      <w:marLeft w:val="0"/>
      <w:marRight w:val="0"/>
      <w:marTop w:val="0"/>
      <w:marBottom w:val="0"/>
      <w:divBdr>
        <w:top w:val="none" w:sz="0" w:space="0" w:color="auto"/>
        <w:left w:val="none" w:sz="0" w:space="0" w:color="auto"/>
        <w:bottom w:val="none" w:sz="0" w:space="0" w:color="auto"/>
        <w:right w:val="none" w:sz="0" w:space="0" w:color="auto"/>
      </w:divBdr>
      <w:divsChild>
        <w:div w:id="696734521">
          <w:marLeft w:val="446"/>
          <w:marRight w:val="0"/>
          <w:marTop w:val="0"/>
          <w:marBottom w:val="0"/>
          <w:divBdr>
            <w:top w:val="none" w:sz="0" w:space="0" w:color="auto"/>
            <w:left w:val="none" w:sz="0" w:space="0" w:color="auto"/>
            <w:bottom w:val="none" w:sz="0" w:space="0" w:color="auto"/>
            <w:right w:val="none" w:sz="0" w:space="0" w:color="auto"/>
          </w:divBdr>
        </w:div>
      </w:divsChild>
    </w:div>
    <w:div w:id="1428038329">
      <w:bodyDiv w:val="1"/>
      <w:marLeft w:val="0"/>
      <w:marRight w:val="0"/>
      <w:marTop w:val="0"/>
      <w:marBottom w:val="0"/>
      <w:divBdr>
        <w:top w:val="none" w:sz="0" w:space="0" w:color="auto"/>
        <w:left w:val="none" w:sz="0" w:space="0" w:color="auto"/>
        <w:bottom w:val="none" w:sz="0" w:space="0" w:color="auto"/>
        <w:right w:val="none" w:sz="0" w:space="0" w:color="auto"/>
      </w:divBdr>
    </w:div>
    <w:div w:id="1484587037">
      <w:bodyDiv w:val="1"/>
      <w:marLeft w:val="0"/>
      <w:marRight w:val="0"/>
      <w:marTop w:val="0"/>
      <w:marBottom w:val="0"/>
      <w:divBdr>
        <w:top w:val="none" w:sz="0" w:space="0" w:color="auto"/>
        <w:left w:val="none" w:sz="0" w:space="0" w:color="auto"/>
        <w:bottom w:val="none" w:sz="0" w:space="0" w:color="auto"/>
        <w:right w:val="none" w:sz="0" w:space="0" w:color="auto"/>
      </w:divBdr>
    </w:div>
    <w:div w:id="1491866559">
      <w:bodyDiv w:val="1"/>
      <w:marLeft w:val="0"/>
      <w:marRight w:val="0"/>
      <w:marTop w:val="0"/>
      <w:marBottom w:val="0"/>
      <w:divBdr>
        <w:top w:val="none" w:sz="0" w:space="0" w:color="auto"/>
        <w:left w:val="none" w:sz="0" w:space="0" w:color="auto"/>
        <w:bottom w:val="none" w:sz="0" w:space="0" w:color="auto"/>
        <w:right w:val="none" w:sz="0" w:space="0" w:color="auto"/>
      </w:divBdr>
    </w:div>
    <w:div w:id="1511338042">
      <w:bodyDiv w:val="1"/>
      <w:marLeft w:val="0"/>
      <w:marRight w:val="0"/>
      <w:marTop w:val="0"/>
      <w:marBottom w:val="0"/>
      <w:divBdr>
        <w:top w:val="none" w:sz="0" w:space="0" w:color="auto"/>
        <w:left w:val="none" w:sz="0" w:space="0" w:color="auto"/>
        <w:bottom w:val="none" w:sz="0" w:space="0" w:color="auto"/>
        <w:right w:val="none" w:sz="0" w:space="0" w:color="auto"/>
      </w:divBdr>
    </w:div>
    <w:div w:id="1549029231">
      <w:bodyDiv w:val="1"/>
      <w:marLeft w:val="0"/>
      <w:marRight w:val="0"/>
      <w:marTop w:val="0"/>
      <w:marBottom w:val="0"/>
      <w:divBdr>
        <w:top w:val="none" w:sz="0" w:space="0" w:color="auto"/>
        <w:left w:val="none" w:sz="0" w:space="0" w:color="auto"/>
        <w:bottom w:val="none" w:sz="0" w:space="0" w:color="auto"/>
        <w:right w:val="none" w:sz="0" w:space="0" w:color="auto"/>
      </w:divBdr>
    </w:div>
    <w:div w:id="1562985510">
      <w:bodyDiv w:val="1"/>
      <w:marLeft w:val="0"/>
      <w:marRight w:val="0"/>
      <w:marTop w:val="0"/>
      <w:marBottom w:val="0"/>
      <w:divBdr>
        <w:top w:val="none" w:sz="0" w:space="0" w:color="auto"/>
        <w:left w:val="none" w:sz="0" w:space="0" w:color="auto"/>
        <w:bottom w:val="none" w:sz="0" w:space="0" w:color="auto"/>
        <w:right w:val="none" w:sz="0" w:space="0" w:color="auto"/>
      </w:divBdr>
    </w:div>
    <w:div w:id="1595744197">
      <w:bodyDiv w:val="1"/>
      <w:marLeft w:val="0"/>
      <w:marRight w:val="0"/>
      <w:marTop w:val="0"/>
      <w:marBottom w:val="0"/>
      <w:divBdr>
        <w:top w:val="none" w:sz="0" w:space="0" w:color="auto"/>
        <w:left w:val="none" w:sz="0" w:space="0" w:color="auto"/>
        <w:bottom w:val="none" w:sz="0" w:space="0" w:color="auto"/>
        <w:right w:val="none" w:sz="0" w:space="0" w:color="auto"/>
      </w:divBdr>
    </w:div>
    <w:div w:id="1603031489">
      <w:bodyDiv w:val="1"/>
      <w:marLeft w:val="0"/>
      <w:marRight w:val="0"/>
      <w:marTop w:val="0"/>
      <w:marBottom w:val="0"/>
      <w:divBdr>
        <w:top w:val="none" w:sz="0" w:space="0" w:color="auto"/>
        <w:left w:val="none" w:sz="0" w:space="0" w:color="auto"/>
        <w:bottom w:val="none" w:sz="0" w:space="0" w:color="auto"/>
        <w:right w:val="none" w:sz="0" w:space="0" w:color="auto"/>
      </w:divBdr>
    </w:div>
    <w:div w:id="1660572180">
      <w:bodyDiv w:val="1"/>
      <w:marLeft w:val="0"/>
      <w:marRight w:val="0"/>
      <w:marTop w:val="0"/>
      <w:marBottom w:val="0"/>
      <w:divBdr>
        <w:top w:val="none" w:sz="0" w:space="0" w:color="auto"/>
        <w:left w:val="none" w:sz="0" w:space="0" w:color="auto"/>
        <w:bottom w:val="none" w:sz="0" w:space="0" w:color="auto"/>
        <w:right w:val="none" w:sz="0" w:space="0" w:color="auto"/>
      </w:divBdr>
    </w:div>
    <w:div w:id="1762094133">
      <w:bodyDiv w:val="1"/>
      <w:marLeft w:val="0"/>
      <w:marRight w:val="0"/>
      <w:marTop w:val="0"/>
      <w:marBottom w:val="0"/>
      <w:divBdr>
        <w:top w:val="none" w:sz="0" w:space="0" w:color="auto"/>
        <w:left w:val="none" w:sz="0" w:space="0" w:color="auto"/>
        <w:bottom w:val="none" w:sz="0" w:space="0" w:color="auto"/>
        <w:right w:val="none" w:sz="0" w:space="0" w:color="auto"/>
      </w:divBdr>
      <w:divsChild>
        <w:div w:id="1601639955">
          <w:marLeft w:val="0"/>
          <w:marRight w:val="0"/>
          <w:marTop w:val="0"/>
          <w:marBottom w:val="0"/>
          <w:divBdr>
            <w:top w:val="none" w:sz="0" w:space="0" w:color="auto"/>
            <w:left w:val="none" w:sz="0" w:space="0" w:color="auto"/>
            <w:bottom w:val="none" w:sz="0" w:space="0" w:color="auto"/>
            <w:right w:val="none" w:sz="0" w:space="0" w:color="auto"/>
          </w:divBdr>
          <w:divsChild>
            <w:div w:id="430585849">
              <w:marLeft w:val="0"/>
              <w:marRight w:val="0"/>
              <w:marTop w:val="0"/>
              <w:marBottom w:val="0"/>
              <w:divBdr>
                <w:top w:val="none" w:sz="0" w:space="0" w:color="auto"/>
                <w:left w:val="none" w:sz="0" w:space="0" w:color="auto"/>
                <w:bottom w:val="none" w:sz="0" w:space="0" w:color="auto"/>
                <w:right w:val="none" w:sz="0" w:space="0" w:color="auto"/>
              </w:divBdr>
            </w:div>
            <w:div w:id="1908803985">
              <w:marLeft w:val="0"/>
              <w:marRight w:val="0"/>
              <w:marTop w:val="0"/>
              <w:marBottom w:val="0"/>
              <w:divBdr>
                <w:top w:val="none" w:sz="0" w:space="0" w:color="auto"/>
                <w:left w:val="none" w:sz="0" w:space="0" w:color="auto"/>
                <w:bottom w:val="none" w:sz="0" w:space="0" w:color="auto"/>
                <w:right w:val="none" w:sz="0" w:space="0" w:color="auto"/>
              </w:divBdr>
            </w:div>
            <w:div w:id="323894201">
              <w:marLeft w:val="0"/>
              <w:marRight w:val="0"/>
              <w:marTop w:val="0"/>
              <w:marBottom w:val="0"/>
              <w:divBdr>
                <w:top w:val="none" w:sz="0" w:space="0" w:color="auto"/>
                <w:left w:val="none" w:sz="0" w:space="0" w:color="auto"/>
                <w:bottom w:val="none" w:sz="0" w:space="0" w:color="auto"/>
                <w:right w:val="none" w:sz="0" w:space="0" w:color="auto"/>
              </w:divBdr>
            </w:div>
            <w:div w:id="860628324">
              <w:marLeft w:val="0"/>
              <w:marRight w:val="0"/>
              <w:marTop w:val="0"/>
              <w:marBottom w:val="0"/>
              <w:divBdr>
                <w:top w:val="none" w:sz="0" w:space="0" w:color="auto"/>
                <w:left w:val="none" w:sz="0" w:space="0" w:color="auto"/>
                <w:bottom w:val="none" w:sz="0" w:space="0" w:color="auto"/>
                <w:right w:val="none" w:sz="0" w:space="0" w:color="auto"/>
              </w:divBdr>
            </w:div>
            <w:div w:id="1871071627">
              <w:marLeft w:val="0"/>
              <w:marRight w:val="0"/>
              <w:marTop w:val="0"/>
              <w:marBottom w:val="0"/>
              <w:divBdr>
                <w:top w:val="none" w:sz="0" w:space="0" w:color="auto"/>
                <w:left w:val="none" w:sz="0" w:space="0" w:color="auto"/>
                <w:bottom w:val="none" w:sz="0" w:space="0" w:color="auto"/>
                <w:right w:val="none" w:sz="0" w:space="0" w:color="auto"/>
              </w:divBdr>
            </w:div>
            <w:div w:id="87889345">
              <w:marLeft w:val="0"/>
              <w:marRight w:val="0"/>
              <w:marTop w:val="0"/>
              <w:marBottom w:val="0"/>
              <w:divBdr>
                <w:top w:val="none" w:sz="0" w:space="0" w:color="auto"/>
                <w:left w:val="none" w:sz="0" w:space="0" w:color="auto"/>
                <w:bottom w:val="none" w:sz="0" w:space="0" w:color="auto"/>
                <w:right w:val="none" w:sz="0" w:space="0" w:color="auto"/>
              </w:divBdr>
            </w:div>
            <w:div w:id="149713480">
              <w:marLeft w:val="0"/>
              <w:marRight w:val="0"/>
              <w:marTop w:val="0"/>
              <w:marBottom w:val="0"/>
              <w:divBdr>
                <w:top w:val="none" w:sz="0" w:space="0" w:color="auto"/>
                <w:left w:val="none" w:sz="0" w:space="0" w:color="auto"/>
                <w:bottom w:val="none" w:sz="0" w:space="0" w:color="auto"/>
                <w:right w:val="none" w:sz="0" w:space="0" w:color="auto"/>
              </w:divBdr>
            </w:div>
            <w:div w:id="1384329490">
              <w:marLeft w:val="0"/>
              <w:marRight w:val="0"/>
              <w:marTop w:val="0"/>
              <w:marBottom w:val="0"/>
              <w:divBdr>
                <w:top w:val="none" w:sz="0" w:space="0" w:color="auto"/>
                <w:left w:val="none" w:sz="0" w:space="0" w:color="auto"/>
                <w:bottom w:val="none" w:sz="0" w:space="0" w:color="auto"/>
                <w:right w:val="none" w:sz="0" w:space="0" w:color="auto"/>
              </w:divBdr>
            </w:div>
            <w:div w:id="453911298">
              <w:marLeft w:val="0"/>
              <w:marRight w:val="0"/>
              <w:marTop w:val="0"/>
              <w:marBottom w:val="0"/>
              <w:divBdr>
                <w:top w:val="none" w:sz="0" w:space="0" w:color="auto"/>
                <w:left w:val="none" w:sz="0" w:space="0" w:color="auto"/>
                <w:bottom w:val="none" w:sz="0" w:space="0" w:color="auto"/>
                <w:right w:val="none" w:sz="0" w:space="0" w:color="auto"/>
              </w:divBdr>
            </w:div>
            <w:div w:id="136999954">
              <w:marLeft w:val="0"/>
              <w:marRight w:val="0"/>
              <w:marTop w:val="0"/>
              <w:marBottom w:val="0"/>
              <w:divBdr>
                <w:top w:val="none" w:sz="0" w:space="0" w:color="auto"/>
                <w:left w:val="none" w:sz="0" w:space="0" w:color="auto"/>
                <w:bottom w:val="none" w:sz="0" w:space="0" w:color="auto"/>
                <w:right w:val="none" w:sz="0" w:space="0" w:color="auto"/>
              </w:divBdr>
            </w:div>
            <w:div w:id="1954440528">
              <w:marLeft w:val="0"/>
              <w:marRight w:val="0"/>
              <w:marTop w:val="0"/>
              <w:marBottom w:val="0"/>
              <w:divBdr>
                <w:top w:val="none" w:sz="0" w:space="0" w:color="auto"/>
                <w:left w:val="none" w:sz="0" w:space="0" w:color="auto"/>
                <w:bottom w:val="none" w:sz="0" w:space="0" w:color="auto"/>
                <w:right w:val="none" w:sz="0" w:space="0" w:color="auto"/>
              </w:divBdr>
            </w:div>
            <w:div w:id="1382709797">
              <w:marLeft w:val="0"/>
              <w:marRight w:val="0"/>
              <w:marTop w:val="0"/>
              <w:marBottom w:val="0"/>
              <w:divBdr>
                <w:top w:val="none" w:sz="0" w:space="0" w:color="auto"/>
                <w:left w:val="none" w:sz="0" w:space="0" w:color="auto"/>
                <w:bottom w:val="none" w:sz="0" w:space="0" w:color="auto"/>
                <w:right w:val="none" w:sz="0" w:space="0" w:color="auto"/>
              </w:divBdr>
            </w:div>
            <w:div w:id="29844597">
              <w:marLeft w:val="0"/>
              <w:marRight w:val="0"/>
              <w:marTop w:val="0"/>
              <w:marBottom w:val="0"/>
              <w:divBdr>
                <w:top w:val="none" w:sz="0" w:space="0" w:color="auto"/>
                <w:left w:val="none" w:sz="0" w:space="0" w:color="auto"/>
                <w:bottom w:val="none" w:sz="0" w:space="0" w:color="auto"/>
                <w:right w:val="none" w:sz="0" w:space="0" w:color="auto"/>
              </w:divBdr>
            </w:div>
            <w:div w:id="2004115956">
              <w:marLeft w:val="0"/>
              <w:marRight w:val="0"/>
              <w:marTop w:val="0"/>
              <w:marBottom w:val="0"/>
              <w:divBdr>
                <w:top w:val="none" w:sz="0" w:space="0" w:color="auto"/>
                <w:left w:val="none" w:sz="0" w:space="0" w:color="auto"/>
                <w:bottom w:val="none" w:sz="0" w:space="0" w:color="auto"/>
                <w:right w:val="none" w:sz="0" w:space="0" w:color="auto"/>
              </w:divBdr>
            </w:div>
            <w:div w:id="1804494784">
              <w:marLeft w:val="0"/>
              <w:marRight w:val="0"/>
              <w:marTop w:val="0"/>
              <w:marBottom w:val="0"/>
              <w:divBdr>
                <w:top w:val="none" w:sz="0" w:space="0" w:color="auto"/>
                <w:left w:val="none" w:sz="0" w:space="0" w:color="auto"/>
                <w:bottom w:val="none" w:sz="0" w:space="0" w:color="auto"/>
                <w:right w:val="none" w:sz="0" w:space="0" w:color="auto"/>
              </w:divBdr>
            </w:div>
            <w:div w:id="1750154474">
              <w:marLeft w:val="0"/>
              <w:marRight w:val="0"/>
              <w:marTop w:val="0"/>
              <w:marBottom w:val="0"/>
              <w:divBdr>
                <w:top w:val="none" w:sz="0" w:space="0" w:color="auto"/>
                <w:left w:val="none" w:sz="0" w:space="0" w:color="auto"/>
                <w:bottom w:val="none" w:sz="0" w:space="0" w:color="auto"/>
                <w:right w:val="none" w:sz="0" w:space="0" w:color="auto"/>
              </w:divBdr>
            </w:div>
            <w:div w:id="1948464419">
              <w:marLeft w:val="0"/>
              <w:marRight w:val="0"/>
              <w:marTop w:val="0"/>
              <w:marBottom w:val="0"/>
              <w:divBdr>
                <w:top w:val="none" w:sz="0" w:space="0" w:color="auto"/>
                <w:left w:val="none" w:sz="0" w:space="0" w:color="auto"/>
                <w:bottom w:val="none" w:sz="0" w:space="0" w:color="auto"/>
                <w:right w:val="none" w:sz="0" w:space="0" w:color="auto"/>
              </w:divBdr>
            </w:div>
            <w:div w:id="623391322">
              <w:marLeft w:val="0"/>
              <w:marRight w:val="0"/>
              <w:marTop w:val="0"/>
              <w:marBottom w:val="0"/>
              <w:divBdr>
                <w:top w:val="none" w:sz="0" w:space="0" w:color="auto"/>
                <w:left w:val="none" w:sz="0" w:space="0" w:color="auto"/>
                <w:bottom w:val="none" w:sz="0" w:space="0" w:color="auto"/>
                <w:right w:val="none" w:sz="0" w:space="0" w:color="auto"/>
              </w:divBdr>
            </w:div>
            <w:div w:id="894580394">
              <w:marLeft w:val="0"/>
              <w:marRight w:val="0"/>
              <w:marTop w:val="0"/>
              <w:marBottom w:val="0"/>
              <w:divBdr>
                <w:top w:val="none" w:sz="0" w:space="0" w:color="auto"/>
                <w:left w:val="none" w:sz="0" w:space="0" w:color="auto"/>
                <w:bottom w:val="none" w:sz="0" w:space="0" w:color="auto"/>
                <w:right w:val="none" w:sz="0" w:space="0" w:color="auto"/>
              </w:divBdr>
            </w:div>
            <w:div w:id="850491071">
              <w:marLeft w:val="0"/>
              <w:marRight w:val="0"/>
              <w:marTop w:val="0"/>
              <w:marBottom w:val="0"/>
              <w:divBdr>
                <w:top w:val="none" w:sz="0" w:space="0" w:color="auto"/>
                <w:left w:val="none" w:sz="0" w:space="0" w:color="auto"/>
                <w:bottom w:val="none" w:sz="0" w:space="0" w:color="auto"/>
                <w:right w:val="none" w:sz="0" w:space="0" w:color="auto"/>
              </w:divBdr>
            </w:div>
            <w:div w:id="371615735">
              <w:marLeft w:val="0"/>
              <w:marRight w:val="0"/>
              <w:marTop w:val="0"/>
              <w:marBottom w:val="0"/>
              <w:divBdr>
                <w:top w:val="none" w:sz="0" w:space="0" w:color="auto"/>
                <w:left w:val="none" w:sz="0" w:space="0" w:color="auto"/>
                <w:bottom w:val="none" w:sz="0" w:space="0" w:color="auto"/>
                <w:right w:val="none" w:sz="0" w:space="0" w:color="auto"/>
              </w:divBdr>
            </w:div>
            <w:div w:id="155609033">
              <w:marLeft w:val="0"/>
              <w:marRight w:val="0"/>
              <w:marTop w:val="0"/>
              <w:marBottom w:val="0"/>
              <w:divBdr>
                <w:top w:val="none" w:sz="0" w:space="0" w:color="auto"/>
                <w:left w:val="none" w:sz="0" w:space="0" w:color="auto"/>
                <w:bottom w:val="none" w:sz="0" w:space="0" w:color="auto"/>
                <w:right w:val="none" w:sz="0" w:space="0" w:color="auto"/>
              </w:divBdr>
            </w:div>
            <w:div w:id="559906533">
              <w:marLeft w:val="0"/>
              <w:marRight w:val="0"/>
              <w:marTop w:val="0"/>
              <w:marBottom w:val="0"/>
              <w:divBdr>
                <w:top w:val="none" w:sz="0" w:space="0" w:color="auto"/>
                <w:left w:val="none" w:sz="0" w:space="0" w:color="auto"/>
                <w:bottom w:val="none" w:sz="0" w:space="0" w:color="auto"/>
                <w:right w:val="none" w:sz="0" w:space="0" w:color="auto"/>
              </w:divBdr>
            </w:div>
            <w:div w:id="1068722653">
              <w:marLeft w:val="0"/>
              <w:marRight w:val="0"/>
              <w:marTop w:val="0"/>
              <w:marBottom w:val="0"/>
              <w:divBdr>
                <w:top w:val="none" w:sz="0" w:space="0" w:color="auto"/>
                <w:left w:val="none" w:sz="0" w:space="0" w:color="auto"/>
                <w:bottom w:val="none" w:sz="0" w:space="0" w:color="auto"/>
                <w:right w:val="none" w:sz="0" w:space="0" w:color="auto"/>
              </w:divBdr>
            </w:div>
            <w:div w:id="1787850649">
              <w:marLeft w:val="0"/>
              <w:marRight w:val="0"/>
              <w:marTop w:val="0"/>
              <w:marBottom w:val="0"/>
              <w:divBdr>
                <w:top w:val="none" w:sz="0" w:space="0" w:color="auto"/>
                <w:left w:val="none" w:sz="0" w:space="0" w:color="auto"/>
                <w:bottom w:val="none" w:sz="0" w:space="0" w:color="auto"/>
                <w:right w:val="none" w:sz="0" w:space="0" w:color="auto"/>
              </w:divBdr>
            </w:div>
            <w:div w:id="1583955368">
              <w:marLeft w:val="0"/>
              <w:marRight w:val="0"/>
              <w:marTop w:val="0"/>
              <w:marBottom w:val="0"/>
              <w:divBdr>
                <w:top w:val="none" w:sz="0" w:space="0" w:color="auto"/>
                <w:left w:val="none" w:sz="0" w:space="0" w:color="auto"/>
                <w:bottom w:val="none" w:sz="0" w:space="0" w:color="auto"/>
                <w:right w:val="none" w:sz="0" w:space="0" w:color="auto"/>
              </w:divBdr>
            </w:div>
            <w:div w:id="1836064600">
              <w:marLeft w:val="0"/>
              <w:marRight w:val="0"/>
              <w:marTop w:val="0"/>
              <w:marBottom w:val="0"/>
              <w:divBdr>
                <w:top w:val="none" w:sz="0" w:space="0" w:color="auto"/>
                <w:left w:val="none" w:sz="0" w:space="0" w:color="auto"/>
                <w:bottom w:val="none" w:sz="0" w:space="0" w:color="auto"/>
                <w:right w:val="none" w:sz="0" w:space="0" w:color="auto"/>
              </w:divBdr>
            </w:div>
            <w:div w:id="2083134337">
              <w:marLeft w:val="0"/>
              <w:marRight w:val="0"/>
              <w:marTop w:val="0"/>
              <w:marBottom w:val="0"/>
              <w:divBdr>
                <w:top w:val="none" w:sz="0" w:space="0" w:color="auto"/>
                <w:left w:val="none" w:sz="0" w:space="0" w:color="auto"/>
                <w:bottom w:val="none" w:sz="0" w:space="0" w:color="auto"/>
                <w:right w:val="none" w:sz="0" w:space="0" w:color="auto"/>
              </w:divBdr>
            </w:div>
            <w:div w:id="1077433789">
              <w:marLeft w:val="0"/>
              <w:marRight w:val="0"/>
              <w:marTop w:val="0"/>
              <w:marBottom w:val="0"/>
              <w:divBdr>
                <w:top w:val="none" w:sz="0" w:space="0" w:color="auto"/>
                <w:left w:val="none" w:sz="0" w:space="0" w:color="auto"/>
                <w:bottom w:val="none" w:sz="0" w:space="0" w:color="auto"/>
                <w:right w:val="none" w:sz="0" w:space="0" w:color="auto"/>
              </w:divBdr>
            </w:div>
            <w:div w:id="1722822154">
              <w:marLeft w:val="0"/>
              <w:marRight w:val="0"/>
              <w:marTop w:val="0"/>
              <w:marBottom w:val="0"/>
              <w:divBdr>
                <w:top w:val="none" w:sz="0" w:space="0" w:color="auto"/>
                <w:left w:val="none" w:sz="0" w:space="0" w:color="auto"/>
                <w:bottom w:val="none" w:sz="0" w:space="0" w:color="auto"/>
                <w:right w:val="none" w:sz="0" w:space="0" w:color="auto"/>
              </w:divBdr>
            </w:div>
            <w:div w:id="1377199405">
              <w:marLeft w:val="0"/>
              <w:marRight w:val="0"/>
              <w:marTop w:val="0"/>
              <w:marBottom w:val="0"/>
              <w:divBdr>
                <w:top w:val="none" w:sz="0" w:space="0" w:color="auto"/>
                <w:left w:val="none" w:sz="0" w:space="0" w:color="auto"/>
                <w:bottom w:val="none" w:sz="0" w:space="0" w:color="auto"/>
                <w:right w:val="none" w:sz="0" w:space="0" w:color="auto"/>
              </w:divBdr>
            </w:div>
            <w:div w:id="583075802">
              <w:marLeft w:val="0"/>
              <w:marRight w:val="0"/>
              <w:marTop w:val="0"/>
              <w:marBottom w:val="0"/>
              <w:divBdr>
                <w:top w:val="none" w:sz="0" w:space="0" w:color="auto"/>
                <w:left w:val="none" w:sz="0" w:space="0" w:color="auto"/>
                <w:bottom w:val="none" w:sz="0" w:space="0" w:color="auto"/>
                <w:right w:val="none" w:sz="0" w:space="0" w:color="auto"/>
              </w:divBdr>
            </w:div>
            <w:div w:id="1389760528">
              <w:marLeft w:val="0"/>
              <w:marRight w:val="0"/>
              <w:marTop w:val="0"/>
              <w:marBottom w:val="0"/>
              <w:divBdr>
                <w:top w:val="none" w:sz="0" w:space="0" w:color="auto"/>
                <w:left w:val="none" w:sz="0" w:space="0" w:color="auto"/>
                <w:bottom w:val="none" w:sz="0" w:space="0" w:color="auto"/>
                <w:right w:val="none" w:sz="0" w:space="0" w:color="auto"/>
              </w:divBdr>
            </w:div>
            <w:div w:id="1032193184">
              <w:marLeft w:val="0"/>
              <w:marRight w:val="0"/>
              <w:marTop w:val="0"/>
              <w:marBottom w:val="0"/>
              <w:divBdr>
                <w:top w:val="none" w:sz="0" w:space="0" w:color="auto"/>
                <w:left w:val="none" w:sz="0" w:space="0" w:color="auto"/>
                <w:bottom w:val="none" w:sz="0" w:space="0" w:color="auto"/>
                <w:right w:val="none" w:sz="0" w:space="0" w:color="auto"/>
              </w:divBdr>
            </w:div>
            <w:div w:id="1844977523">
              <w:marLeft w:val="0"/>
              <w:marRight w:val="0"/>
              <w:marTop w:val="0"/>
              <w:marBottom w:val="0"/>
              <w:divBdr>
                <w:top w:val="none" w:sz="0" w:space="0" w:color="auto"/>
                <w:left w:val="none" w:sz="0" w:space="0" w:color="auto"/>
                <w:bottom w:val="none" w:sz="0" w:space="0" w:color="auto"/>
                <w:right w:val="none" w:sz="0" w:space="0" w:color="auto"/>
              </w:divBdr>
            </w:div>
            <w:div w:id="582685658">
              <w:marLeft w:val="0"/>
              <w:marRight w:val="0"/>
              <w:marTop w:val="0"/>
              <w:marBottom w:val="0"/>
              <w:divBdr>
                <w:top w:val="none" w:sz="0" w:space="0" w:color="auto"/>
                <w:left w:val="none" w:sz="0" w:space="0" w:color="auto"/>
                <w:bottom w:val="none" w:sz="0" w:space="0" w:color="auto"/>
                <w:right w:val="none" w:sz="0" w:space="0" w:color="auto"/>
              </w:divBdr>
            </w:div>
            <w:div w:id="405616574">
              <w:marLeft w:val="0"/>
              <w:marRight w:val="0"/>
              <w:marTop w:val="0"/>
              <w:marBottom w:val="0"/>
              <w:divBdr>
                <w:top w:val="none" w:sz="0" w:space="0" w:color="auto"/>
                <w:left w:val="none" w:sz="0" w:space="0" w:color="auto"/>
                <w:bottom w:val="none" w:sz="0" w:space="0" w:color="auto"/>
                <w:right w:val="none" w:sz="0" w:space="0" w:color="auto"/>
              </w:divBdr>
            </w:div>
            <w:div w:id="353580410">
              <w:marLeft w:val="0"/>
              <w:marRight w:val="0"/>
              <w:marTop w:val="0"/>
              <w:marBottom w:val="0"/>
              <w:divBdr>
                <w:top w:val="none" w:sz="0" w:space="0" w:color="auto"/>
                <w:left w:val="none" w:sz="0" w:space="0" w:color="auto"/>
                <w:bottom w:val="none" w:sz="0" w:space="0" w:color="auto"/>
                <w:right w:val="none" w:sz="0" w:space="0" w:color="auto"/>
              </w:divBdr>
            </w:div>
            <w:div w:id="623579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5885475">
      <w:bodyDiv w:val="1"/>
      <w:marLeft w:val="0"/>
      <w:marRight w:val="0"/>
      <w:marTop w:val="0"/>
      <w:marBottom w:val="0"/>
      <w:divBdr>
        <w:top w:val="none" w:sz="0" w:space="0" w:color="auto"/>
        <w:left w:val="none" w:sz="0" w:space="0" w:color="auto"/>
        <w:bottom w:val="none" w:sz="0" w:space="0" w:color="auto"/>
        <w:right w:val="none" w:sz="0" w:space="0" w:color="auto"/>
      </w:divBdr>
    </w:div>
    <w:div w:id="1812869271">
      <w:bodyDiv w:val="1"/>
      <w:marLeft w:val="0"/>
      <w:marRight w:val="0"/>
      <w:marTop w:val="0"/>
      <w:marBottom w:val="0"/>
      <w:divBdr>
        <w:top w:val="none" w:sz="0" w:space="0" w:color="auto"/>
        <w:left w:val="none" w:sz="0" w:space="0" w:color="auto"/>
        <w:bottom w:val="none" w:sz="0" w:space="0" w:color="auto"/>
        <w:right w:val="none" w:sz="0" w:space="0" w:color="auto"/>
      </w:divBdr>
      <w:divsChild>
        <w:div w:id="62146821">
          <w:marLeft w:val="0"/>
          <w:marRight w:val="0"/>
          <w:marTop w:val="0"/>
          <w:marBottom w:val="0"/>
          <w:divBdr>
            <w:top w:val="none" w:sz="0" w:space="0" w:color="auto"/>
            <w:left w:val="none" w:sz="0" w:space="0" w:color="auto"/>
            <w:bottom w:val="none" w:sz="0" w:space="0" w:color="auto"/>
            <w:right w:val="none" w:sz="0" w:space="0" w:color="auto"/>
          </w:divBdr>
        </w:div>
        <w:div w:id="1844125681">
          <w:marLeft w:val="0"/>
          <w:marRight w:val="0"/>
          <w:marTop w:val="0"/>
          <w:marBottom w:val="0"/>
          <w:divBdr>
            <w:top w:val="none" w:sz="0" w:space="0" w:color="auto"/>
            <w:left w:val="none" w:sz="0" w:space="0" w:color="auto"/>
            <w:bottom w:val="none" w:sz="0" w:space="0" w:color="auto"/>
            <w:right w:val="none" w:sz="0" w:space="0" w:color="auto"/>
          </w:divBdr>
        </w:div>
      </w:divsChild>
    </w:div>
    <w:div w:id="1813669087">
      <w:bodyDiv w:val="1"/>
      <w:marLeft w:val="0"/>
      <w:marRight w:val="0"/>
      <w:marTop w:val="0"/>
      <w:marBottom w:val="0"/>
      <w:divBdr>
        <w:top w:val="none" w:sz="0" w:space="0" w:color="auto"/>
        <w:left w:val="none" w:sz="0" w:space="0" w:color="auto"/>
        <w:bottom w:val="none" w:sz="0" w:space="0" w:color="auto"/>
        <w:right w:val="none" w:sz="0" w:space="0" w:color="auto"/>
      </w:divBdr>
      <w:divsChild>
        <w:div w:id="901670328">
          <w:marLeft w:val="0"/>
          <w:marRight w:val="0"/>
          <w:marTop w:val="0"/>
          <w:marBottom w:val="120"/>
          <w:divBdr>
            <w:top w:val="none" w:sz="0" w:space="0" w:color="auto"/>
            <w:left w:val="none" w:sz="0" w:space="0" w:color="auto"/>
            <w:bottom w:val="none" w:sz="0" w:space="0" w:color="auto"/>
            <w:right w:val="none" w:sz="0" w:space="0" w:color="auto"/>
          </w:divBdr>
        </w:div>
      </w:divsChild>
    </w:div>
    <w:div w:id="1835147229">
      <w:bodyDiv w:val="1"/>
      <w:marLeft w:val="0"/>
      <w:marRight w:val="0"/>
      <w:marTop w:val="0"/>
      <w:marBottom w:val="0"/>
      <w:divBdr>
        <w:top w:val="none" w:sz="0" w:space="0" w:color="auto"/>
        <w:left w:val="none" w:sz="0" w:space="0" w:color="auto"/>
        <w:bottom w:val="none" w:sz="0" w:space="0" w:color="auto"/>
        <w:right w:val="none" w:sz="0" w:space="0" w:color="auto"/>
      </w:divBdr>
    </w:div>
    <w:div w:id="1897812740">
      <w:bodyDiv w:val="1"/>
      <w:marLeft w:val="0"/>
      <w:marRight w:val="0"/>
      <w:marTop w:val="0"/>
      <w:marBottom w:val="0"/>
      <w:divBdr>
        <w:top w:val="none" w:sz="0" w:space="0" w:color="auto"/>
        <w:left w:val="none" w:sz="0" w:space="0" w:color="auto"/>
        <w:bottom w:val="none" w:sz="0" w:space="0" w:color="auto"/>
        <w:right w:val="none" w:sz="0" w:space="0" w:color="auto"/>
      </w:divBdr>
    </w:div>
    <w:div w:id="1938711415">
      <w:bodyDiv w:val="1"/>
      <w:marLeft w:val="0"/>
      <w:marRight w:val="0"/>
      <w:marTop w:val="0"/>
      <w:marBottom w:val="0"/>
      <w:divBdr>
        <w:top w:val="none" w:sz="0" w:space="0" w:color="auto"/>
        <w:left w:val="none" w:sz="0" w:space="0" w:color="auto"/>
        <w:bottom w:val="none" w:sz="0" w:space="0" w:color="auto"/>
        <w:right w:val="none" w:sz="0" w:space="0" w:color="auto"/>
      </w:divBdr>
      <w:divsChild>
        <w:div w:id="1387872754">
          <w:marLeft w:val="533"/>
          <w:marRight w:val="0"/>
          <w:marTop w:val="106"/>
          <w:marBottom w:val="0"/>
          <w:divBdr>
            <w:top w:val="none" w:sz="0" w:space="0" w:color="auto"/>
            <w:left w:val="none" w:sz="0" w:space="0" w:color="auto"/>
            <w:bottom w:val="none" w:sz="0" w:space="0" w:color="auto"/>
            <w:right w:val="none" w:sz="0" w:space="0" w:color="auto"/>
          </w:divBdr>
        </w:div>
        <w:div w:id="1482845872">
          <w:marLeft w:val="533"/>
          <w:marRight w:val="0"/>
          <w:marTop w:val="106"/>
          <w:marBottom w:val="0"/>
          <w:divBdr>
            <w:top w:val="none" w:sz="0" w:space="0" w:color="auto"/>
            <w:left w:val="none" w:sz="0" w:space="0" w:color="auto"/>
            <w:bottom w:val="none" w:sz="0" w:space="0" w:color="auto"/>
            <w:right w:val="none" w:sz="0" w:space="0" w:color="auto"/>
          </w:divBdr>
        </w:div>
        <w:div w:id="38869531">
          <w:marLeft w:val="533"/>
          <w:marRight w:val="0"/>
          <w:marTop w:val="106"/>
          <w:marBottom w:val="0"/>
          <w:divBdr>
            <w:top w:val="none" w:sz="0" w:space="0" w:color="auto"/>
            <w:left w:val="none" w:sz="0" w:space="0" w:color="auto"/>
            <w:bottom w:val="none" w:sz="0" w:space="0" w:color="auto"/>
            <w:right w:val="none" w:sz="0" w:space="0" w:color="auto"/>
          </w:divBdr>
        </w:div>
        <w:div w:id="1461458848">
          <w:marLeft w:val="533"/>
          <w:marRight w:val="0"/>
          <w:marTop w:val="106"/>
          <w:marBottom w:val="0"/>
          <w:divBdr>
            <w:top w:val="none" w:sz="0" w:space="0" w:color="auto"/>
            <w:left w:val="none" w:sz="0" w:space="0" w:color="auto"/>
            <w:bottom w:val="none" w:sz="0" w:space="0" w:color="auto"/>
            <w:right w:val="none" w:sz="0" w:space="0" w:color="auto"/>
          </w:divBdr>
        </w:div>
      </w:divsChild>
    </w:div>
    <w:div w:id="2009477848">
      <w:bodyDiv w:val="1"/>
      <w:marLeft w:val="0"/>
      <w:marRight w:val="0"/>
      <w:marTop w:val="0"/>
      <w:marBottom w:val="0"/>
      <w:divBdr>
        <w:top w:val="none" w:sz="0" w:space="0" w:color="auto"/>
        <w:left w:val="none" w:sz="0" w:space="0" w:color="auto"/>
        <w:bottom w:val="none" w:sz="0" w:space="0" w:color="auto"/>
        <w:right w:val="none" w:sz="0" w:space="0" w:color="auto"/>
      </w:divBdr>
    </w:div>
    <w:div w:id="2011566299">
      <w:bodyDiv w:val="1"/>
      <w:marLeft w:val="0"/>
      <w:marRight w:val="0"/>
      <w:marTop w:val="0"/>
      <w:marBottom w:val="0"/>
      <w:divBdr>
        <w:top w:val="none" w:sz="0" w:space="0" w:color="auto"/>
        <w:left w:val="none" w:sz="0" w:space="0" w:color="auto"/>
        <w:bottom w:val="none" w:sz="0" w:space="0" w:color="auto"/>
        <w:right w:val="none" w:sz="0" w:space="0" w:color="auto"/>
      </w:divBdr>
    </w:div>
    <w:div w:id="2035374556">
      <w:bodyDiv w:val="1"/>
      <w:marLeft w:val="0"/>
      <w:marRight w:val="0"/>
      <w:marTop w:val="0"/>
      <w:marBottom w:val="0"/>
      <w:divBdr>
        <w:top w:val="none" w:sz="0" w:space="0" w:color="auto"/>
        <w:left w:val="none" w:sz="0" w:space="0" w:color="auto"/>
        <w:bottom w:val="none" w:sz="0" w:space="0" w:color="auto"/>
        <w:right w:val="none" w:sz="0" w:space="0" w:color="auto"/>
      </w:divBdr>
      <w:divsChild>
        <w:div w:id="433675519">
          <w:marLeft w:val="0"/>
          <w:marRight w:val="0"/>
          <w:marTop w:val="0"/>
          <w:marBottom w:val="0"/>
          <w:divBdr>
            <w:top w:val="none" w:sz="0" w:space="0" w:color="auto"/>
            <w:left w:val="none" w:sz="0" w:space="0" w:color="auto"/>
            <w:bottom w:val="none" w:sz="0" w:space="0" w:color="auto"/>
            <w:right w:val="none" w:sz="0" w:space="0" w:color="auto"/>
          </w:divBdr>
        </w:div>
        <w:div w:id="679084702">
          <w:marLeft w:val="0"/>
          <w:marRight w:val="0"/>
          <w:marTop w:val="0"/>
          <w:marBottom w:val="0"/>
          <w:divBdr>
            <w:top w:val="none" w:sz="0" w:space="0" w:color="auto"/>
            <w:left w:val="none" w:sz="0" w:space="0" w:color="auto"/>
            <w:bottom w:val="none" w:sz="0" w:space="0" w:color="auto"/>
            <w:right w:val="none" w:sz="0" w:space="0" w:color="auto"/>
          </w:divBdr>
        </w:div>
        <w:div w:id="680936434">
          <w:marLeft w:val="0"/>
          <w:marRight w:val="0"/>
          <w:marTop w:val="0"/>
          <w:marBottom w:val="0"/>
          <w:divBdr>
            <w:top w:val="none" w:sz="0" w:space="0" w:color="auto"/>
            <w:left w:val="none" w:sz="0" w:space="0" w:color="auto"/>
            <w:bottom w:val="none" w:sz="0" w:space="0" w:color="auto"/>
            <w:right w:val="none" w:sz="0" w:space="0" w:color="auto"/>
          </w:divBdr>
        </w:div>
        <w:div w:id="724447367">
          <w:marLeft w:val="0"/>
          <w:marRight w:val="0"/>
          <w:marTop w:val="0"/>
          <w:marBottom w:val="0"/>
          <w:divBdr>
            <w:top w:val="none" w:sz="0" w:space="0" w:color="auto"/>
            <w:left w:val="none" w:sz="0" w:space="0" w:color="auto"/>
            <w:bottom w:val="none" w:sz="0" w:space="0" w:color="auto"/>
            <w:right w:val="none" w:sz="0" w:space="0" w:color="auto"/>
          </w:divBdr>
        </w:div>
        <w:div w:id="881791659">
          <w:marLeft w:val="0"/>
          <w:marRight w:val="0"/>
          <w:marTop w:val="0"/>
          <w:marBottom w:val="0"/>
          <w:divBdr>
            <w:top w:val="none" w:sz="0" w:space="0" w:color="auto"/>
            <w:left w:val="none" w:sz="0" w:space="0" w:color="auto"/>
            <w:bottom w:val="none" w:sz="0" w:space="0" w:color="auto"/>
            <w:right w:val="none" w:sz="0" w:space="0" w:color="auto"/>
          </w:divBdr>
        </w:div>
        <w:div w:id="1199511631">
          <w:marLeft w:val="0"/>
          <w:marRight w:val="0"/>
          <w:marTop w:val="0"/>
          <w:marBottom w:val="0"/>
          <w:divBdr>
            <w:top w:val="none" w:sz="0" w:space="0" w:color="auto"/>
            <w:left w:val="none" w:sz="0" w:space="0" w:color="auto"/>
            <w:bottom w:val="none" w:sz="0" w:space="0" w:color="auto"/>
            <w:right w:val="none" w:sz="0" w:space="0" w:color="auto"/>
          </w:divBdr>
        </w:div>
        <w:div w:id="1411389940">
          <w:marLeft w:val="0"/>
          <w:marRight w:val="0"/>
          <w:marTop w:val="0"/>
          <w:marBottom w:val="0"/>
          <w:divBdr>
            <w:top w:val="none" w:sz="0" w:space="0" w:color="auto"/>
            <w:left w:val="none" w:sz="0" w:space="0" w:color="auto"/>
            <w:bottom w:val="none" w:sz="0" w:space="0" w:color="auto"/>
            <w:right w:val="none" w:sz="0" w:space="0" w:color="auto"/>
          </w:divBdr>
        </w:div>
      </w:divsChild>
    </w:div>
    <w:div w:id="2050185228">
      <w:bodyDiv w:val="1"/>
      <w:marLeft w:val="0"/>
      <w:marRight w:val="0"/>
      <w:marTop w:val="0"/>
      <w:marBottom w:val="0"/>
      <w:divBdr>
        <w:top w:val="none" w:sz="0" w:space="0" w:color="auto"/>
        <w:left w:val="none" w:sz="0" w:space="0" w:color="auto"/>
        <w:bottom w:val="none" w:sz="0" w:space="0" w:color="auto"/>
        <w:right w:val="none" w:sz="0" w:space="0" w:color="auto"/>
      </w:divBdr>
    </w:div>
    <w:div w:id="2053268130">
      <w:bodyDiv w:val="1"/>
      <w:marLeft w:val="0"/>
      <w:marRight w:val="0"/>
      <w:marTop w:val="0"/>
      <w:marBottom w:val="0"/>
      <w:divBdr>
        <w:top w:val="none" w:sz="0" w:space="0" w:color="auto"/>
        <w:left w:val="none" w:sz="0" w:space="0" w:color="auto"/>
        <w:bottom w:val="none" w:sz="0" w:space="0" w:color="auto"/>
        <w:right w:val="none" w:sz="0" w:space="0" w:color="auto"/>
      </w:divBdr>
      <w:divsChild>
        <w:div w:id="257493579">
          <w:marLeft w:val="0"/>
          <w:marRight w:val="0"/>
          <w:marTop w:val="0"/>
          <w:marBottom w:val="120"/>
          <w:divBdr>
            <w:top w:val="none" w:sz="0" w:space="0" w:color="auto"/>
            <w:left w:val="none" w:sz="0" w:space="0" w:color="auto"/>
            <w:bottom w:val="none" w:sz="0" w:space="0" w:color="auto"/>
            <w:right w:val="none" w:sz="0" w:space="0" w:color="auto"/>
          </w:divBdr>
        </w:div>
      </w:divsChild>
    </w:div>
    <w:div w:id="2054575659">
      <w:bodyDiv w:val="1"/>
      <w:marLeft w:val="0"/>
      <w:marRight w:val="0"/>
      <w:marTop w:val="0"/>
      <w:marBottom w:val="0"/>
      <w:divBdr>
        <w:top w:val="none" w:sz="0" w:space="0" w:color="auto"/>
        <w:left w:val="none" w:sz="0" w:space="0" w:color="auto"/>
        <w:bottom w:val="none" w:sz="0" w:space="0" w:color="auto"/>
        <w:right w:val="none" w:sz="0" w:space="0" w:color="auto"/>
      </w:divBdr>
    </w:div>
    <w:div w:id="2092967163">
      <w:bodyDiv w:val="1"/>
      <w:marLeft w:val="0"/>
      <w:marRight w:val="0"/>
      <w:marTop w:val="0"/>
      <w:marBottom w:val="0"/>
      <w:divBdr>
        <w:top w:val="none" w:sz="0" w:space="0" w:color="auto"/>
        <w:left w:val="none" w:sz="0" w:space="0" w:color="auto"/>
        <w:bottom w:val="none" w:sz="0" w:space="0" w:color="auto"/>
        <w:right w:val="none" w:sz="0" w:space="0" w:color="auto"/>
      </w:divBdr>
    </w:div>
    <w:div w:id="2112166337">
      <w:bodyDiv w:val="1"/>
      <w:marLeft w:val="0"/>
      <w:marRight w:val="0"/>
      <w:marTop w:val="0"/>
      <w:marBottom w:val="0"/>
      <w:divBdr>
        <w:top w:val="none" w:sz="0" w:space="0" w:color="auto"/>
        <w:left w:val="none" w:sz="0" w:space="0" w:color="auto"/>
        <w:bottom w:val="none" w:sz="0" w:space="0" w:color="auto"/>
        <w:right w:val="none" w:sz="0" w:space="0" w:color="auto"/>
      </w:divBdr>
      <w:divsChild>
        <w:div w:id="437217984">
          <w:marLeft w:val="0"/>
          <w:marRight w:val="0"/>
          <w:marTop w:val="0"/>
          <w:marBottom w:val="120"/>
          <w:divBdr>
            <w:top w:val="none" w:sz="0" w:space="0" w:color="auto"/>
            <w:left w:val="none" w:sz="0" w:space="0" w:color="auto"/>
            <w:bottom w:val="none" w:sz="0" w:space="0" w:color="auto"/>
            <w:right w:val="none" w:sz="0" w:space="0" w:color="auto"/>
          </w:divBdr>
        </w:div>
        <w:div w:id="846363989">
          <w:marLeft w:val="0"/>
          <w:marRight w:val="0"/>
          <w:marTop w:val="0"/>
          <w:marBottom w:val="120"/>
          <w:divBdr>
            <w:top w:val="none" w:sz="0" w:space="0" w:color="auto"/>
            <w:left w:val="none" w:sz="0" w:space="0" w:color="auto"/>
            <w:bottom w:val="none" w:sz="0" w:space="0" w:color="auto"/>
            <w:right w:val="none" w:sz="0" w:space="0" w:color="auto"/>
          </w:divBdr>
        </w:div>
        <w:div w:id="848060944">
          <w:marLeft w:val="0"/>
          <w:marRight w:val="0"/>
          <w:marTop w:val="0"/>
          <w:marBottom w:val="120"/>
          <w:divBdr>
            <w:top w:val="none" w:sz="0" w:space="0" w:color="auto"/>
            <w:left w:val="none" w:sz="0" w:space="0" w:color="auto"/>
            <w:bottom w:val="none" w:sz="0" w:space="0" w:color="auto"/>
            <w:right w:val="none" w:sz="0" w:space="0" w:color="auto"/>
          </w:divBdr>
        </w:div>
        <w:div w:id="1134644241">
          <w:marLeft w:val="0"/>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g"/><Relationship Id="rId20" Type="http://schemas.openxmlformats.org/officeDocument/2006/relationships/hyperlink" Target="http://www.eurogeographyjournal.eu/articles/6.OPEN%20BORDERS%20WITH%20UNCOORDINATED%20PUBLIC%20TRANSPORT%20THE%20CASE%20OF%20THE%20SLOVENIAN-ITALIAN%20BORDERl.pdf" TargetMode="External"/><Relationship Id="rId21" Type="http://schemas.openxmlformats.org/officeDocument/2006/relationships/header" Target="header1.xml"/><Relationship Id="rId22" Type="http://schemas.openxmlformats.org/officeDocument/2006/relationships/footer" Target="footer1.xml"/><Relationship Id="rId23" Type="http://schemas.openxmlformats.org/officeDocument/2006/relationships/header" Target="header2.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image" Target="media/image2.jpg"/><Relationship Id="rId11" Type="http://schemas.openxmlformats.org/officeDocument/2006/relationships/image" Target="media/image3.jpeg"/><Relationship Id="rId12" Type="http://schemas.openxmlformats.org/officeDocument/2006/relationships/image" Target="media/image4.jpeg"/><Relationship Id="rId13" Type="http://schemas.openxmlformats.org/officeDocument/2006/relationships/image" Target="media/image5.jpg"/><Relationship Id="rId14" Type="http://schemas.openxmlformats.org/officeDocument/2006/relationships/image" Target="media/image6.jpg"/><Relationship Id="rId15" Type="http://schemas.openxmlformats.org/officeDocument/2006/relationships/image" Target="media/image7.jpg"/><Relationship Id="rId16" Type="http://schemas.openxmlformats.org/officeDocument/2006/relationships/hyperlink" Target="http://ec.europa.eu/regional_policy/en/information/publications/studies/2017/easing-legal-and-administrative-obstacles-in-eu-border-regions" TargetMode="External"/><Relationship Id="rId17" Type="http://schemas.openxmlformats.org/officeDocument/2006/relationships/hyperlink" Target="http://ec.europa.eu/regional_policy/sources/policy/cooperation/european-territorial/cross-border/factsheets/list.cfm" TargetMode="External"/><Relationship Id="rId18" Type="http://schemas.openxmlformats.org/officeDocument/2006/relationships/hyperlink" Target="http://www.eurodistrictbasel.eu/fr/projets/portail-de-mobilite-etb.html" TargetMode="External"/><Relationship Id="rId19" Type="http://schemas.openxmlformats.org/officeDocument/2006/relationships/hyperlink" Target="https://www.research-collection.ethz.ch/handle/20.500.11850/89671"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s://ec.europa.eu/futurium/en/border-regions"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ec.europa.eu/regional_policy/en/information/publications/studies/2017/easing-legal-and-administrative-obstacles-in-eu-border-regions" TargetMode="External"/><Relationship Id="rId2" Type="http://schemas.openxmlformats.org/officeDocument/2006/relationships/hyperlink" Target="http://ec.europa.eu/regional_policy/sources/policy/cooperation/european-territorial/cross-border/factsheets/list.cf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 Id="rId2" Type="http://schemas.openxmlformats.org/officeDocument/2006/relationships/image" Target="media/image9.jpeg"/><Relationship Id="rId3"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Matej\Desktop\CONNECT2CE%20-%20templates\Word\DOTX_word_template_files\Word_Halfpage_cover_portrait_Transport.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CE-Interreg">
  <a:themeElements>
    <a:clrScheme name="Central Europe">
      <a:dk1>
        <a:srgbClr val="0C0C0C"/>
      </a:dk1>
      <a:lt1>
        <a:sysClr val="window" lastClr="FFFFFF"/>
      </a:lt1>
      <a:dk2>
        <a:srgbClr val="4D4D4E"/>
      </a:dk2>
      <a:lt2>
        <a:srgbClr val="7E93A5"/>
      </a:lt2>
      <a:accent1>
        <a:srgbClr val="7D8B8A"/>
      </a:accent1>
      <a:accent2>
        <a:srgbClr val="90ABB1"/>
      </a:accent2>
      <a:accent3>
        <a:srgbClr val="C8D3D8"/>
      </a:accent3>
      <a:accent4>
        <a:srgbClr val="7B7B7D"/>
      </a:accent4>
      <a:accent5>
        <a:srgbClr val="A6A7A9"/>
      </a:accent5>
      <a:accent6>
        <a:srgbClr val="4D4933"/>
      </a:accent6>
      <a:hlink>
        <a:srgbClr val="7B7B7D"/>
      </a:hlink>
      <a:folHlink>
        <a:srgbClr val="BFBFBF"/>
      </a:folHlink>
    </a:clrScheme>
    <a:fontScheme name="CE-Interreg">
      <a:majorFont>
        <a:latin typeface="Trebuchet MS"/>
        <a:ea typeface=""/>
        <a:cs typeface=""/>
      </a:majorFont>
      <a:minorFont>
        <a:latin typeface="Trebuchet MS"/>
        <a:ea typeface=""/>
        <a:cs typeface=""/>
      </a:minorFont>
    </a:fontScheme>
    <a:fmtScheme name="Ion">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7000"/>
                <a:hueMod val="88000"/>
                <a:satMod val="130000"/>
                <a:lumMod val="124000"/>
              </a:schemeClr>
            </a:gs>
            <a:gs pos="100000">
              <a:schemeClr val="phClr">
                <a:tint val="96000"/>
                <a:shade val="88000"/>
                <a:hueMod val="108000"/>
                <a:satMod val="164000"/>
                <a:lumMod val="76000"/>
              </a:schemeClr>
            </a:gs>
          </a:gsLst>
          <a:path path="circle">
            <a:fillToRect l="45000" t="65000" r="125000" b="100000"/>
          </a:path>
        </a:gradFill>
        <a:blipFill rotWithShape="1">
          <a:blip xmlns:r="http://schemas.openxmlformats.org/officeDocument/2006/relationships" r:embed="rId1">
            <a:duotone>
              <a:schemeClr val="phClr">
                <a:shade val="69000"/>
                <a:hueMod val="108000"/>
                <a:satMod val="164000"/>
                <a:lumMod val="74000"/>
              </a:schemeClr>
              <a:schemeClr val="phClr">
                <a:tint val="96000"/>
                <a:hueMod val="88000"/>
                <a:satMod val="140000"/>
                <a:lumMod val="132000"/>
              </a:schemeClr>
            </a:duotone>
          </a:blip>
          <a:stretch/>
        </a:blip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Ion" id="{B8441ADB-2E43-4AF7-B97A-BD870242C6A8}" vid="{292E63A9-BB86-4E3D-B92A-7223C6510D2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826CAC-E6D0-D54D-8794-16E454A9C9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d:\Users\Matej\Desktop\CONNECT2CE - templates\Word\DOTX_word_template_files\Word_Halfpage_cover_portrait_Transport.dotx</Template>
  <TotalTime>0</TotalTime>
  <Pages>21</Pages>
  <Words>7076</Words>
  <Characters>40338</Characters>
  <Application>Microsoft Macintosh Word</Application>
  <DocSecurity>0</DocSecurity>
  <Lines>336</Lines>
  <Paragraphs>94</Paragraphs>
  <ScaleCrop>false</ScaleCrop>
  <HeadingPairs>
    <vt:vector size="2" baseType="variant">
      <vt:variant>
        <vt:lpstr>Titolo</vt:lpstr>
      </vt:variant>
      <vt:variant>
        <vt:i4>1</vt:i4>
      </vt:variant>
    </vt:vector>
  </HeadingPairs>
  <TitlesOfParts>
    <vt:vector size="1" baseType="lpstr">
      <vt:lpstr>Implementation manual</vt:lpstr>
    </vt:vector>
  </TitlesOfParts>
  <Company>Magistrat der Stadt Wien, MA 14 - ADV</Company>
  <LinksUpToDate>false</LinksUpToDate>
  <CharactersWithSpaces>47320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Implementation manual</dc:title>
  <dc:subject>Part A</dc:subject>
  <dc:creator>Matej</dc:creator>
  <cp:lastModifiedBy>Paolo Dileno</cp:lastModifiedBy>
  <cp:revision>2</cp:revision>
  <cp:lastPrinted>2018-02-28T08:45:00Z</cp:lastPrinted>
  <dcterms:created xsi:type="dcterms:W3CDTF">2018-05-08T04:04:00Z</dcterms:created>
  <dcterms:modified xsi:type="dcterms:W3CDTF">2018-05-08T04:04:00Z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