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7D75D9F" w14:textId="1E5B184D" w:rsidR="006C72D0" w:rsidRDefault="006C72D0" w:rsidP="00D76603">
      <w:pPr>
        <w:pStyle w:val="CE-StandardText"/>
      </w:pPr>
    </w:p>
    <w:p w14:paraId="27BFF7EC" w14:textId="77777777" w:rsidR="001746D1" w:rsidRDefault="001746D1" w:rsidP="00D76603">
      <w:pPr>
        <w:pStyle w:val="CE-StandardText"/>
      </w:pPr>
    </w:p>
    <w:p w14:paraId="0A96EA2F" w14:textId="637FD0B2" w:rsidR="001746D1" w:rsidRDefault="001746D1" w:rsidP="00D76603">
      <w:pPr>
        <w:pStyle w:val="CE-StandardText"/>
      </w:pPr>
      <w:r w:rsidRPr="00835A9B">
        <w:rPr>
          <w:noProof/>
          <w:lang w:val="it-IT" w:eastAsia="it-IT"/>
        </w:rPr>
        <mc:AlternateContent>
          <mc:Choice Requires="wps">
            <w:drawing>
              <wp:anchor distT="0" distB="0" distL="114300" distR="114300" simplePos="0" relativeHeight="251657216" behindDoc="0" locked="0" layoutInCell="1" allowOverlap="1" wp14:anchorId="7CC99837" wp14:editId="08D18271">
                <wp:simplePos x="0" y="0"/>
                <wp:positionH relativeFrom="column">
                  <wp:posOffset>-91440</wp:posOffset>
                </wp:positionH>
                <wp:positionV relativeFrom="paragraph">
                  <wp:posOffset>156845</wp:posOffset>
                </wp:positionV>
                <wp:extent cx="4495800" cy="1190625"/>
                <wp:effectExtent l="0" t="0" r="0" b="0"/>
                <wp:wrapNone/>
                <wp:docPr id="6" name="Textfeld 1"/>
                <wp:cNvGraphicFramePr/>
                <a:graphic xmlns:a="http://schemas.openxmlformats.org/drawingml/2006/main">
                  <a:graphicData uri="http://schemas.microsoft.com/office/word/2010/wordprocessingShape">
                    <wps:wsp>
                      <wps:cNvSpPr txBox="1"/>
                      <wps:spPr bwMode="auto">
                        <a:xfrm>
                          <a:off x="0" y="0"/>
                          <a:ext cx="4495800" cy="1190625"/>
                        </a:xfrm>
                        <a:prstGeom prst="rect">
                          <a:avLst/>
                        </a:prstGeom>
                        <a:noFill/>
                        <a:ln w="6350">
                          <a:noFill/>
                        </a:ln>
                      </wps:spPr>
                      <wps:txbx>
                        <w:txbxContent>
                          <w:p w14:paraId="0C1E7FF4" w14:textId="5D6A7BDB" w:rsidR="008324E5" w:rsidRDefault="008324E5" w:rsidP="006C72D0">
                            <w:pPr>
                              <w:pStyle w:val="CE-HeadlineTitle"/>
                            </w:pPr>
                            <w:r>
                              <w:t>Guidelines for use of</w:t>
                            </w:r>
                          </w:p>
                          <w:p w14:paraId="4D95E99E" w14:textId="1814C488" w:rsidR="00BE50D4" w:rsidRDefault="00BE50D4" w:rsidP="006C72D0">
                            <w:pPr>
                              <w:pStyle w:val="CE-HeadlineTitle"/>
                            </w:pPr>
                            <w:r>
                              <w:t>Deliverable D.T1.3.</w:t>
                            </w:r>
                            <w:r w:rsidR="008324E5">
                              <w:t>4</w:t>
                            </w:r>
                          </w:p>
                          <w:p w14:paraId="0B3037C8" w14:textId="77777777" w:rsidR="00BE50D4" w:rsidRDefault="00BE50D4" w:rsidP="006C72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C99837" id="_x0000_t202" coordsize="21600,21600" o:spt="202" path="m,l,21600r21600,l21600,xe">
                <v:stroke joinstyle="miter"/>
                <v:path gradientshapeok="t" o:connecttype="rect"/>
              </v:shapetype>
              <v:shape id="Textfeld 1" o:spid="_x0000_s1026" type="#_x0000_t202" style="position:absolute;left:0;text-align:left;margin-left:-7.2pt;margin-top:12.35pt;width:354pt;height:93.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" filled="f" stroked="f" strokeweight=".5pt">
                <v:textbox>
                  <w:txbxContent>
                    <w:p w14:paraId="0C1E7FF4" w14:textId="5D6A7BDB" w:rsidR="008324E5" w:rsidRDefault="008324E5" w:rsidP="006C72D0">
                      <w:pPr>
                        <w:pStyle w:val="CE-HeadlineTitle"/>
                      </w:pPr>
                      <w:r>
                        <w:t>Guidelines for use of</w:t>
                      </w:r>
                    </w:p>
                    <w:p w14:paraId="4D95E99E" w14:textId="1814C488" w:rsidR="00BE50D4" w:rsidRDefault="00BE50D4" w:rsidP="006C72D0">
                      <w:pPr>
                        <w:pStyle w:val="CE-HeadlineTitle"/>
                      </w:pPr>
                      <w:r>
                        <w:t>Deliverable D.T1.3.</w:t>
                      </w:r>
                      <w:r w:rsidR="008324E5">
                        <w:t>4</w:t>
                      </w:r>
                    </w:p>
                    <w:p w14:paraId="0B3037C8" w14:textId="77777777" w:rsidR="00BE50D4" w:rsidRDefault="00BE50D4" w:rsidP="006C72D0"/>
                  </w:txbxContent>
                </v:textbox>
              </v:shape>
            </w:pict>
          </mc:Fallback>
        </mc:AlternateContent>
      </w:r>
    </w:p>
    <w:p w14:paraId="5AA2D18F" w14:textId="6236985B" w:rsidR="001746D1" w:rsidRPr="00835A9B" w:rsidRDefault="001746D1" w:rsidP="00D76603">
      <w:pPr>
        <w:pStyle w:val="CE-StandardText"/>
      </w:pPr>
    </w:p>
    <w:sdt>
      <w:sdtPr>
        <w:rPr>
          <w:lang w:eastAsia="de-AT"/>
        </w:rPr>
        <w:id w:val="-760060528"/>
        <w:docPartObj>
          <w:docPartGallery w:val="Cover Pages"/>
          <w:docPartUnique/>
        </w:docPartObj>
      </w:sdtPr>
      <w:sdtEndPr>
        <w:rPr>
          <w:lang w:eastAsia="en-US"/>
        </w:rPr>
      </w:sdtEndPr>
      <w:sdtContent>
        <w:p w14:paraId="382F04EE" w14:textId="3FAFC542" w:rsidR="006C72D0" w:rsidRPr="00835A9B" w:rsidRDefault="006C72D0" w:rsidP="006C72D0">
          <w:pPr>
            <w:pStyle w:val="CE-StandardText"/>
          </w:pPr>
        </w:p>
        <w:p w14:paraId="7EDD0004" w14:textId="27B40E2F" w:rsidR="006C72D0" w:rsidRPr="00835A9B" w:rsidRDefault="006C72D0" w:rsidP="006C72D0">
          <w:pPr>
            <w:spacing w:before="0" w:line="240" w:lineRule="auto"/>
            <w:ind w:left="0" w:right="0"/>
            <w:jc w:val="left"/>
            <w:rPr>
              <w:lang w:val="en-GB"/>
            </w:rPr>
          </w:pPr>
        </w:p>
        <w:p w14:paraId="7F568652" w14:textId="63ACE6E2" w:rsidR="006C72D0" w:rsidRPr="00835A9B" w:rsidRDefault="006C72D0" w:rsidP="006C72D0">
          <w:pPr>
            <w:spacing w:before="0" w:line="240" w:lineRule="auto"/>
            <w:ind w:left="0" w:right="0"/>
            <w:jc w:val="left"/>
            <w:rPr>
              <w:lang w:val="en-GB"/>
            </w:rPr>
          </w:pPr>
        </w:p>
        <w:p w14:paraId="356BF525" w14:textId="77777777" w:rsidR="006C72D0" w:rsidRPr="00835A9B" w:rsidRDefault="006C72D0" w:rsidP="006C72D0">
          <w:pPr>
            <w:pStyle w:val="Testonotaapidipagina"/>
          </w:pPr>
        </w:p>
        <w:p w14:paraId="09A861F0" w14:textId="77777777" w:rsidR="006C72D0" w:rsidRPr="00835A9B" w:rsidRDefault="006C72D0" w:rsidP="006C72D0">
          <w:pPr>
            <w:pStyle w:val="CE-StandardText"/>
          </w:pPr>
        </w:p>
        <w:p w14:paraId="1BC1F155" w14:textId="77777777" w:rsidR="006C72D0" w:rsidRPr="00835A9B" w:rsidRDefault="006C72D0" w:rsidP="006C72D0">
          <w:pPr>
            <w:pStyle w:val="CE-StandardText"/>
          </w:pPr>
        </w:p>
        <w:p w14:paraId="7A5405BE" w14:textId="77777777" w:rsidR="006C72D0" w:rsidRPr="00835A9B" w:rsidRDefault="006C72D0" w:rsidP="006C72D0">
          <w:pPr>
            <w:pStyle w:val="CE-StandardText"/>
          </w:pPr>
        </w:p>
        <w:p w14:paraId="046D4F40" w14:textId="77777777" w:rsidR="006C72D0" w:rsidRPr="00835A9B" w:rsidRDefault="005004B0" w:rsidP="006C72D0">
          <w:pPr>
            <w:pStyle w:val="CE-StandardText"/>
          </w:pPr>
        </w:p>
      </w:sdtContent>
    </w:sdt>
    <w:tbl>
      <w:tblPr>
        <w:tblStyle w:val="Grigliatabella"/>
        <w:tblpPr w:leftFromText="141" w:rightFromText="141" w:vertAnchor="text" w:horzAnchor="margin" w:tblpXSpec="center" w:tblpY="-65"/>
        <w:tblW w:w="9911" w:type="dxa"/>
        <w:tblBorders>
          <w:top w:val="single" w:sz="18" w:space="0" w:color="7E93A5" w:themeColor="background2"/>
          <w:left w:val="none" w:sz="0" w:space="0" w:color="auto"/>
          <w:bottom w:val="single" w:sz="18" w:space="0" w:color="7E93A5" w:themeColor="background2"/>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804"/>
        <w:gridCol w:w="3107"/>
      </w:tblGrid>
      <w:tr w:rsidR="006C72D0" w:rsidRPr="00835A9B" w14:paraId="4D61FBEB" w14:textId="77777777" w:rsidTr="008324E5">
        <w:tc>
          <w:tcPr>
            <w:tcW w:w="6804" w:type="dxa"/>
            <w:vAlign w:val="center"/>
          </w:tcPr>
          <w:p w14:paraId="7085FC39" w14:textId="2DC89168" w:rsidR="006C72D0" w:rsidRPr="00835A9B" w:rsidRDefault="006C72D0" w:rsidP="008324E5">
            <w:pPr>
              <w:pStyle w:val="CE-HeadlineSubtitle"/>
              <w:rPr>
                <w:noProof w:val="0"/>
              </w:rPr>
            </w:pPr>
            <w:bookmarkStart w:id="0" w:name="_Toc504755701"/>
            <w:bookmarkStart w:id="1" w:name="_Toc507574348"/>
            <w:r w:rsidRPr="00835A9B">
              <w:rPr>
                <w:noProof w:val="0"/>
              </w:rPr>
              <w:t xml:space="preserve">Transnational </w:t>
            </w:r>
            <w:bookmarkEnd w:id="0"/>
            <w:r w:rsidR="000172AA" w:rsidRPr="00835A9B">
              <w:rPr>
                <w:noProof w:val="0"/>
              </w:rPr>
              <w:t xml:space="preserve">Tool. Focus on </w:t>
            </w:r>
            <w:r w:rsidR="008324E5" w:rsidRPr="00835A9B">
              <w:rPr>
                <w:noProof w:val="0"/>
              </w:rPr>
              <w:t>Tariff &amp; Ticketing</w:t>
            </w:r>
            <w:bookmarkEnd w:id="1"/>
          </w:p>
        </w:tc>
        <w:tc>
          <w:tcPr>
            <w:tcW w:w="3107" w:type="dxa"/>
            <w:vAlign w:val="center"/>
          </w:tcPr>
          <w:p w14:paraId="5F2A1CD4" w14:textId="6C299F42" w:rsidR="006C72D0" w:rsidRPr="00835A9B" w:rsidRDefault="00CA4E0E" w:rsidP="00F23832">
            <w:pPr>
              <w:pStyle w:val="CE-HeadlineSubtitle"/>
              <w:jc w:val="right"/>
              <w:rPr>
                <w:noProof w:val="0"/>
              </w:rPr>
            </w:pPr>
            <w:bookmarkStart w:id="2" w:name="_Toc504755702"/>
            <w:bookmarkStart w:id="3" w:name="_Toc507574349"/>
            <w:r>
              <w:rPr>
                <w:noProof w:val="0"/>
              </w:rPr>
              <w:t>Version 1</w:t>
            </w:r>
            <w:bookmarkStart w:id="4" w:name="_GoBack"/>
            <w:bookmarkEnd w:id="4"/>
            <w:r w:rsidR="006C72D0" w:rsidRPr="00835A9B">
              <w:rPr>
                <w:noProof w:val="0"/>
              </w:rPr>
              <w:t>.</w:t>
            </w:r>
            <w:bookmarkEnd w:id="2"/>
            <w:bookmarkEnd w:id="3"/>
            <w:r w:rsidR="008324E5" w:rsidRPr="00835A9B">
              <w:rPr>
                <w:noProof w:val="0"/>
              </w:rPr>
              <w:t>0</w:t>
            </w:r>
          </w:p>
          <w:p w14:paraId="6DA0D03F" w14:textId="2ECC131F" w:rsidR="006C72D0" w:rsidRPr="00835A9B" w:rsidRDefault="007340DE" w:rsidP="00F23832">
            <w:pPr>
              <w:pStyle w:val="CE-HeadlineSubtitle"/>
              <w:jc w:val="right"/>
              <w:rPr>
                <w:noProof w:val="0"/>
              </w:rPr>
            </w:pPr>
            <w:bookmarkStart w:id="5" w:name="_Toc504755703"/>
            <w:bookmarkStart w:id="6" w:name="_Toc507574350"/>
            <w:r w:rsidRPr="00835A9B">
              <w:rPr>
                <w:noProof w:val="0"/>
              </w:rPr>
              <w:t>03</w:t>
            </w:r>
            <w:r w:rsidR="007D1105" w:rsidRPr="00835A9B">
              <w:rPr>
                <w:noProof w:val="0"/>
              </w:rPr>
              <w:t>2018</w:t>
            </w:r>
            <w:bookmarkEnd w:id="5"/>
            <w:bookmarkEnd w:id="6"/>
          </w:p>
        </w:tc>
      </w:tr>
    </w:tbl>
    <w:p w14:paraId="430A4A1A" w14:textId="602316A2" w:rsidR="006C72D0" w:rsidRPr="00835A9B" w:rsidRDefault="006C72D0" w:rsidP="000172AA">
      <w:pPr>
        <w:pStyle w:val="CE-StandardText"/>
      </w:pPr>
      <w:r w:rsidRPr="00835A9B">
        <w:br w:type="page"/>
      </w:r>
    </w:p>
    <w:p w14:paraId="72B7E372" w14:textId="77777777" w:rsidR="0011637A" w:rsidRPr="00835A9B" w:rsidRDefault="0011637A">
      <w:pPr>
        <w:spacing w:before="0" w:line="240" w:lineRule="auto"/>
        <w:ind w:left="0" w:right="0"/>
        <w:jc w:val="left"/>
        <w:rPr>
          <w:rFonts w:ascii="Trebuchet MS" w:hAnsi="Trebuchet MS"/>
          <w:color w:val="4D4D4E" w:themeColor="text2"/>
          <w:szCs w:val="18"/>
          <w:lang w:val="en-GB"/>
        </w:rPr>
      </w:pPr>
    </w:p>
    <w:p w14:paraId="2A8BFA0D" w14:textId="4D3DAEAB" w:rsidR="0093220C" w:rsidRPr="00835A9B" w:rsidRDefault="000D59F5" w:rsidP="003D615A">
      <w:pPr>
        <w:pStyle w:val="CE-Headline1"/>
        <w:numPr>
          <w:ilvl w:val="0"/>
          <w:numId w:val="0"/>
        </w:numPr>
        <w:rPr>
          <w:noProof w:val="0"/>
        </w:rPr>
      </w:pPr>
      <w:bookmarkStart w:id="7" w:name="_Toc507574354"/>
      <w:r w:rsidRPr="00835A9B">
        <w:rPr>
          <w:noProof w:val="0"/>
        </w:rPr>
        <w:t>Features of</w:t>
      </w:r>
      <w:r w:rsidR="00266750" w:rsidRPr="00835A9B">
        <w:rPr>
          <w:noProof w:val="0"/>
        </w:rPr>
        <w:t xml:space="preserve"> the </w:t>
      </w:r>
      <w:r w:rsidR="008324E5" w:rsidRPr="00835A9B">
        <w:rPr>
          <w:noProof w:val="0"/>
        </w:rPr>
        <w:t>Tariff &amp; Ticketing</w:t>
      </w:r>
      <w:r w:rsidRPr="00835A9B">
        <w:rPr>
          <w:noProof w:val="0"/>
        </w:rPr>
        <w:t xml:space="preserve"> specific </w:t>
      </w:r>
      <w:r w:rsidR="00EC15CD" w:rsidRPr="00835A9B">
        <w:rPr>
          <w:noProof w:val="0"/>
        </w:rPr>
        <w:t xml:space="preserve">Transnational </w:t>
      </w:r>
      <w:r w:rsidR="00266750" w:rsidRPr="00835A9B">
        <w:rPr>
          <w:noProof w:val="0"/>
        </w:rPr>
        <w:t>tool</w:t>
      </w:r>
      <w:r w:rsidR="002E4A5C" w:rsidRPr="00835A9B">
        <w:rPr>
          <w:noProof w:val="0"/>
        </w:rPr>
        <w:t xml:space="preserve"> </w:t>
      </w:r>
      <w:bookmarkEnd w:id="7"/>
      <w:r w:rsidRPr="00835A9B">
        <w:rPr>
          <w:noProof w:val="0"/>
        </w:rPr>
        <w:t>[D.T1.3.5]</w:t>
      </w:r>
    </w:p>
    <w:p w14:paraId="4A812874" w14:textId="79969000" w:rsidR="008324E5" w:rsidRPr="00835A9B" w:rsidRDefault="00F26E0A" w:rsidP="008324E5">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 xml:space="preserve">The </w:t>
      </w:r>
      <w:r w:rsidR="008324E5" w:rsidRPr="00835A9B">
        <w:rPr>
          <w:rFonts w:asciiTheme="minorHAnsi" w:hAnsiTheme="minorHAnsi" w:cs="Arial"/>
          <w:color w:val="484848" w:themeColor="text1" w:themeTint="BF"/>
          <w:lang w:val="en-GB" w:eastAsia="en-GB"/>
        </w:rPr>
        <w:t>transnational tool for the implementation of multimodal integrated tariff and ticketing schemes (Deliv</w:t>
      </w:r>
      <w:r w:rsidR="00835A9B">
        <w:rPr>
          <w:rFonts w:asciiTheme="minorHAnsi" w:hAnsiTheme="minorHAnsi" w:cs="Arial"/>
          <w:color w:val="484848" w:themeColor="text1" w:themeTint="BF"/>
          <w:lang w:val="en-GB" w:eastAsia="en-GB"/>
        </w:rPr>
        <w:t>e</w:t>
      </w:r>
      <w:r w:rsidR="008324E5" w:rsidRPr="00835A9B">
        <w:rPr>
          <w:rFonts w:asciiTheme="minorHAnsi" w:hAnsiTheme="minorHAnsi" w:cs="Arial"/>
          <w:color w:val="484848" w:themeColor="text1" w:themeTint="BF"/>
          <w:lang w:val="en-GB" w:eastAsia="en-GB"/>
        </w:rPr>
        <w:t>rable D.T1.3.5) is aiming at providing a guidance for public authorities and public passenger transport operators in taking decisions on implementation of integrated tariff and ticketing schemes when planning implementation of ticketing systems integration. A decision support tool is focussed on facilitation of conception and planning phases for interventions and actions in CE regions and cross-border connectivity as well as on other EU public transport networks.</w:t>
      </w:r>
    </w:p>
    <w:p w14:paraId="77EE0160" w14:textId="5FBB621A" w:rsidR="00835A9B" w:rsidRPr="00835A9B" w:rsidRDefault="008324E5" w:rsidP="008324E5">
      <w:pPr>
        <w:spacing w:before="0" w:after="75"/>
        <w:ind w:left="0"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 xml:space="preserve">The decision support tool provides information on six major elements of tariff and ticketing systems that </w:t>
      </w:r>
      <w:r w:rsidR="00835A9B" w:rsidRPr="00835A9B">
        <w:rPr>
          <w:rFonts w:asciiTheme="minorHAnsi" w:hAnsiTheme="minorHAnsi" w:cs="Arial"/>
          <w:color w:val="484848" w:themeColor="text1" w:themeTint="BF"/>
          <w:lang w:val="en-GB" w:eastAsia="en-GB"/>
        </w:rPr>
        <w:t>need to be a</w:t>
      </w:r>
      <w:r w:rsidR="00835A9B">
        <w:rPr>
          <w:rFonts w:asciiTheme="minorHAnsi" w:hAnsiTheme="minorHAnsi" w:cs="Arial"/>
          <w:color w:val="484848" w:themeColor="text1" w:themeTint="BF"/>
          <w:lang w:val="en-GB" w:eastAsia="en-GB"/>
        </w:rPr>
        <w:t>d</w:t>
      </w:r>
      <w:r w:rsidR="00835A9B" w:rsidRPr="00835A9B">
        <w:rPr>
          <w:rFonts w:asciiTheme="minorHAnsi" w:hAnsiTheme="minorHAnsi" w:cs="Arial"/>
          <w:color w:val="484848" w:themeColor="text1" w:themeTint="BF"/>
          <w:lang w:val="en-GB" w:eastAsia="en-GB"/>
        </w:rPr>
        <w:t xml:space="preserve">dressed for </w:t>
      </w:r>
      <w:r w:rsidRPr="00835A9B">
        <w:rPr>
          <w:rFonts w:asciiTheme="minorHAnsi" w:hAnsiTheme="minorHAnsi" w:cs="Arial"/>
          <w:color w:val="484848" w:themeColor="text1" w:themeTint="BF"/>
          <w:lang w:val="en-GB" w:eastAsia="en-GB"/>
        </w:rPr>
        <w:t xml:space="preserve">successful integration </w:t>
      </w:r>
      <w:r w:rsidR="00835A9B" w:rsidRPr="00835A9B">
        <w:rPr>
          <w:rFonts w:asciiTheme="minorHAnsi" w:hAnsiTheme="minorHAnsi" w:cs="Arial"/>
          <w:color w:val="484848" w:themeColor="text1" w:themeTint="BF"/>
          <w:lang w:val="en-GB" w:eastAsia="en-GB"/>
        </w:rPr>
        <w:t>of the public transport systems:</w:t>
      </w:r>
    </w:p>
    <w:p w14:paraId="5C1D5DAE" w14:textId="1094B2DE" w:rsidR="00835A9B" w:rsidRPr="00835A9B" w:rsidRDefault="00835A9B" w:rsidP="00835A9B">
      <w:pPr>
        <w:pStyle w:val="Paragrafoelenco"/>
        <w:numPr>
          <w:ilvl w:val="0"/>
          <w:numId w:val="45"/>
        </w:numPr>
        <w:spacing w:before="0" w:after="75"/>
        <w:ind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tariff model</w:t>
      </w:r>
    </w:p>
    <w:p w14:paraId="1B93CFB9" w14:textId="69650449" w:rsidR="00835A9B" w:rsidRPr="00835A9B" w:rsidRDefault="00835A9B" w:rsidP="00835A9B">
      <w:pPr>
        <w:pStyle w:val="Paragrafoelenco"/>
        <w:numPr>
          <w:ilvl w:val="0"/>
          <w:numId w:val="45"/>
        </w:numPr>
        <w:spacing w:before="0" w:after="75"/>
        <w:ind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tariff products</w:t>
      </w:r>
    </w:p>
    <w:p w14:paraId="339EAD24" w14:textId="4C217408" w:rsidR="00835A9B" w:rsidRPr="00835A9B" w:rsidRDefault="00835A9B" w:rsidP="00835A9B">
      <w:pPr>
        <w:pStyle w:val="Paragrafoelenco"/>
        <w:numPr>
          <w:ilvl w:val="0"/>
          <w:numId w:val="45"/>
        </w:numPr>
        <w:spacing w:before="0" w:after="75"/>
        <w:ind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ticket medium</w:t>
      </w:r>
    </w:p>
    <w:p w14:paraId="3A6D3611" w14:textId="7811AED4" w:rsidR="00835A9B" w:rsidRPr="00835A9B" w:rsidRDefault="00835A9B" w:rsidP="00835A9B">
      <w:pPr>
        <w:pStyle w:val="Paragrafoelenco"/>
        <w:numPr>
          <w:ilvl w:val="0"/>
          <w:numId w:val="45"/>
        </w:numPr>
        <w:spacing w:before="0" w:after="75"/>
        <w:ind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ticket sale (distribution)</w:t>
      </w:r>
    </w:p>
    <w:p w14:paraId="596CF3A6" w14:textId="2784978E" w:rsidR="00835A9B" w:rsidRPr="00835A9B" w:rsidRDefault="00835A9B" w:rsidP="00835A9B">
      <w:pPr>
        <w:pStyle w:val="Paragrafoelenco"/>
        <w:numPr>
          <w:ilvl w:val="0"/>
          <w:numId w:val="45"/>
        </w:numPr>
        <w:spacing w:before="0" w:after="75"/>
        <w:ind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ticket validation</w:t>
      </w:r>
    </w:p>
    <w:p w14:paraId="782B12FE" w14:textId="3E615813" w:rsidR="00835A9B" w:rsidRPr="00835A9B" w:rsidRDefault="00835A9B" w:rsidP="00835A9B">
      <w:pPr>
        <w:pStyle w:val="Paragrafoelenco"/>
        <w:numPr>
          <w:ilvl w:val="0"/>
          <w:numId w:val="45"/>
        </w:numPr>
        <w:spacing w:before="0" w:after="75"/>
        <w:ind w:right="0"/>
        <w:rPr>
          <w:rFonts w:asciiTheme="minorHAnsi" w:hAnsiTheme="minorHAnsi" w:cs="Arial"/>
          <w:color w:val="484848" w:themeColor="text1" w:themeTint="BF"/>
          <w:lang w:val="en-GB" w:eastAsia="en-GB"/>
        </w:rPr>
      </w:pPr>
      <w:r w:rsidRPr="00835A9B">
        <w:rPr>
          <w:rFonts w:asciiTheme="minorHAnsi" w:hAnsiTheme="minorHAnsi" w:cs="Arial"/>
          <w:color w:val="484848" w:themeColor="text1" w:themeTint="BF"/>
          <w:lang w:val="en-GB" w:eastAsia="en-GB"/>
        </w:rPr>
        <w:t>ticket control.</w:t>
      </w:r>
    </w:p>
    <w:p w14:paraId="5054062C" w14:textId="442350F7" w:rsidR="00835A9B" w:rsidRDefault="001746D1" w:rsidP="008324E5">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Thus, with reference to the object the t</w:t>
      </w:r>
      <w:r w:rsidR="00835A9B" w:rsidRPr="00835A9B">
        <w:rPr>
          <w:rFonts w:asciiTheme="minorHAnsi" w:hAnsiTheme="minorHAnsi" w:cs="Arial"/>
          <w:color w:val="484848" w:themeColor="text1" w:themeTint="BF"/>
          <w:lang w:val="en-GB" w:eastAsia="en-GB"/>
        </w:rPr>
        <w:t xml:space="preserve">ariff and ticketing tool is composed of 6 elementary tools, each referring to one of the </w:t>
      </w:r>
      <w:r w:rsidR="00835A9B">
        <w:rPr>
          <w:rFonts w:asciiTheme="minorHAnsi" w:hAnsiTheme="minorHAnsi" w:cs="Arial"/>
          <w:color w:val="484848" w:themeColor="text1" w:themeTint="BF"/>
          <w:lang w:val="en-GB" w:eastAsia="en-GB"/>
        </w:rPr>
        <w:t>a</w:t>
      </w:r>
      <w:r w:rsidR="00835A9B" w:rsidRPr="00835A9B">
        <w:rPr>
          <w:rFonts w:asciiTheme="minorHAnsi" w:hAnsiTheme="minorHAnsi" w:cs="Arial"/>
          <w:color w:val="484848" w:themeColor="text1" w:themeTint="BF"/>
          <w:lang w:val="en-GB" w:eastAsia="en-GB"/>
        </w:rPr>
        <w:t>bove listed system elements.</w:t>
      </w:r>
      <w:r w:rsidR="00835A9B">
        <w:rPr>
          <w:rFonts w:asciiTheme="minorHAnsi" w:hAnsiTheme="minorHAnsi" w:cs="Arial"/>
          <w:color w:val="484848" w:themeColor="text1" w:themeTint="BF"/>
          <w:lang w:val="en-GB" w:eastAsia="en-GB"/>
        </w:rPr>
        <w:t xml:space="preserve"> </w:t>
      </w:r>
    </w:p>
    <w:p w14:paraId="377CB2E9" w14:textId="03E66AD3" w:rsidR="00835A9B" w:rsidRDefault="00835A9B" w:rsidP="008324E5">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 xml:space="preserve">The tool is based on the expert knowledge gained through the analysis of the existing tariff and ticketing systems in CE regions, </w:t>
      </w:r>
      <w:r w:rsidR="001746D1">
        <w:rPr>
          <w:rFonts w:asciiTheme="minorHAnsi" w:hAnsiTheme="minorHAnsi" w:cs="Arial"/>
          <w:color w:val="484848" w:themeColor="text1" w:themeTint="BF"/>
          <w:lang w:val="en-GB" w:eastAsia="en-GB"/>
        </w:rPr>
        <w:t xml:space="preserve">with particular </w:t>
      </w:r>
      <w:r>
        <w:rPr>
          <w:rFonts w:asciiTheme="minorHAnsi" w:hAnsiTheme="minorHAnsi" w:cs="Arial"/>
          <w:color w:val="484848" w:themeColor="text1" w:themeTint="BF"/>
          <w:lang w:val="en-GB" w:eastAsia="en-GB"/>
        </w:rPr>
        <w:t>focus</w:t>
      </w:r>
      <w:r w:rsidR="001746D1">
        <w:rPr>
          <w:rFonts w:asciiTheme="minorHAnsi" w:hAnsiTheme="minorHAnsi" w:cs="Arial"/>
          <w:color w:val="484848" w:themeColor="text1" w:themeTint="BF"/>
          <w:lang w:val="en-GB" w:eastAsia="en-GB"/>
        </w:rPr>
        <w:t xml:space="preserve"> </w:t>
      </w:r>
      <w:r>
        <w:rPr>
          <w:rFonts w:asciiTheme="minorHAnsi" w:hAnsiTheme="minorHAnsi" w:cs="Arial"/>
          <w:color w:val="484848" w:themeColor="text1" w:themeTint="BF"/>
          <w:lang w:val="en-GB" w:eastAsia="en-GB"/>
        </w:rPr>
        <w:t xml:space="preserve">on cross-border public transport services, and also on the lessons learned from identified EU best practices </w:t>
      </w:r>
      <w:r w:rsidR="001746D1">
        <w:rPr>
          <w:rFonts w:asciiTheme="minorHAnsi" w:hAnsiTheme="minorHAnsi" w:cs="Arial"/>
          <w:color w:val="484848" w:themeColor="text1" w:themeTint="BF"/>
          <w:lang w:val="en-GB" w:eastAsia="en-GB"/>
        </w:rPr>
        <w:t>on</w:t>
      </w:r>
      <w:r>
        <w:rPr>
          <w:rFonts w:asciiTheme="minorHAnsi" w:hAnsiTheme="minorHAnsi" w:cs="Arial"/>
          <w:color w:val="484848" w:themeColor="text1" w:themeTint="BF"/>
          <w:lang w:val="en-GB" w:eastAsia="en-GB"/>
        </w:rPr>
        <w:t xml:space="preserve"> successful EU cross-border implementations as well as cases where state of the art tariff and ticketing solutions have been applied. The </w:t>
      </w:r>
      <w:r w:rsidR="001746D1">
        <w:rPr>
          <w:rFonts w:asciiTheme="minorHAnsi" w:hAnsiTheme="minorHAnsi" w:cs="Arial"/>
          <w:color w:val="484848" w:themeColor="text1" w:themeTint="BF"/>
          <w:lang w:val="en-GB" w:eastAsia="en-GB"/>
        </w:rPr>
        <w:t xml:space="preserve">aforementioned </w:t>
      </w:r>
      <w:r>
        <w:rPr>
          <w:rFonts w:asciiTheme="minorHAnsi" w:hAnsiTheme="minorHAnsi" w:cs="Arial"/>
          <w:color w:val="484848" w:themeColor="text1" w:themeTint="BF"/>
          <w:lang w:val="en-GB" w:eastAsia="en-GB"/>
        </w:rPr>
        <w:t xml:space="preserve">analyses have been </w:t>
      </w:r>
      <w:r w:rsidR="00226A16">
        <w:rPr>
          <w:rFonts w:asciiTheme="minorHAnsi" w:hAnsiTheme="minorHAnsi" w:cs="Arial"/>
          <w:color w:val="484848" w:themeColor="text1" w:themeTint="BF"/>
          <w:lang w:val="en-GB" w:eastAsia="en-GB"/>
        </w:rPr>
        <w:t>delivered in the Deliverable D.T1.2.14 “Transnational study on multimodal integrated tariffs and ticketing”.</w:t>
      </w:r>
    </w:p>
    <w:p w14:paraId="344B2FEF" w14:textId="77777777" w:rsidR="001610DE" w:rsidRDefault="001610DE" w:rsidP="008324E5">
      <w:pPr>
        <w:spacing w:before="0" w:after="75"/>
        <w:ind w:left="0" w:right="0"/>
        <w:rPr>
          <w:rFonts w:asciiTheme="minorHAnsi" w:hAnsiTheme="minorHAnsi" w:cs="Arial"/>
          <w:color w:val="484848" w:themeColor="text1" w:themeTint="BF"/>
          <w:lang w:val="en-GB" w:eastAsia="en-GB"/>
        </w:rPr>
      </w:pPr>
    </w:p>
    <w:p w14:paraId="39F4AA9B" w14:textId="399CDA1B" w:rsidR="00226A16" w:rsidRDefault="001746D1" w:rsidP="001746D1">
      <w:pPr>
        <w:pStyle w:val="CE-Headline2"/>
      </w:pPr>
      <w:r>
        <w:t>Implementation of the tool</w:t>
      </w:r>
    </w:p>
    <w:p w14:paraId="6BDE350B" w14:textId="3FC2A989" w:rsidR="00226A16" w:rsidRDefault="00D63B4C" w:rsidP="008324E5">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 xml:space="preserve">The tariff and ticketing tool has been developed in the form of a knowledge base drawn by the user through the questionnaire where the user is asked about the features of actual tariff and ticketing system that is subject to integration and also about the </w:t>
      </w:r>
      <w:r w:rsidR="00AE243E">
        <w:rPr>
          <w:rFonts w:asciiTheme="minorHAnsi" w:hAnsiTheme="minorHAnsi" w:cs="Arial"/>
          <w:color w:val="484848" w:themeColor="text1" w:themeTint="BF"/>
          <w:lang w:val="en-GB" w:eastAsia="en-GB"/>
        </w:rPr>
        <w:t xml:space="preserve">user’s preferences and </w:t>
      </w:r>
      <w:r>
        <w:rPr>
          <w:rFonts w:asciiTheme="minorHAnsi" w:hAnsiTheme="minorHAnsi" w:cs="Arial"/>
          <w:color w:val="484848" w:themeColor="text1" w:themeTint="BF"/>
          <w:lang w:val="en-GB" w:eastAsia="en-GB"/>
        </w:rPr>
        <w:t xml:space="preserve">potential development plans. The result of the provided answers to the questionnaire is </w:t>
      </w:r>
      <w:r w:rsidR="00AE243E">
        <w:rPr>
          <w:rFonts w:asciiTheme="minorHAnsi" w:hAnsiTheme="minorHAnsi" w:cs="Arial"/>
          <w:color w:val="484848" w:themeColor="text1" w:themeTint="BF"/>
          <w:lang w:val="en-GB" w:eastAsia="en-GB"/>
        </w:rPr>
        <w:t xml:space="preserve">presented in the </w:t>
      </w:r>
      <w:r>
        <w:rPr>
          <w:rFonts w:asciiTheme="minorHAnsi" w:hAnsiTheme="minorHAnsi" w:cs="Arial"/>
          <w:color w:val="484848" w:themeColor="text1" w:themeTint="BF"/>
          <w:lang w:val="en-GB" w:eastAsia="en-GB"/>
        </w:rPr>
        <w:t xml:space="preserve">list of </w:t>
      </w:r>
      <w:r w:rsidR="00AE243E">
        <w:rPr>
          <w:rFonts w:asciiTheme="minorHAnsi" w:hAnsiTheme="minorHAnsi" w:cs="Arial"/>
          <w:color w:val="484848" w:themeColor="text1" w:themeTint="BF"/>
          <w:lang w:val="en-GB" w:eastAsia="en-GB"/>
        </w:rPr>
        <w:t>recommendations, proposals and remarks that is adapted to the specific user’s input.</w:t>
      </w:r>
    </w:p>
    <w:p w14:paraId="205D65EC" w14:textId="7E967638" w:rsidR="00226A16" w:rsidRDefault="00AE243E" w:rsidP="00162552">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 xml:space="preserve">The tool has been </w:t>
      </w:r>
      <w:r w:rsidR="00162552">
        <w:rPr>
          <w:rFonts w:asciiTheme="minorHAnsi" w:hAnsiTheme="minorHAnsi" w:cs="Arial"/>
          <w:color w:val="484848" w:themeColor="text1" w:themeTint="BF"/>
          <w:lang w:val="en-GB" w:eastAsia="en-GB"/>
        </w:rPr>
        <w:t xml:space="preserve">elaborated </w:t>
      </w:r>
      <w:r>
        <w:rPr>
          <w:rFonts w:asciiTheme="minorHAnsi" w:hAnsiTheme="minorHAnsi" w:cs="Arial"/>
          <w:color w:val="484848" w:themeColor="text1" w:themeTint="BF"/>
          <w:lang w:val="en-GB" w:eastAsia="en-GB"/>
        </w:rPr>
        <w:t xml:space="preserve">in the EUSurvey web portal platform where the </w:t>
      </w:r>
      <w:r w:rsidR="00162552">
        <w:rPr>
          <w:rFonts w:asciiTheme="minorHAnsi" w:hAnsiTheme="minorHAnsi" w:cs="Arial"/>
          <w:color w:val="484848" w:themeColor="text1" w:themeTint="BF"/>
          <w:lang w:val="en-GB" w:eastAsia="en-GB"/>
        </w:rPr>
        <w:t>questionnaire and the expert knowledge base have been implemented. Tariff &amp;</w:t>
      </w:r>
      <w:r w:rsidR="00226A16">
        <w:rPr>
          <w:rFonts w:asciiTheme="minorHAnsi" w:hAnsiTheme="minorHAnsi" w:cs="Arial"/>
          <w:color w:val="484848" w:themeColor="text1" w:themeTint="BF"/>
          <w:lang w:val="en-GB" w:eastAsia="en-GB"/>
        </w:rPr>
        <w:t xml:space="preserve"> Ticketing Tool is segmented to 6 elementary tools that are </w:t>
      </w:r>
      <w:r w:rsidR="00162552">
        <w:rPr>
          <w:rFonts w:asciiTheme="minorHAnsi" w:hAnsiTheme="minorHAnsi" w:cs="Arial"/>
          <w:color w:val="484848" w:themeColor="text1" w:themeTint="BF"/>
          <w:lang w:val="en-GB" w:eastAsia="en-GB"/>
        </w:rPr>
        <w:t>accessed i</w:t>
      </w:r>
      <w:r w:rsidR="00226A16">
        <w:rPr>
          <w:rFonts w:asciiTheme="minorHAnsi" w:hAnsiTheme="minorHAnsi" w:cs="Arial"/>
          <w:color w:val="484848" w:themeColor="text1" w:themeTint="BF"/>
          <w:lang w:val="en-GB" w:eastAsia="en-GB"/>
        </w:rPr>
        <w:t>ndependently according to the user’s preference and focus</w:t>
      </w:r>
      <w:r w:rsidR="00162552">
        <w:rPr>
          <w:rFonts w:asciiTheme="minorHAnsi" w:hAnsiTheme="minorHAnsi" w:cs="Arial"/>
          <w:color w:val="484848" w:themeColor="text1" w:themeTint="BF"/>
          <w:lang w:val="en-GB" w:eastAsia="en-GB"/>
        </w:rPr>
        <w:t xml:space="preserve"> (the user selects the topic that he/she would like to examine, e.g. the tool on Ticket Medium).</w:t>
      </w:r>
    </w:p>
    <w:p w14:paraId="2C4217C4" w14:textId="2820EF8B" w:rsidR="00162552" w:rsidRDefault="00162552" w:rsidP="00162552">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Implementation of the too</w:t>
      </w:r>
      <w:r w:rsidR="006704A6">
        <w:rPr>
          <w:rFonts w:asciiTheme="minorHAnsi" w:hAnsiTheme="minorHAnsi" w:cs="Arial"/>
          <w:color w:val="484848" w:themeColor="text1" w:themeTint="BF"/>
          <w:lang w:val="en-GB" w:eastAsia="en-GB"/>
        </w:rPr>
        <w:t>l is presented in the flowchart showing the required user’s inputs, tool processing flow (decision and processing elements) and the expected results</w:t>
      </w:r>
      <w:r w:rsidR="006704A6">
        <w:rPr>
          <w:rStyle w:val="Rimandonotaapidipagina"/>
          <w:rFonts w:asciiTheme="minorHAnsi" w:hAnsiTheme="minorHAnsi" w:cs="Arial"/>
          <w:color w:val="484848" w:themeColor="text1" w:themeTint="BF"/>
          <w:lang w:val="en-GB" w:eastAsia="en-GB"/>
        </w:rPr>
        <w:footnoteReference w:id="2"/>
      </w:r>
      <w:r w:rsidR="006704A6">
        <w:rPr>
          <w:rFonts w:asciiTheme="minorHAnsi" w:hAnsiTheme="minorHAnsi" w:cs="Arial"/>
          <w:color w:val="484848" w:themeColor="text1" w:themeTint="BF"/>
          <w:lang w:val="en-GB" w:eastAsia="en-GB"/>
        </w:rPr>
        <w:t xml:space="preserve"> gained from the knowledge base.</w:t>
      </w:r>
    </w:p>
    <w:p w14:paraId="288C49C5" w14:textId="7F117EB6" w:rsidR="00ED2679" w:rsidRDefault="00F50AC2" w:rsidP="00F50AC2">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 xml:space="preserve">Flowchart elements are featured by the shape </w:t>
      </w:r>
      <w:r w:rsidR="00CA4C3B">
        <w:rPr>
          <w:rFonts w:asciiTheme="minorHAnsi" w:hAnsiTheme="minorHAnsi" w:cs="Arial"/>
          <w:color w:val="484848" w:themeColor="text1" w:themeTint="BF"/>
          <w:lang w:val="en-GB" w:eastAsia="en-GB"/>
        </w:rPr>
        <w:t xml:space="preserve">and colour </w:t>
      </w:r>
      <w:r>
        <w:rPr>
          <w:rFonts w:asciiTheme="minorHAnsi" w:hAnsiTheme="minorHAnsi" w:cs="Arial"/>
          <w:color w:val="484848" w:themeColor="text1" w:themeTint="BF"/>
          <w:lang w:val="en-GB" w:eastAsia="en-GB"/>
        </w:rPr>
        <w:t>as explained below:</w:t>
      </w:r>
    </w:p>
    <w:p w14:paraId="5D2B2EA4" w14:textId="77777777" w:rsidR="00CA4C3B" w:rsidRDefault="00CA4C3B" w:rsidP="00CA4C3B">
      <w:pPr>
        <w:pStyle w:val="Paragrafoelenco"/>
        <w:numPr>
          <w:ilvl w:val="1"/>
          <w:numId w:val="45"/>
        </w:numPr>
        <w:spacing w:before="0" w:after="75"/>
        <w:ind w:left="1134"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shape:</w:t>
      </w:r>
    </w:p>
    <w:p w14:paraId="5CA92EBB" w14:textId="77777777" w:rsidR="00CA4C3B" w:rsidRDefault="00CA4C3B" w:rsidP="00CA4C3B">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rectangle: values entered by the user or the web survey platform</w:t>
      </w:r>
    </w:p>
    <w:p w14:paraId="61729E03" w14:textId="77777777" w:rsidR="00CA4C3B" w:rsidRDefault="00CA4C3B" w:rsidP="00CA4C3B">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parallelogram: YES/NO decision element</w:t>
      </w:r>
    </w:p>
    <w:p w14:paraId="0524D061" w14:textId="705AD34E" w:rsidR="00CA4C3B" w:rsidRDefault="00CA4C3B" w:rsidP="00CA4C3B">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hexagon: multiple choice decision element</w:t>
      </w:r>
    </w:p>
    <w:p w14:paraId="234AFE43" w14:textId="77777777" w:rsidR="00CA4C3B" w:rsidRDefault="00CA4C3B" w:rsidP="00CA4C3B">
      <w:pPr>
        <w:pStyle w:val="Paragrafoelenco"/>
        <w:spacing w:before="0" w:after="75"/>
        <w:ind w:left="1134" w:right="0"/>
        <w:rPr>
          <w:rFonts w:asciiTheme="minorHAnsi" w:hAnsiTheme="minorHAnsi" w:cs="Arial"/>
          <w:color w:val="484848" w:themeColor="text1" w:themeTint="BF"/>
          <w:lang w:val="en-GB" w:eastAsia="en-GB"/>
        </w:rPr>
      </w:pPr>
    </w:p>
    <w:p w14:paraId="0979A80C" w14:textId="2CB9FDC7" w:rsidR="00ED2679" w:rsidRDefault="00ED2679" w:rsidP="00F50AC2">
      <w:pPr>
        <w:pStyle w:val="Paragrafoelenco"/>
        <w:numPr>
          <w:ilvl w:val="1"/>
          <w:numId w:val="45"/>
        </w:numPr>
        <w:spacing w:before="0" w:after="75"/>
        <w:ind w:left="1134"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lastRenderedPageBreak/>
        <w:t>colour:</w:t>
      </w:r>
    </w:p>
    <w:p w14:paraId="13C60CF6" w14:textId="0F26E7AF" w:rsidR="00ED2679" w:rsidRDefault="00ED2679" w:rsidP="00F50AC2">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red: begin, end</w:t>
      </w:r>
    </w:p>
    <w:p w14:paraId="5EE84188" w14:textId="6AD477B2" w:rsidR="00ED2679" w:rsidRDefault="00ED2679" w:rsidP="00F50AC2">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pink: user</w:t>
      </w:r>
      <w:r w:rsidR="00F50AC2">
        <w:rPr>
          <w:rFonts w:asciiTheme="minorHAnsi" w:hAnsiTheme="minorHAnsi" w:cs="Arial"/>
          <w:color w:val="484848" w:themeColor="text1" w:themeTint="BF"/>
          <w:lang w:val="en-GB" w:eastAsia="en-GB"/>
        </w:rPr>
        <w:t>’s</w:t>
      </w:r>
      <w:r>
        <w:rPr>
          <w:rFonts w:asciiTheme="minorHAnsi" w:hAnsiTheme="minorHAnsi" w:cs="Arial"/>
          <w:color w:val="484848" w:themeColor="text1" w:themeTint="BF"/>
          <w:lang w:val="en-GB" w:eastAsia="en-GB"/>
        </w:rPr>
        <w:t xml:space="preserve"> </w:t>
      </w:r>
      <w:r w:rsidR="00F50AC2">
        <w:rPr>
          <w:rFonts w:asciiTheme="minorHAnsi" w:hAnsiTheme="minorHAnsi" w:cs="Arial"/>
          <w:color w:val="484848" w:themeColor="text1" w:themeTint="BF"/>
          <w:lang w:val="en-GB" w:eastAsia="en-GB"/>
        </w:rPr>
        <w:t>i</w:t>
      </w:r>
      <w:r>
        <w:rPr>
          <w:rFonts w:asciiTheme="minorHAnsi" w:hAnsiTheme="minorHAnsi" w:cs="Arial"/>
          <w:color w:val="484848" w:themeColor="text1" w:themeTint="BF"/>
          <w:lang w:val="en-GB" w:eastAsia="en-GB"/>
        </w:rPr>
        <w:t>nput</w:t>
      </w:r>
    </w:p>
    <w:p w14:paraId="7DA6EE5A" w14:textId="149DEE0F" w:rsidR="00ED2679" w:rsidRDefault="005768FB" w:rsidP="00F50AC2">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blue</w:t>
      </w:r>
      <w:r w:rsidR="00ED2679">
        <w:rPr>
          <w:rFonts w:asciiTheme="minorHAnsi" w:hAnsiTheme="minorHAnsi" w:cs="Arial"/>
          <w:color w:val="484848" w:themeColor="text1" w:themeTint="BF"/>
          <w:lang w:val="en-GB" w:eastAsia="en-GB"/>
        </w:rPr>
        <w:t>: processed information by the web survey platform</w:t>
      </w:r>
      <w:r>
        <w:rPr>
          <w:rFonts w:asciiTheme="minorHAnsi" w:hAnsiTheme="minorHAnsi" w:cs="Arial"/>
          <w:color w:val="484848" w:themeColor="text1" w:themeTint="BF"/>
          <w:lang w:val="en-GB" w:eastAsia="en-GB"/>
        </w:rPr>
        <w:t xml:space="preserve"> (assignation of values)</w:t>
      </w:r>
    </w:p>
    <w:p w14:paraId="09C277C4" w14:textId="13047C54" w:rsidR="005768FB" w:rsidRDefault="005768FB" w:rsidP="00F50AC2">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black: single/multi-choice decision elements and decision results</w:t>
      </w:r>
    </w:p>
    <w:p w14:paraId="5547E61D" w14:textId="67694EC5" w:rsidR="00ED2679" w:rsidRDefault="00ED2679" w:rsidP="00F50AC2">
      <w:pPr>
        <w:pStyle w:val="Paragrafoelenco"/>
        <w:numPr>
          <w:ilvl w:val="2"/>
          <w:numId w:val="45"/>
        </w:numPr>
        <w:spacing w:before="0" w:after="75"/>
        <w:ind w:left="1701" w:right="0" w:hanging="567"/>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green: result of the tool</w:t>
      </w:r>
      <w:r w:rsidR="00CA4C3B">
        <w:rPr>
          <w:rFonts w:asciiTheme="minorHAnsi" w:hAnsiTheme="minorHAnsi" w:cs="Arial"/>
          <w:color w:val="484848" w:themeColor="text1" w:themeTint="BF"/>
          <w:lang w:val="en-GB" w:eastAsia="en-GB"/>
        </w:rPr>
        <w:t>.</w:t>
      </w:r>
    </w:p>
    <w:p w14:paraId="279AD006" w14:textId="1EE42BBE" w:rsidR="00ED2679" w:rsidRDefault="004C56C2" w:rsidP="004C56C2">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 xml:space="preserve">Aditionally to the general process flowchart also specific flowcharts for implementation in the EUSurvey web tool have been elaborated. They follow the specific </w:t>
      </w:r>
      <w:r w:rsidR="000D5F6A">
        <w:rPr>
          <w:rFonts w:asciiTheme="minorHAnsi" w:hAnsiTheme="minorHAnsi" w:cs="Arial"/>
          <w:color w:val="484848" w:themeColor="text1" w:themeTint="BF"/>
          <w:lang w:val="en-GB" w:eastAsia="en-GB"/>
        </w:rPr>
        <w:t xml:space="preserve">implementation </w:t>
      </w:r>
      <w:r>
        <w:rPr>
          <w:rFonts w:asciiTheme="minorHAnsi" w:hAnsiTheme="minorHAnsi" w:cs="Arial"/>
          <w:color w:val="484848" w:themeColor="text1" w:themeTint="BF"/>
          <w:lang w:val="en-GB" w:eastAsia="en-GB"/>
        </w:rPr>
        <w:t>logic</w:t>
      </w:r>
      <w:r w:rsidR="000D5F6A">
        <w:rPr>
          <w:rFonts w:asciiTheme="minorHAnsi" w:hAnsiTheme="minorHAnsi" w:cs="Arial"/>
          <w:color w:val="484848" w:themeColor="text1" w:themeTint="BF"/>
          <w:lang w:val="en-GB" w:eastAsia="en-GB"/>
        </w:rPr>
        <w:t>s</w:t>
      </w:r>
      <w:r>
        <w:rPr>
          <w:rFonts w:asciiTheme="minorHAnsi" w:hAnsiTheme="minorHAnsi" w:cs="Arial"/>
          <w:color w:val="484848" w:themeColor="text1" w:themeTint="BF"/>
          <w:lang w:val="en-GB" w:eastAsia="en-GB"/>
        </w:rPr>
        <w:t xml:space="preserve"> </w:t>
      </w:r>
      <w:r w:rsidR="000D5F6A">
        <w:rPr>
          <w:rFonts w:asciiTheme="minorHAnsi" w:hAnsiTheme="minorHAnsi" w:cs="Arial"/>
          <w:color w:val="484848" w:themeColor="text1" w:themeTint="BF"/>
          <w:lang w:val="en-GB" w:eastAsia="en-GB"/>
        </w:rPr>
        <w:t>and available functionality of the web survey platform. They are specific to the particular tool implementation and are not specified in this document.</w:t>
      </w:r>
    </w:p>
    <w:p w14:paraId="326ED877" w14:textId="7E550C8D" w:rsidR="000D5F6A" w:rsidRDefault="000D5F6A" w:rsidP="004C56C2">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t>The flowcharts for the six Tariff &amp; Ticketing elementary tools as well as the expert knowledge base are presented below.</w:t>
      </w:r>
    </w:p>
    <w:p w14:paraId="1D287632" w14:textId="77777777" w:rsidR="001610DE" w:rsidRDefault="001610DE" w:rsidP="004C56C2">
      <w:pPr>
        <w:spacing w:before="0" w:after="75"/>
        <w:ind w:left="0" w:right="0"/>
        <w:rPr>
          <w:rFonts w:asciiTheme="minorHAnsi" w:hAnsiTheme="minorHAnsi" w:cs="Arial"/>
          <w:color w:val="484848" w:themeColor="text1" w:themeTint="BF"/>
          <w:lang w:val="en-GB" w:eastAsia="en-GB"/>
        </w:rPr>
      </w:pPr>
    </w:p>
    <w:p w14:paraId="3AC67CE3" w14:textId="1FF88C3B" w:rsidR="001610DE" w:rsidRDefault="001610DE" w:rsidP="001610DE">
      <w:pPr>
        <w:pStyle w:val="CE-Headline3"/>
      </w:pPr>
      <w:r>
        <w:t>Flowcharts</w:t>
      </w:r>
    </w:p>
    <w:p w14:paraId="6BB1D300" w14:textId="77777777" w:rsidR="001610DE" w:rsidRDefault="001610DE" w:rsidP="004C56C2">
      <w:pPr>
        <w:spacing w:before="0" w:after="75"/>
        <w:ind w:left="0" w:right="0"/>
        <w:rPr>
          <w:rFonts w:asciiTheme="minorHAnsi" w:hAnsiTheme="minorHAnsi" w:cs="Arial"/>
          <w:color w:val="484848" w:themeColor="text1" w:themeTint="BF"/>
          <w:lang w:val="en-GB" w:eastAsia="en-GB"/>
        </w:rPr>
      </w:pPr>
    </w:p>
    <w:p w14:paraId="4EFC667A" w14:textId="77777777" w:rsidR="000D5F6A" w:rsidRDefault="000D5F6A" w:rsidP="004C56C2">
      <w:pPr>
        <w:spacing w:before="0" w:after="75"/>
        <w:ind w:left="0" w:right="0"/>
        <w:rPr>
          <w:rFonts w:asciiTheme="minorHAnsi" w:hAnsiTheme="minorHAnsi" w:cs="Arial"/>
          <w:color w:val="484848" w:themeColor="text1" w:themeTint="BF"/>
          <w:lang w:val="en-GB" w:eastAsia="en-GB"/>
        </w:rPr>
        <w:sectPr w:rsidR="000D5F6A" w:rsidSect="004C7AA1">
          <w:headerReference w:type="default" r:id="rId11"/>
          <w:footerReference w:type="default" r:id="rId12"/>
          <w:headerReference w:type="first" r:id="rId13"/>
          <w:pgSz w:w="11906" w:h="16838" w:code="9"/>
          <w:pgMar w:top="1985" w:right="1134" w:bottom="851" w:left="1134" w:header="0" w:footer="0" w:gutter="0"/>
          <w:cols w:space="708"/>
          <w:docGrid w:linePitch="360"/>
        </w:sectPr>
      </w:pPr>
    </w:p>
    <w:p w14:paraId="49C0A3B4" w14:textId="5A42C7EB" w:rsidR="000D5F6A" w:rsidRDefault="000D5F6A" w:rsidP="004C56C2">
      <w:pPr>
        <w:spacing w:before="0" w:after="75"/>
        <w:ind w:left="0" w:right="0"/>
        <w:rPr>
          <w:rFonts w:asciiTheme="minorHAnsi" w:hAnsiTheme="minorHAnsi" w:cs="Arial"/>
          <w:color w:val="484848" w:themeColor="text1" w:themeTint="BF"/>
          <w:lang w:val="en-GB" w:eastAsia="en-GB"/>
        </w:rPr>
      </w:pPr>
    </w:p>
    <w:p w14:paraId="3B8CBEAE" w14:textId="6CF22917" w:rsidR="000D5F6A" w:rsidRPr="00942E7C" w:rsidRDefault="000D5F6A" w:rsidP="00942E7C">
      <w:pPr>
        <w:pStyle w:val="Paragrafoelenco"/>
        <w:numPr>
          <w:ilvl w:val="0"/>
          <w:numId w:val="46"/>
        </w:numPr>
        <w:spacing w:before="0" w:after="75"/>
        <w:ind w:right="0"/>
        <w:rPr>
          <w:rFonts w:asciiTheme="minorHAnsi" w:hAnsiTheme="minorHAnsi" w:cs="Arial"/>
          <w:color w:val="484848" w:themeColor="text1" w:themeTint="BF"/>
          <w:lang w:val="en-GB" w:eastAsia="en-GB"/>
        </w:rPr>
      </w:pPr>
      <w:r w:rsidRPr="00942E7C">
        <w:rPr>
          <w:rFonts w:asciiTheme="minorHAnsi" w:hAnsiTheme="minorHAnsi" w:cs="Arial"/>
          <w:color w:val="484848" w:themeColor="text1" w:themeTint="BF"/>
          <w:lang w:val="en-GB" w:eastAsia="en-GB"/>
        </w:rPr>
        <w:t xml:space="preserve">Elementary Tool Flowchart: </w:t>
      </w:r>
      <w:r w:rsidRPr="00942E7C">
        <w:rPr>
          <w:rFonts w:asciiTheme="minorHAnsi" w:hAnsiTheme="minorHAnsi" w:cs="Arial"/>
          <w:b/>
          <w:color w:val="484848" w:themeColor="text1" w:themeTint="BF"/>
          <w:lang w:val="en-GB" w:eastAsia="en-GB"/>
        </w:rPr>
        <w:t>Tariff Model</w:t>
      </w:r>
      <w:r w:rsidR="0015348A" w:rsidRPr="00942E7C">
        <w:rPr>
          <w:rFonts w:asciiTheme="minorHAnsi" w:hAnsiTheme="minorHAnsi" w:cs="Arial"/>
          <w:color w:val="484848" w:themeColor="text1" w:themeTint="BF"/>
          <w:lang w:val="en-GB" w:eastAsia="en-GB"/>
        </w:rPr>
        <w:t xml:space="preserve"> (elaborated by Prometni institut Ljubljana)</w:t>
      </w:r>
    </w:p>
    <w:p w14:paraId="08057C4C" w14:textId="7C017595" w:rsidR="000D5F6A" w:rsidRDefault="003B5758" w:rsidP="004C56C2">
      <w:pPr>
        <w:spacing w:before="0" w:after="75"/>
        <w:ind w:left="0" w:right="0"/>
        <w:rPr>
          <w:rFonts w:asciiTheme="minorHAnsi" w:hAnsiTheme="minorHAnsi" w:cs="Arial"/>
          <w:color w:val="484848" w:themeColor="text1" w:themeTint="BF"/>
          <w:lang w:val="en-GB" w:eastAsia="en-GB"/>
        </w:rPr>
      </w:pPr>
      <w:r>
        <w:rPr>
          <w:rFonts w:asciiTheme="minorHAnsi" w:hAnsiTheme="minorHAnsi" w:cs="Arial"/>
          <w:noProof/>
          <w:color w:val="484848" w:themeColor="text1" w:themeTint="BF"/>
          <w:lang w:val="it-IT" w:eastAsia="it-IT"/>
        </w:rPr>
        <w:drawing>
          <wp:inline distT="0" distB="0" distL="0" distR="0" wp14:anchorId="5F08E284" wp14:editId="2365CCFB">
            <wp:extent cx="8891270" cy="5309870"/>
            <wp:effectExtent l="0" t="0" r="5080" b="508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ocedureTK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8891270" cy="5309870"/>
                    </a:xfrm>
                    <a:prstGeom prst="rect">
                      <a:avLst/>
                    </a:prstGeom>
                  </pic:spPr>
                </pic:pic>
              </a:graphicData>
            </a:graphic>
          </wp:inline>
        </w:drawing>
      </w:r>
    </w:p>
    <w:p w14:paraId="7222C92D" w14:textId="77777777" w:rsidR="000D5F6A" w:rsidRDefault="000D5F6A" w:rsidP="004C56C2">
      <w:pPr>
        <w:spacing w:before="0" w:after="75"/>
        <w:ind w:left="0" w:right="0"/>
        <w:rPr>
          <w:rFonts w:asciiTheme="minorHAnsi" w:hAnsiTheme="minorHAnsi" w:cs="Arial"/>
          <w:color w:val="484848" w:themeColor="text1" w:themeTint="BF"/>
          <w:lang w:val="en-GB" w:eastAsia="en-GB"/>
        </w:rPr>
        <w:sectPr w:rsidR="000D5F6A" w:rsidSect="000D5F6A">
          <w:pgSz w:w="16838" w:h="11906" w:orient="landscape" w:code="9"/>
          <w:pgMar w:top="1134" w:right="1985" w:bottom="1134" w:left="851" w:header="0" w:footer="0" w:gutter="0"/>
          <w:cols w:space="708"/>
          <w:docGrid w:linePitch="360"/>
        </w:sectPr>
      </w:pPr>
    </w:p>
    <w:p w14:paraId="6917B4C1" w14:textId="7AEC4D07" w:rsidR="00050565" w:rsidRPr="00942E7C" w:rsidRDefault="00050565" w:rsidP="00942E7C">
      <w:pPr>
        <w:pStyle w:val="Paragrafoelenco"/>
        <w:numPr>
          <w:ilvl w:val="0"/>
          <w:numId w:val="46"/>
        </w:numPr>
        <w:spacing w:before="0" w:after="75"/>
        <w:ind w:right="0"/>
        <w:rPr>
          <w:rFonts w:asciiTheme="minorHAnsi" w:hAnsiTheme="minorHAnsi" w:cs="Arial"/>
          <w:color w:val="484848" w:themeColor="text1" w:themeTint="BF"/>
          <w:lang w:val="en-GB" w:eastAsia="en-GB"/>
        </w:rPr>
      </w:pPr>
      <w:r w:rsidRPr="00942E7C">
        <w:rPr>
          <w:rFonts w:asciiTheme="minorHAnsi" w:hAnsiTheme="minorHAnsi" w:cs="Arial"/>
          <w:color w:val="484848" w:themeColor="text1" w:themeTint="BF"/>
          <w:lang w:val="en-GB" w:eastAsia="en-GB"/>
        </w:rPr>
        <w:lastRenderedPageBreak/>
        <w:t xml:space="preserve">Elementary Tool Flowchart: </w:t>
      </w:r>
      <w:r w:rsidRPr="00942E7C">
        <w:rPr>
          <w:rFonts w:asciiTheme="minorHAnsi" w:hAnsiTheme="minorHAnsi" w:cs="Arial"/>
          <w:b/>
          <w:color w:val="484848" w:themeColor="text1" w:themeTint="BF"/>
          <w:lang w:val="en-GB" w:eastAsia="en-GB"/>
        </w:rPr>
        <w:t>Tariff Products</w:t>
      </w:r>
      <w:r w:rsidR="0015348A" w:rsidRPr="00942E7C">
        <w:rPr>
          <w:rFonts w:asciiTheme="minorHAnsi" w:hAnsiTheme="minorHAnsi" w:cs="Arial"/>
          <w:color w:val="484848" w:themeColor="text1" w:themeTint="BF"/>
          <w:lang w:val="en-GB" w:eastAsia="en-GB"/>
        </w:rPr>
        <w:t xml:space="preserve"> (elaborated by: Prometni institut Ljubljana)</w:t>
      </w:r>
    </w:p>
    <w:p w14:paraId="2CD4EE4A" w14:textId="46D42B00" w:rsidR="00050565" w:rsidRDefault="00853D93" w:rsidP="00942E7C">
      <w:pPr>
        <w:spacing w:before="0" w:after="75"/>
        <w:ind w:left="0" w:right="0"/>
        <w:jc w:val="center"/>
        <w:rPr>
          <w:rFonts w:asciiTheme="minorHAnsi" w:hAnsiTheme="minorHAnsi" w:cs="Arial"/>
          <w:color w:val="484848" w:themeColor="text1" w:themeTint="BF"/>
          <w:lang w:val="en-GB" w:eastAsia="en-GB"/>
        </w:rPr>
      </w:pPr>
      <w:r>
        <w:rPr>
          <w:rFonts w:asciiTheme="minorHAnsi" w:hAnsiTheme="minorHAnsi" w:cs="Arial"/>
          <w:noProof/>
          <w:color w:val="484848" w:themeColor="text1" w:themeTint="BF"/>
          <w:lang w:val="it-IT" w:eastAsia="it-IT"/>
        </w:rPr>
        <w:drawing>
          <wp:inline distT="0" distB="0" distL="0" distR="0" wp14:anchorId="54827145" wp14:editId="3E29011E">
            <wp:extent cx="3361369" cy="8667750"/>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ariff product.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361683" cy="8668560"/>
                    </a:xfrm>
                    <a:prstGeom prst="rect">
                      <a:avLst/>
                    </a:prstGeom>
                  </pic:spPr>
                </pic:pic>
              </a:graphicData>
            </a:graphic>
          </wp:inline>
        </w:drawing>
      </w:r>
    </w:p>
    <w:p w14:paraId="7756C8E2" w14:textId="700AFDB6" w:rsidR="00942E7C" w:rsidRPr="00942E7C" w:rsidRDefault="00942E7C" w:rsidP="00942E7C">
      <w:pPr>
        <w:pStyle w:val="Paragrafoelenco"/>
        <w:numPr>
          <w:ilvl w:val="0"/>
          <w:numId w:val="46"/>
        </w:numPr>
        <w:spacing w:before="0" w:after="75"/>
        <w:ind w:right="0"/>
        <w:rPr>
          <w:rFonts w:asciiTheme="minorHAnsi" w:hAnsiTheme="minorHAnsi" w:cs="Arial"/>
          <w:color w:val="484848" w:themeColor="text1" w:themeTint="BF"/>
          <w:lang w:val="en-GB" w:eastAsia="en-GB"/>
        </w:rPr>
      </w:pPr>
      <w:r w:rsidRPr="00942E7C">
        <w:rPr>
          <w:rFonts w:asciiTheme="minorHAnsi" w:hAnsiTheme="minorHAnsi" w:cs="Arial"/>
          <w:color w:val="484848" w:themeColor="text1" w:themeTint="BF"/>
          <w:lang w:val="en-GB" w:eastAsia="en-GB"/>
        </w:rPr>
        <w:lastRenderedPageBreak/>
        <w:t xml:space="preserve">Elementary Tool Flowchart: </w:t>
      </w:r>
      <w:r w:rsidRPr="00942E7C">
        <w:rPr>
          <w:rFonts w:asciiTheme="minorHAnsi" w:hAnsiTheme="minorHAnsi" w:cs="Arial"/>
          <w:b/>
          <w:color w:val="484848" w:themeColor="text1" w:themeTint="BF"/>
          <w:lang w:val="en-GB" w:eastAsia="en-GB"/>
        </w:rPr>
        <w:t>Ticket Medium</w:t>
      </w:r>
      <w:r w:rsidRPr="00942E7C">
        <w:rPr>
          <w:rFonts w:asciiTheme="minorHAnsi" w:hAnsiTheme="minorHAnsi" w:cs="Arial"/>
          <w:color w:val="484848" w:themeColor="text1" w:themeTint="BF"/>
          <w:lang w:val="en-GB" w:eastAsia="en-GB"/>
        </w:rPr>
        <w:t xml:space="preserve"> (elaborated by: Prometni institut Ljubljana)</w:t>
      </w:r>
    </w:p>
    <w:p w14:paraId="7FC65F73" w14:textId="493F36CF" w:rsidR="00050565" w:rsidRDefault="00853D93" w:rsidP="00942E7C">
      <w:pPr>
        <w:spacing w:before="0" w:after="75"/>
        <w:ind w:left="0" w:right="0"/>
        <w:jc w:val="center"/>
        <w:rPr>
          <w:rFonts w:asciiTheme="minorHAnsi" w:hAnsiTheme="minorHAnsi" w:cs="Arial"/>
          <w:color w:val="484848" w:themeColor="text1" w:themeTint="BF"/>
          <w:lang w:val="en-GB" w:eastAsia="en-GB"/>
        </w:rPr>
      </w:pPr>
      <w:r>
        <w:rPr>
          <w:rFonts w:asciiTheme="minorHAnsi" w:hAnsiTheme="minorHAnsi" w:cs="Arial"/>
          <w:noProof/>
          <w:color w:val="484848" w:themeColor="text1" w:themeTint="BF"/>
          <w:lang w:val="it-IT" w:eastAsia="it-IT"/>
        </w:rPr>
        <w:drawing>
          <wp:inline distT="0" distB="0" distL="0" distR="0" wp14:anchorId="19268223" wp14:editId="14CA483D">
            <wp:extent cx="4179667" cy="8324850"/>
            <wp:effectExtent l="0" t="0" r="0" b="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ariff medium.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180678" cy="8326864"/>
                    </a:xfrm>
                    <a:prstGeom prst="rect">
                      <a:avLst/>
                    </a:prstGeom>
                  </pic:spPr>
                </pic:pic>
              </a:graphicData>
            </a:graphic>
          </wp:inline>
        </w:drawing>
      </w:r>
    </w:p>
    <w:p w14:paraId="2F41FB84" w14:textId="77777777" w:rsidR="00853D93" w:rsidRDefault="00853D93" w:rsidP="00942E7C">
      <w:pPr>
        <w:spacing w:before="0" w:after="75"/>
        <w:ind w:left="0" w:right="0"/>
        <w:jc w:val="center"/>
        <w:rPr>
          <w:rFonts w:asciiTheme="minorHAnsi" w:hAnsiTheme="minorHAnsi" w:cs="Arial"/>
          <w:color w:val="484848" w:themeColor="text1" w:themeTint="BF"/>
          <w:lang w:val="en-GB" w:eastAsia="en-GB"/>
        </w:rPr>
      </w:pPr>
    </w:p>
    <w:p w14:paraId="24D53875" w14:textId="37AE8276" w:rsidR="00942E7C" w:rsidRPr="00942E7C" w:rsidRDefault="00942E7C" w:rsidP="00942E7C">
      <w:pPr>
        <w:pStyle w:val="Paragrafoelenco"/>
        <w:numPr>
          <w:ilvl w:val="0"/>
          <w:numId w:val="46"/>
        </w:numPr>
        <w:spacing w:before="0" w:after="75"/>
        <w:ind w:right="0"/>
        <w:rPr>
          <w:rFonts w:asciiTheme="minorHAnsi" w:hAnsiTheme="minorHAnsi" w:cs="Arial"/>
          <w:color w:val="484848" w:themeColor="text1" w:themeTint="BF"/>
          <w:lang w:val="en-GB" w:eastAsia="en-GB"/>
        </w:rPr>
      </w:pPr>
      <w:r w:rsidRPr="00942E7C">
        <w:rPr>
          <w:rFonts w:asciiTheme="minorHAnsi" w:hAnsiTheme="minorHAnsi" w:cs="Arial"/>
          <w:color w:val="484848" w:themeColor="text1" w:themeTint="BF"/>
          <w:lang w:val="en-GB" w:eastAsia="en-GB"/>
        </w:rPr>
        <w:lastRenderedPageBreak/>
        <w:t xml:space="preserve">Elementary Tool Flowchart: </w:t>
      </w:r>
      <w:r w:rsidRPr="00942E7C">
        <w:rPr>
          <w:rFonts w:asciiTheme="minorHAnsi" w:hAnsiTheme="minorHAnsi" w:cs="Arial"/>
          <w:b/>
          <w:color w:val="484848" w:themeColor="text1" w:themeTint="BF"/>
          <w:lang w:val="en-GB" w:eastAsia="en-GB"/>
        </w:rPr>
        <w:t xml:space="preserve">Ticket </w:t>
      </w:r>
      <w:r>
        <w:rPr>
          <w:rFonts w:asciiTheme="minorHAnsi" w:hAnsiTheme="minorHAnsi" w:cs="Arial"/>
          <w:b/>
          <w:color w:val="484848" w:themeColor="text1" w:themeTint="BF"/>
          <w:lang w:val="en-GB" w:eastAsia="en-GB"/>
        </w:rPr>
        <w:t>Sale</w:t>
      </w:r>
      <w:r w:rsidRPr="00942E7C">
        <w:rPr>
          <w:rFonts w:asciiTheme="minorHAnsi" w:hAnsiTheme="minorHAnsi" w:cs="Arial"/>
          <w:color w:val="484848" w:themeColor="text1" w:themeTint="BF"/>
          <w:lang w:val="en-GB" w:eastAsia="en-GB"/>
        </w:rPr>
        <w:t xml:space="preserve"> (elaborated by: Prometni institut Ljubljana)</w:t>
      </w:r>
    </w:p>
    <w:p w14:paraId="7848C56C" w14:textId="2480BC91" w:rsidR="00050565" w:rsidRDefault="001E77FA" w:rsidP="00942E7C">
      <w:pPr>
        <w:spacing w:before="0" w:after="75"/>
        <w:ind w:left="0" w:right="0"/>
        <w:jc w:val="center"/>
        <w:rPr>
          <w:rFonts w:asciiTheme="minorHAnsi" w:hAnsiTheme="minorHAnsi" w:cs="Arial"/>
          <w:color w:val="484848" w:themeColor="text1" w:themeTint="BF"/>
          <w:lang w:val="en-GB" w:eastAsia="en-GB"/>
        </w:rPr>
      </w:pPr>
      <w:r>
        <w:rPr>
          <w:rFonts w:asciiTheme="minorHAnsi" w:hAnsiTheme="minorHAnsi" w:cs="Arial"/>
          <w:noProof/>
          <w:color w:val="484848" w:themeColor="text1" w:themeTint="BF"/>
          <w:lang w:val="it-IT" w:eastAsia="it-IT"/>
        </w:rPr>
        <w:drawing>
          <wp:inline distT="0" distB="0" distL="0" distR="0" wp14:anchorId="79CEDE90" wp14:editId="3DAA98E8">
            <wp:extent cx="3395479" cy="8266193"/>
            <wp:effectExtent l="0" t="0" r="0" b="1905"/>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icket sal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95479" cy="8266193"/>
                    </a:xfrm>
                    <a:prstGeom prst="rect">
                      <a:avLst/>
                    </a:prstGeom>
                  </pic:spPr>
                </pic:pic>
              </a:graphicData>
            </a:graphic>
          </wp:inline>
        </w:drawing>
      </w:r>
    </w:p>
    <w:p w14:paraId="50E4A94C" w14:textId="5F3D8FD5" w:rsidR="00942E7C" w:rsidRPr="00942E7C" w:rsidRDefault="00942E7C" w:rsidP="00942E7C">
      <w:pPr>
        <w:pStyle w:val="Paragrafoelenco"/>
        <w:numPr>
          <w:ilvl w:val="0"/>
          <w:numId w:val="46"/>
        </w:numPr>
        <w:spacing w:before="0" w:after="75"/>
        <w:ind w:right="0"/>
        <w:rPr>
          <w:rFonts w:asciiTheme="minorHAnsi" w:hAnsiTheme="minorHAnsi" w:cs="Arial"/>
          <w:color w:val="484848" w:themeColor="text1" w:themeTint="BF"/>
          <w:lang w:val="en-GB" w:eastAsia="en-GB"/>
        </w:rPr>
      </w:pPr>
      <w:r w:rsidRPr="00942E7C">
        <w:rPr>
          <w:rFonts w:asciiTheme="minorHAnsi" w:hAnsiTheme="minorHAnsi" w:cs="Arial"/>
          <w:color w:val="484848" w:themeColor="text1" w:themeTint="BF"/>
          <w:lang w:val="en-GB" w:eastAsia="en-GB"/>
        </w:rPr>
        <w:t xml:space="preserve">Elementary Tool Flowchart: </w:t>
      </w:r>
      <w:r w:rsidRPr="00942E7C">
        <w:rPr>
          <w:rFonts w:asciiTheme="minorHAnsi" w:hAnsiTheme="minorHAnsi" w:cs="Arial"/>
          <w:b/>
          <w:color w:val="484848" w:themeColor="text1" w:themeTint="BF"/>
          <w:lang w:val="en-GB" w:eastAsia="en-GB"/>
        </w:rPr>
        <w:t xml:space="preserve">Ticket </w:t>
      </w:r>
      <w:r>
        <w:rPr>
          <w:rFonts w:asciiTheme="minorHAnsi" w:hAnsiTheme="minorHAnsi" w:cs="Arial"/>
          <w:b/>
          <w:color w:val="484848" w:themeColor="text1" w:themeTint="BF"/>
          <w:lang w:val="en-GB" w:eastAsia="en-GB"/>
        </w:rPr>
        <w:t>Validation</w:t>
      </w:r>
      <w:r w:rsidRPr="00942E7C">
        <w:rPr>
          <w:rFonts w:asciiTheme="minorHAnsi" w:hAnsiTheme="minorHAnsi" w:cs="Arial"/>
          <w:color w:val="484848" w:themeColor="text1" w:themeTint="BF"/>
          <w:lang w:val="en-GB" w:eastAsia="en-GB"/>
        </w:rPr>
        <w:t xml:space="preserve"> (elaborated by: Prometni institut Ljubljana)</w:t>
      </w:r>
    </w:p>
    <w:p w14:paraId="6EF75E28" w14:textId="2032CAC1" w:rsidR="00942E7C" w:rsidRDefault="001E77FA" w:rsidP="00942E7C">
      <w:pPr>
        <w:spacing w:before="0" w:after="75"/>
        <w:ind w:left="0" w:right="0"/>
        <w:jc w:val="center"/>
        <w:rPr>
          <w:rFonts w:asciiTheme="minorHAnsi" w:hAnsiTheme="minorHAnsi" w:cs="Arial"/>
          <w:color w:val="484848" w:themeColor="text1" w:themeTint="BF"/>
          <w:lang w:val="en-GB" w:eastAsia="en-GB"/>
        </w:rPr>
      </w:pPr>
      <w:r>
        <w:rPr>
          <w:rFonts w:asciiTheme="minorHAnsi" w:hAnsiTheme="minorHAnsi" w:cs="Arial"/>
          <w:noProof/>
          <w:color w:val="484848" w:themeColor="text1" w:themeTint="BF"/>
          <w:lang w:val="it-IT" w:eastAsia="it-IT"/>
        </w:rPr>
        <w:lastRenderedPageBreak/>
        <w:drawing>
          <wp:inline distT="0" distB="0" distL="0" distR="0" wp14:anchorId="57990F73" wp14:editId="5B03310F">
            <wp:extent cx="3444247" cy="7802896"/>
            <wp:effectExtent l="0" t="0" r="3810" b="762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icket_validatio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444247" cy="7802896"/>
                    </a:xfrm>
                    <a:prstGeom prst="rect">
                      <a:avLst/>
                    </a:prstGeom>
                  </pic:spPr>
                </pic:pic>
              </a:graphicData>
            </a:graphic>
          </wp:inline>
        </w:drawing>
      </w:r>
    </w:p>
    <w:p w14:paraId="6F41FB28" w14:textId="2DA5BD26" w:rsidR="00942E7C" w:rsidRPr="00942E7C" w:rsidRDefault="00942E7C" w:rsidP="00942E7C">
      <w:pPr>
        <w:pStyle w:val="Paragrafoelenco"/>
        <w:numPr>
          <w:ilvl w:val="0"/>
          <w:numId w:val="46"/>
        </w:numPr>
        <w:spacing w:before="0" w:after="75"/>
        <w:ind w:right="0"/>
        <w:rPr>
          <w:rFonts w:asciiTheme="minorHAnsi" w:hAnsiTheme="minorHAnsi" w:cs="Arial"/>
          <w:color w:val="484848" w:themeColor="text1" w:themeTint="BF"/>
          <w:lang w:val="en-GB" w:eastAsia="en-GB"/>
        </w:rPr>
      </w:pPr>
      <w:r w:rsidRPr="00942E7C">
        <w:rPr>
          <w:rFonts w:asciiTheme="minorHAnsi" w:hAnsiTheme="minorHAnsi" w:cs="Arial"/>
          <w:color w:val="484848" w:themeColor="text1" w:themeTint="BF"/>
          <w:lang w:val="en-GB" w:eastAsia="en-GB"/>
        </w:rPr>
        <w:t xml:space="preserve">Elementary Tool Flowchart: </w:t>
      </w:r>
      <w:r w:rsidRPr="00942E7C">
        <w:rPr>
          <w:rFonts w:asciiTheme="minorHAnsi" w:hAnsiTheme="minorHAnsi" w:cs="Arial"/>
          <w:b/>
          <w:color w:val="484848" w:themeColor="text1" w:themeTint="BF"/>
          <w:lang w:val="en-GB" w:eastAsia="en-GB"/>
        </w:rPr>
        <w:t xml:space="preserve">Ticket </w:t>
      </w:r>
      <w:r>
        <w:rPr>
          <w:rFonts w:asciiTheme="minorHAnsi" w:hAnsiTheme="minorHAnsi" w:cs="Arial"/>
          <w:b/>
          <w:color w:val="484848" w:themeColor="text1" w:themeTint="BF"/>
          <w:lang w:val="en-GB" w:eastAsia="en-GB"/>
        </w:rPr>
        <w:t>Control</w:t>
      </w:r>
      <w:r w:rsidRPr="00942E7C">
        <w:rPr>
          <w:rFonts w:asciiTheme="minorHAnsi" w:hAnsiTheme="minorHAnsi" w:cs="Arial"/>
          <w:color w:val="484848" w:themeColor="text1" w:themeTint="BF"/>
          <w:lang w:val="en-GB" w:eastAsia="en-GB"/>
        </w:rPr>
        <w:t xml:space="preserve"> (elaborated by: Prometni institut Ljubljana)</w:t>
      </w:r>
    </w:p>
    <w:p w14:paraId="22E42110" w14:textId="4EEEB6F8" w:rsidR="00942E7C" w:rsidRDefault="001E77FA" w:rsidP="00942E7C">
      <w:pPr>
        <w:spacing w:before="0" w:after="75"/>
        <w:ind w:left="0" w:right="0"/>
        <w:jc w:val="center"/>
        <w:rPr>
          <w:rFonts w:asciiTheme="minorHAnsi" w:hAnsiTheme="minorHAnsi" w:cs="Arial"/>
          <w:color w:val="484848" w:themeColor="text1" w:themeTint="BF"/>
          <w:lang w:val="en-GB" w:eastAsia="en-GB"/>
        </w:rPr>
      </w:pPr>
      <w:r>
        <w:rPr>
          <w:rFonts w:asciiTheme="minorHAnsi" w:hAnsiTheme="minorHAnsi" w:cs="Arial"/>
          <w:noProof/>
          <w:color w:val="484848" w:themeColor="text1" w:themeTint="BF"/>
          <w:lang w:val="it-IT" w:eastAsia="it-IT"/>
        </w:rPr>
        <w:lastRenderedPageBreak/>
        <w:drawing>
          <wp:inline distT="0" distB="0" distL="0" distR="0" wp14:anchorId="36EE3497" wp14:editId="04A8A34E">
            <wp:extent cx="3395479" cy="7812040"/>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RIFF_CONTRO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95479" cy="7812040"/>
                    </a:xfrm>
                    <a:prstGeom prst="rect">
                      <a:avLst/>
                    </a:prstGeom>
                  </pic:spPr>
                </pic:pic>
              </a:graphicData>
            </a:graphic>
          </wp:inline>
        </w:drawing>
      </w:r>
    </w:p>
    <w:p w14:paraId="257748DF" w14:textId="437AC083" w:rsidR="00942E7C" w:rsidRDefault="001610DE" w:rsidP="001610DE">
      <w:pPr>
        <w:pStyle w:val="CE-Headline3"/>
      </w:pPr>
      <w:r>
        <w:t>Results: recommendations, proposals, remarks</w:t>
      </w:r>
    </w:p>
    <w:p w14:paraId="6C334F07" w14:textId="03CF36DF" w:rsidR="00942E7C" w:rsidRDefault="00DB1227" w:rsidP="00DB1227">
      <w:pPr>
        <w:pStyle w:val="CE-Headline4"/>
        <w:rPr>
          <w:lang w:eastAsia="en-GB"/>
        </w:rPr>
      </w:pPr>
      <w:r>
        <w:rPr>
          <w:lang w:eastAsia="en-GB"/>
        </w:rPr>
        <w:t>Recommendations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3"/>
        <w:gridCol w:w="8975"/>
      </w:tblGrid>
      <w:tr w:rsidR="00DB1227" w:rsidRPr="00DB1227" w14:paraId="3945DE55" w14:textId="77777777" w:rsidTr="00305B46">
        <w:trPr>
          <w:trHeight w:val="300"/>
        </w:trPr>
        <w:tc>
          <w:tcPr>
            <w:tcW w:w="339" w:type="pct"/>
            <w:shd w:val="clear" w:color="auto" w:fill="auto"/>
            <w:noWrap/>
            <w:vAlign w:val="center"/>
            <w:hideMark/>
          </w:tcPr>
          <w:p w14:paraId="5C174007" w14:textId="77777777" w:rsidR="00DB1227" w:rsidRPr="00DB1227" w:rsidRDefault="00DB1227" w:rsidP="00DB1227">
            <w:pPr>
              <w:spacing w:before="0" w:line="240" w:lineRule="auto"/>
              <w:ind w:left="0" w:right="0"/>
              <w:jc w:val="center"/>
              <w:rPr>
                <w:rFonts w:ascii="Calibri" w:hAnsi="Calibri" w:cs="Calibri"/>
                <w:b/>
                <w:bCs/>
                <w:color w:val="484848" w:themeColor="text1" w:themeTint="BF"/>
                <w:sz w:val="22"/>
                <w:szCs w:val="22"/>
                <w:lang w:val="sl-SI" w:eastAsia="sl-SI"/>
              </w:rPr>
            </w:pPr>
            <w:r w:rsidRPr="00DB1227">
              <w:rPr>
                <w:rFonts w:ascii="Calibri" w:hAnsi="Calibri" w:cs="Calibri"/>
                <w:b/>
                <w:bCs/>
                <w:color w:val="484848" w:themeColor="text1" w:themeTint="BF"/>
                <w:sz w:val="22"/>
                <w:szCs w:val="22"/>
                <w:lang w:val="sl-SI" w:eastAsia="sl-SI"/>
              </w:rPr>
              <w:t>CODE</w:t>
            </w:r>
          </w:p>
        </w:tc>
        <w:tc>
          <w:tcPr>
            <w:tcW w:w="4661" w:type="pct"/>
            <w:shd w:val="clear" w:color="auto" w:fill="auto"/>
            <w:noWrap/>
            <w:vAlign w:val="center"/>
            <w:hideMark/>
          </w:tcPr>
          <w:p w14:paraId="03003034" w14:textId="77777777" w:rsidR="00DB1227" w:rsidRPr="00DB1227" w:rsidRDefault="00DB1227" w:rsidP="00DB1227">
            <w:pPr>
              <w:spacing w:before="0" w:line="240" w:lineRule="auto"/>
              <w:ind w:left="0" w:right="0"/>
              <w:jc w:val="center"/>
              <w:rPr>
                <w:rFonts w:ascii="Calibri" w:hAnsi="Calibri" w:cs="Calibri"/>
                <w:b/>
                <w:bCs/>
                <w:color w:val="484848" w:themeColor="text1" w:themeTint="BF"/>
                <w:sz w:val="22"/>
                <w:szCs w:val="22"/>
                <w:lang w:val="sl-SI" w:eastAsia="sl-SI"/>
              </w:rPr>
            </w:pPr>
            <w:r w:rsidRPr="00DB1227">
              <w:rPr>
                <w:rFonts w:ascii="Calibri" w:hAnsi="Calibri" w:cs="Calibri"/>
                <w:b/>
                <w:bCs/>
                <w:color w:val="484848" w:themeColor="text1" w:themeTint="BF"/>
                <w:sz w:val="22"/>
                <w:szCs w:val="22"/>
                <w:lang w:val="sl-SI" w:eastAsia="sl-SI"/>
              </w:rPr>
              <w:t>RECOMMENDATION</w:t>
            </w:r>
          </w:p>
        </w:tc>
      </w:tr>
      <w:tr w:rsidR="00DB1227" w:rsidRPr="00DB1227" w14:paraId="37E5C058" w14:textId="77777777" w:rsidTr="00305B46">
        <w:trPr>
          <w:trHeight w:val="600"/>
        </w:trPr>
        <w:tc>
          <w:tcPr>
            <w:tcW w:w="339" w:type="pct"/>
            <w:shd w:val="clear" w:color="auto" w:fill="auto"/>
            <w:noWrap/>
            <w:vAlign w:val="center"/>
            <w:hideMark/>
          </w:tcPr>
          <w:p w14:paraId="486F3980" w14:textId="77777777" w:rsidR="00DB1227" w:rsidRPr="00DB1227" w:rsidRDefault="00DB1227" w:rsidP="00F445F0">
            <w:pPr>
              <w:spacing w:before="0" w:after="75"/>
              <w:ind w:left="0" w:right="0"/>
              <w:jc w:val="center"/>
              <w:rPr>
                <w:rFonts w:asciiTheme="minorHAnsi" w:hAnsiTheme="minorHAnsi" w:cs="Arial"/>
                <w:color w:val="484848" w:themeColor="text1" w:themeTint="BF"/>
                <w:lang w:val="en-GB" w:eastAsia="en-GB"/>
              </w:rPr>
            </w:pPr>
            <w:r w:rsidRPr="00DB1227">
              <w:rPr>
                <w:rFonts w:asciiTheme="minorHAnsi" w:hAnsiTheme="minorHAnsi" w:cs="Arial"/>
                <w:color w:val="484848" w:themeColor="text1" w:themeTint="BF"/>
                <w:lang w:val="en-GB" w:eastAsia="en-GB"/>
              </w:rPr>
              <w:lastRenderedPageBreak/>
              <w:t>R1</w:t>
            </w:r>
          </w:p>
        </w:tc>
        <w:tc>
          <w:tcPr>
            <w:tcW w:w="4661" w:type="pct"/>
            <w:shd w:val="clear" w:color="auto" w:fill="auto"/>
            <w:vAlign w:val="center"/>
            <w:hideMark/>
          </w:tcPr>
          <w:p w14:paraId="6DFDAD14" w14:textId="77777777" w:rsidR="00DB1227" w:rsidRPr="00F445F0" w:rsidRDefault="00DB1227" w:rsidP="00F445F0">
            <w:pPr>
              <w:spacing w:before="0" w:after="75"/>
              <w:ind w:left="0" w:right="0"/>
              <w:rPr>
                <w:rFonts w:asciiTheme="minorHAnsi" w:hAnsiTheme="minorHAnsi" w:cs="Arial"/>
                <w:color w:val="484848" w:themeColor="text1" w:themeTint="BF"/>
                <w:lang w:val="en-GB" w:eastAsia="en-GB"/>
              </w:rPr>
            </w:pPr>
            <w:r w:rsidRPr="00F445F0">
              <w:rPr>
                <w:rFonts w:asciiTheme="minorHAnsi" w:hAnsiTheme="minorHAnsi" w:cs="Arial"/>
                <w:color w:val="484848" w:themeColor="text1" w:themeTint="BF"/>
                <w:lang w:val="en-GB" w:eastAsia="en-GB"/>
              </w:rPr>
              <w:t>For tariff integration it is proposed to adopt a uniform tariff model on the entire area of integration. A uniform tariff is more transparent to the passenger as well as for ticket revenue sharing and future modifications of the integrated system tariff model or extension of the integrated area.</w:t>
            </w:r>
          </w:p>
        </w:tc>
      </w:tr>
      <w:tr w:rsidR="00DB1227" w:rsidRPr="00DB1227" w14:paraId="51F9BE8B" w14:textId="77777777" w:rsidTr="00305B46">
        <w:trPr>
          <w:trHeight w:val="300"/>
        </w:trPr>
        <w:tc>
          <w:tcPr>
            <w:tcW w:w="339" w:type="pct"/>
            <w:shd w:val="clear" w:color="auto" w:fill="auto"/>
            <w:noWrap/>
            <w:vAlign w:val="center"/>
            <w:hideMark/>
          </w:tcPr>
          <w:p w14:paraId="0410AEFD" w14:textId="77777777" w:rsidR="00DB1227" w:rsidRPr="00DB1227" w:rsidRDefault="00DB1227" w:rsidP="00F445F0">
            <w:pPr>
              <w:spacing w:before="0" w:after="75"/>
              <w:ind w:left="0" w:right="0"/>
              <w:jc w:val="center"/>
              <w:rPr>
                <w:rFonts w:asciiTheme="minorHAnsi" w:hAnsiTheme="minorHAnsi" w:cs="Arial"/>
                <w:color w:val="484848" w:themeColor="text1" w:themeTint="BF"/>
                <w:lang w:val="en-GB" w:eastAsia="en-GB"/>
              </w:rPr>
            </w:pPr>
            <w:r w:rsidRPr="00DB1227">
              <w:rPr>
                <w:rFonts w:asciiTheme="minorHAnsi" w:hAnsiTheme="minorHAnsi" w:cs="Arial"/>
                <w:color w:val="484848" w:themeColor="text1" w:themeTint="BF"/>
                <w:lang w:val="en-GB" w:eastAsia="en-GB"/>
              </w:rPr>
              <w:t>R2</w:t>
            </w:r>
          </w:p>
        </w:tc>
        <w:tc>
          <w:tcPr>
            <w:tcW w:w="4661" w:type="pct"/>
            <w:shd w:val="clear" w:color="auto" w:fill="auto"/>
            <w:vAlign w:val="center"/>
            <w:hideMark/>
          </w:tcPr>
          <w:p w14:paraId="0F15CA2C" w14:textId="77777777" w:rsidR="00DB1227" w:rsidRPr="00DB1227" w:rsidRDefault="00DB1227" w:rsidP="00F445F0">
            <w:pPr>
              <w:spacing w:before="0" w:after="75"/>
              <w:ind w:left="0" w:right="0"/>
              <w:jc w:val="left"/>
              <w:rPr>
                <w:rFonts w:asciiTheme="minorHAnsi" w:hAnsiTheme="minorHAnsi" w:cs="Arial"/>
                <w:color w:val="484848" w:themeColor="text1" w:themeTint="BF"/>
                <w:lang w:val="en-GB" w:eastAsia="en-GB"/>
              </w:rPr>
            </w:pPr>
            <w:r w:rsidRPr="00DB1227">
              <w:rPr>
                <w:rFonts w:asciiTheme="minorHAnsi" w:hAnsiTheme="minorHAnsi" w:cs="Arial"/>
                <w:color w:val="484848" w:themeColor="text1" w:themeTint="BF"/>
                <w:lang w:val="en-GB" w:eastAsia="en-GB"/>
              </w:rPr>
              <w:t>In pursue of the principle of "tariff rates flattening" the integrated zone tariff model tends to application of larger zones.</w:t>
            </w:r>
          </w:p>
        </w:tc>
      </w:tr>
      <w:tr w:rsidR="00DB1227" w:rsidRPr="00DB1227" w14:paraId="6FCB3D35" w14:textId="77777777" w:rsidTr="00305B46">
        <w:trPr>
          <w:trHeight w:val="300"/>
        </w:trPr>
        <w:tc>
          <w:tcPr>
            <w:tcW w:w="339" w:type="pct"/>
            <w:shd w:val="clear" w:color="auto" w:fill="auto"/>
            <w:noWrap/>
            <w:vAlign w:val="center"/>
            <w:hideMark/>
          </w:tcPr>
          <w:p w14:paraId="750FBC0D" w14:textId="77777777" w:rsidR="00DB1227" w:rsidRPr="00DB1227" w:rsidRDefault="00DB1227" w:rsidP="00DB1227">
            <w:pPr>
              <w:spacing w:before="0" w:line="240" w:lineRule="auto"/>
              <w:ind w:left="0" w:right="0"/>
              <w:jc w:val="center"/>
              <w:rPr>
                <w:rFonts w:ascii="Calibri" w:hAnsi="Calibri" w:cs="Calibri"/>
                <w:color w:val="484848" w:themeColor="text1" w:themeTint="BF"/>
                <w:sz w:val="22"/>
                <w:szCs w:val="22"/>
                <w:lang w:val="sl-SI" w:eastAsia="sl-SI"/>
              </w:rPr>
            </w:pPr>
            <w:r w:rsidRPr="00DB1227">
              <w:rPr>
                <w:rFonts w:ascii="Calibri" w:hAnsi="Calibri" w:cs="Calibri"/>
                <w:color w:val="484848" w:themeColor="text1" w:themeTint="BF"/>
                <w:sz w:val="22"/>
                <w:szCs w:val="22"/>
                <w:lang w:val="sl-SI" w:eastAsia="sl-SI"/>
              </w:rPr>
              <w:t>R3</w:t>
            </w:r>
          </w:p>
        </w:tc>
        <w:tc>
          <w:tcPr>
            <w:tcW w:w="4661" w:type="pct"/>
            <w:shd w:val="clear" w:color="auto" w:fill="auto"/>
            <w:vAlign w:val="center"/>
            <w:hideMark/>
          </w:tcPr>
          <w:p w14:paraId="77AE2B97" w14:textId="77777777" w:rsidR="00DB1227" w:rsidRPr="00DB1227" w:rsidRDefault="00DB1227" w:rsidP="00DB1227">
            <w:pPr>
              <w:spacing w:before="0" w:line="240" w:lineRule="auto"/>
              <w:ind w:left="0" w:right="0"/>
              <w:jc w:val="left"/>
              <w:rPr>
                <w:rFonts w:ascii="Calibri" w:hAnsi="Calibri" w:cs="Calibri"/>
                <w:color w:val="484848" w:themeColor="text1" w:themeTint="BF"/>
                <w:sz w:val="22"/>
                <w:szCs w:val="22"/>
                <w:lang w:val="sl-SI" w:eastAsia="sl-SI"/>
              </w:rPr>
            </w:pPr>
            <w:r w:rsidRPr="00DB1227">
              <w:rPr>
                <w:rFonts w:ascii="Calibri" w:hAnsi="Calibri" w:cs="Calibri"/>
                <w:color w:val="484848" w:themeColor="text1" w:themeTint="BF"/>
                <w:sz w:val="22"/>
                <w:szCs w:val="22"/>
                <w:lang w:val="sl-SI" w:eastAsia="sl-SI"/>
              </w:rPr>
              <w:t>The integrated tariff scale should be defined on the basis of the simplest full rate tariff product (e.g. daily ticket or single ticket if available).</w:t>
            </w:r>
          </w:p>
        </w:tc>
      </w:tr>
      <w:tr w:rsidR="00DB1227" w:rsidRPr="00DB1227" w14:paraId="408395F3" w14:textId="77777777" w:rsidTr="00305B46">
        <w:trPr>
          <w:trHeight w:val="900"/>
        </w:trPr>
        <w:tc>
          <w:tcPr>
            <w:tcW w:w="339" w:type="pct"/>
            <w:shd w:val="clear" w:color="auto" w:fill="auto"/>
            <w:noWrap/>
            <w:vAlign w:val="center"/>
            <w:hideMark/>
          </w:tcPr>
          <w:p w14:paraId="62F8161C"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w:t>
            </w:r>
          </w:p>
        </w:tc>
        <w:tc>
          <w:tcPr>
            <w:tcW w:w="4661" w:type="pct"/>
            <w:shd w:val="clear" w:color="auto" w:fill="auto"/>
            <w:vAlign w:val="center"/>
            <w:hideMark/>
          </w:tcPr>
          <w:p w14:paraId="627513C0"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Integrated ticket prices are set out administratively for the available "origin – destination" pairs by taking into account the valid tariff scale. Namely, the actual distance between origin and destination may vary as several routes are optional for a transport with the same ticket. The "selected" administrative distance may be the shortest, the longest, the mean distance of the routes etc.</w:t>
            </w:r>
          </w:p>
        </w:tc>
      </w:tr>
      <w:tr w:rsidR="00DB1227" w:rsidRPr="00DB1227" w14:paraId="00760E1F" w14:textId="77777777" w:rsidTr="00305B46">
        <w:trPr>
          <w:trHeight w:val="900"/>
        </w:trPr>
        <w:tc>
          <w:tcPr>
            <w:tcW w:w="339" w:type="pct"/>
            <w:shd w:val="clear" w:color="auto" w:fill="auto"/>
            <w:noWrap/>
            <w:vAlign w:val="center"/>
            <w:hideMark/>
          </w:tcPr>
          <w:p w14:paraId="131C6605"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R5</w:t>
            </w:r>
          </w:p>
        </w:tc>
        <w:tc>
          <w:tcPr>
            <w:tcW w:w="4661" w:type="pct"/>
            <w:shd w:val="clear" w:color="auto" w:fill="auto"/>
            <w:vAlign w:val="center"/>
            <w:hideMark/>
          </w:tcPr>
          <w:p w14:paraId="43828005"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The integrated tariff model should define the optional routes (public transport lines) or zones where the integrated ticket can be used, thereby configuring "dynamic zones" which are defined for each pair of transport origin and destination specified on the ticket. Dynamic zones are defined by using several instruments like permitted zones, stations, line sections, connecting/transfer points etc.).</w:t>
            </w:r>
          </w:p>
        </w:tc>
      </w:tr>
      <w:tr w:rsidR="00DB1227" w:rsidRPr="00DB1227" w14:paraId="2616C81F" w14:textId="77777777" w:rsidTr="00305B46">
        <w:trPr>
          <w:trHeight w:val="600"/>
        </w:trPr>
        <w:tc>
          <w:tcPr>
            <w:tcW w:w="339" w:type="pct"/>
            <w:shd w:val="clear" w:color="auto" w:fill="auto"/>
            <w:noWrap/>
            <w:vAlign w:val="center"/>
            <w:hideMark/>
          </w:tcPr>
          <w:p w14:paraId="4C08679E"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R6</w:t>
            </w:r>
          </w:p>
        </w:tc>
        <w:tc>
          <w:tcPr>
            <w:tcW w:w="4661" w:type="pct"/>
            <w:shd w:val="clear" w:color="auto" w:fill="auto"/>
            <w:vAlign w:val="center"/>
            <w:hideMark/>
          </w:tcPr>
          <w:p w14:paraId="797C069E"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It is always recommended to additionally flatten the tariff model, especially for multimodal transport. Flattening is achieved by increasing the existing tariff class or by implementation of variable tariff classes (e.g. tariff classes increase with the distance).</w:t>
            </w:r>
          </w:p>
        </w:tc>
      </w:tr>
      <w:tr w:rsidR="00DB1227" w:rsidRPr="00DB1227" w14:paraId="3CE2CAC8" w14:textId="77777777" w:rsidTr="00305B46">
        <w:trPr>
          <w:trHeight w:val="900"/>
        </w:trPr>
        <w:tc>
          <w:tcPr>
            <w:tcW w:w="339" w:type="pct"/>
            <w:shd w:val="clear" w:color="auto" w:fill="auto"/>
            <w:noWrap/>
            <w:vAlign w:val="center"/>
            <w:hideMark/>
          </w:tcPr>
          <w:p w14:paraId="53081651"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R7</w:t>
            </w:r>
          </w:p>
        </w:tc>
        <w:tc>
          <w:tcPr>
            <w:tcW w:w="4661" w:type="pct"/>
            <w:shd w:val="clear" w:color="auto" w:fill="auto"/>
            <w:vAlign w:val="center"/>
            <w:hideMark/>
          </w:tcPr>
          <w:p w14:paraId="784CFF15"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The fare is to be calculated as the number of traversed zones between origin and destination, defined on administratively basis. The valid number of traverses my be defined as the smallest, the average or the largest number of traverses between departure and destination zones. Ticket fare also takes into consideration different zone categories if exist (e.g. a higher fare in a city centre, ...).</w:t>
            </w:r>
          </w:p>
        </w:tc>
      </w:tr>
      <w:tr w:rsidR="00DB1227" w:rsidRPr="00DB1227" w14:paraId="7B171EEB" w14:textId="77777777" w:rsidTr="00305B46">
        <w:trPr>
          <w:trHeight w:val="900"/>
        </w:trPr>
        <w:tc>
          <w:tcPr>
            <w:tcW w:w="339" w:type="pct"/>
            <w:shd w:val="clear" w:color="auto" w:fill="auto"/>
            <w:noWrap/>
            <w:vAlign w:val="center"/>
            <w:hideMark/>
          </w:tcPr>
          <w:p w14:paraId="638A21C3"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R8</w:t>
            </w:r>
          </w:p>
        </w:tc>
        <w:tc>
          <w:tcPr>
            <w:tcW w:w="4661" w:type="pct"/>
            <w:shd w:val="clear" w:color="auto" w:fill="auto"/>
            <w:vAlign w:val="center"/>
            <w:hideMark/>
          </w:tcPr>
          <w:p w14:paraId="453E1E24"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Integration of tariff systems should pursue a </w:t>
            </w:r>
            <w:r w:rsidRPr="00DB1227">
              <w:rPr>
                <w:rFonts w:asciiTheme="minorHAnsi" w:hAnsiTheme="minorHAnsi" w:cs="Calibri"/>
                <w:b/>
                <w:bCs/>
                <w:color w:val="484848" w:themeColor="text1" w:themeTint="BF"/>
                <w:lang w:val="sl-SI" w:eastAsia="sl-SI"/>
              </w:rPr>
              <w:t>simplification of existing non-integrated tariff products schemes</w:t>
            </w:r>
            <w:r w:rsidRPr="00DB1227">
              <w:rPr>
                <w:rFonts w:asciiTheme="minorHAnsi" w:hAnsiTheme="minorHAnsi" w:cs="Calibri"/>
                <w:color w:val="484848" w:themeColor="text1" w:themeTint="BF"/>
                <w:lang w:val="sl-SI" w:eastAsia="sl-SI"/>
              </w:rPr>
              <w:t xml:space="preserve"> in terms of special discounts for protected passengers (personal entitlement) as it highly impacts complexity of ticket revenue determination and distribution. Simple product scheme is very important for successful implementation of initial development phases.</w:t>
            </w:r>
          </w:p>
        </w:tc>
      </w:tr>
      <w:tr w:rsidR="00DB1227" w:rsidRPr="00DB1227" w14:paraId="3C563BB6" w14:textId="77777777" w:rsidTr="00305B46">
        <w:trPr>
          <w:trHeight w:val="300"/>
        </w:trPr>
        <w:tc>
          <w:tcPr>
            <w:tcW w:w="339" w:type="pct"/>
            <w:shd w:val="clear" w:color="auto" w:fill="auto"/>
            <w:noWrap/>
            <w:vAlign w:val="center"/>
            <w:hideMark/>
          </w:tcPr>
          <w:p w14:paraId="410A2764"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R9</w:t>
            </w:r>
          </w:p>
        </w:tc>
        <w:tc>
          <w:tcPr>
            <w:tcW w:w="4661" w:type="pct"/>
            <w:shd w:val="clear" w:color="auto" w:fill="auto"/>
            <w:vAlign w:val="center"/>
            <w:hideMark/>
          </w:tcPr>
          <w:p w14:paraId="3D95F148"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Complex tariff product scheme is strongly discouraged especially in the systems </w:t>
            </w:r>
            <w:r w:rsidRPr="00DB1227">
              <w:rPr>
                <w:rFonts w:asciiTheme="minorHAnsi" w:hAnsiTheme="minorHAnsi" w:cs="Calibri"/>
                <w:b/>
                <w:bCs/>
                <w:color w:val="484848" w:themeColor="text1" w:themeTint="BF"/>
                <w:lang w:val="sl-SI" w:eastAsia="sl-SI"/>
              </w:rPr>
              <w:t>without electronic ticketing</w:t>
            </w:r>
            <w:r w:rsidRPr="00DB1227">
              <w:rPr>
                <w:rFonts w:asciiTheme="minorHAnsi" w:hAnsiTheme="minorHAnsi" w:cs="Calibri"/>
                <w:color w:val="484848" w:themeColor="text1" w:themeTint="BF"/>
                <w:lang w:val="sl-SI" w:eastAsia="sl-SI"/>
              </w:rPr>
              <w:t>.</w:t>
            </w:r>
          </w:p>
        </w:tc>
      </w:tr>
      <w:tr w:rsidR="00DB1227" w:rsidRPr="00DB1227" w14:paraId="07F13594" w14:textId="77777777" w:rsidTr="00305B46">
        <w:trPr>
          <w:trHeight w:val="600"/>
        </w:trPr>
        <w:tc>
          <w:tcPr>
            <w:tcW w:w="339" w:type="pct"/>
            <w:shd w:val="clear" w:color="auto" w:fill="auto"/>
            <w:noWrap/>
            <w:vAlign w:val="center"/>
            <w:hideMark/>
          </w:tcPr>
          <w:p w14:paraId="533D85D0"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R10</w:t>
            </w:r>
          </w:p>
        </w:tc>
        <w:tc>
          <w:tcPr>
            <w:tcW w:w="4661" w:type="pct"/>
            <w:shd w:val="clear" w:color="auto" w:fill="auto"/>
            <w:vAlign w:val="center"/>
            <w:hideMark/>
          </w:tcPr>
          <w:p w14:paraId="7A436E7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 If integrated products are sold as unique the product scheme should include the discounts for the passenger categories  that are subject to protection by law in any of the integrated transport areas.</w:t>
            </w:r>
          </w:p>
        </w:tc>
      </w:tr>
      <w:tr w:rsidR="00DB1227" w:rsidRPr="00DB1227" w14:paraId="6F65C120" w14:textId="77777777" w:rsidTr="00305B46">
        <w:trPr>
          <w:trHeight w:val="600"/>
        </w:trPr>
        <w:tc>
          <w:tcPr>
            <w:tcW w:w="339" w:type="pct"/>
            <w:shd w:val="clear" w:color="auto" w:fill="auto"/>
            <w:noWrap/>
            <w:vAlign w:val="center"/>
            <w:hideMark/>
          </w:tcPr>
          <w:p w14:paraId="4BA135B9"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R11</w:t>
            </w:r>
          </w:p>
        </w:tc>
        <w:tc>
          <w:tcPr>
            <w:tcW w:w="4661" w:type="pct"/>
            <w:shd w:val="clear" w:color="auto" w:fill="auto"/>
            <w:vAlign w:val="center"/>
            <w:hideMark/>
          </w:tcPr>
          <w:p w14:paraId="0296D49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In the </w:t>
            </w:r>
            <w:r w:rsidRPr="00DB1227">
              <w:rPr>
                <w:rFonts w:asciiTheme="minorHAnsi" w:hAnsiTheme="minorHAnsi" w:cs="Calibri"/>
                <w:b/>
                <w:bCs/>
                <w:color w:val="484848" w:themeColor="text1" w:themeTint="BF"/>
                <w:lang w:val="sl-SI" w:eastAsia="sl-SI"/>
              </w:rPr>
              <w:t>single tariff model</w:t>
            </w:r>
            <w:r w:rsidRPr="00DB1227">
              <w:rPr>
                <w:rFonts w:asciiTheme="minorHAnsi" w:hAnsiTheme="minorHAnsi" w:cs="Calibri"/>
                <w:color w:val="484848" w:themeColor="text1" w:themeTint="BF"/>
                <w:lang w:val="sl-SI" w:eastAsia="sl-SI"/>
              </w:rPr>
              <w:t xml:space="preserve"> has been applied in the entire integrated transport area, also the same</w:t>
            </w:r>
            <w:r w:rsidRPr="00DB1227">
              <w:rPr>
                <w:rFonts w:asciiTheme="minorHAnsi" w:hAnsiTheme="minorHAnsi" w:cs="Calibri"/>
                <w:b/>
                <w:bCs/>
                <w:color w:val="484848" w:themeColor="text1" w:themeTint="BF"/>
                <w:lang w:val="sl-SI" w:eastAsia="sl-SI"/>
              </w:rPr>
              <w:t xml:space="preserve"> discounts are valid for the whole integrated transport area</w:t>
            </w:r>
            <w:r w:rsidRPr="00DB1227">
              <w:rPr>
                <w:rFonts w:asciiTheme="minorHAnsi" w:hAnsiTheme="minorHAnsi" w:cs="Calibri"/>
                <w:color w:val="484848" w:themeColor="text1" w:themeTint="BF"/>
                <w:lang w:val="sl-SI" w:eastAsia="sl-SI"/>
              </w:rPr>
              <w:t xml:space="preserve"> (discounts valid in one country should automatically be accepted also in another country even if not declared in country regulation).</w:t>
            </w:r>
          </w:p>
        </w:tc>
      </w:tr>
      <w:tr w:rsidR="00DB1227" w:rsidRPr="00DB1227" w14:paraId="46237C3F" w14:textId="77777777" w:rsidTr="00305B46">
        <w:trPr>
          <w:trHeight w:val="1005"/>
        </w:trPr>
        <w:tc>
          <w:tcPr>
            <w:tcW w:w="339" w:type="pct"/>
            <w:shd w:val="clear" w:color="auto" w:fill="auto"/>
            <w:noWrap/>
            <w:vAlign w:val="center"/>
            <w:hideMark/>
          </w:tcPr>
          <w:p w14:paraId="2DAECB89"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R12</w:t>
            </w:r>
          </w:p>
        </w:tc>
        <w:tc>
          <w:tcPr>
            <w:tcW w:w="4661" w:type="pct"/>
            <w:shd w:val="clear" w:color="auto" w:fill="auto"/>
            <w:vAlign w:val="center"/>
            <w:hideMark/>
          </w:tcPr>
          <w:p w14:paraId="25C30855"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w:t>
            </w:r>
            <w:r w:rsidRPr="00DB1227">
              <w:rPr>
                <w:rFonts w:asciiTheme="minorHAnsi" w:hAnsiTheme="minorHAnsi" w:cs="Calibri"/>
                <w:b/>
                <w:bCs/>
                <w:color w:val="484848" w:themeColor="text1" w:themeTint="BF"/>
                <w:lang w:val="sl-SI" w:eastAsia="sl-SI"/>
              </w:rPr>
              <w:t xml:space="preserve"> other ticket products</w:t>
            </w:r>
            <w:r w:rsidRPr="00DB1227">
              <w:rPr>
                <w:rFonts w:asciiTheme="minorHAnsi" w:hAnsiTheme="minorHAnsi" w:cs="Calibri"/>
                <w:color w:val="484848" w:themeColor="text1" w:themeTint="BF"/>
                <w:lang w:val="sl-SI" w:eastAsia="sl-SI"/>
              </w:rPr>
              <w:t xml:space="preserve"> (not-integrated, e.g. products issued by individual operators) are available on the same cross-border lines </w:t>
            </w:r>
            <w:r w:rsidRPr="00DB1227">
              <w:rPr>
                <w:rFonts w:asciiTheme="minorHAnsi" w:hAnsiTheme="minorHAnsi" w:cs="Calibri"/>
                <w:b/>
                <w:bCs/>
                <w:color w:val="484848" w:themeColor="text1" w:themeTint="BF"/>
                <w:lang w:val="sl-SI" w:eastAsia="sl-SI"/>
              </w:rPr>
              <w:t>in parallel to the integrated products</w:t>
            </w:r>
            <w:r w:rsidRPr="00DB1227">
              <w:rPr>
                <w:rFonts w:asciiTheme="minorHAnsi" w:hAnsiTheme="minorHAnsi" w:cs="Calibri"/>
                <w:color w:val="484848" w:themeColor="text1" w:themeTint="BF"/>
                <w:lang w:val="sl-SI" w:eastAsia="sl-SI"/>
              </w:rPr>
              <w:t xml:space="preserve">, </w:t>
            </w:r>
            <w:r w:rsidRPr="00DB1227">
              <w:rPr>
                <w:rFonts w:asciiTheme="minorHAnsi" w:hAnsiTheme="minorHAnsi" w:cs="Calibri"/>
                <w:b/>
                <w:bCs/>
                <w:color w:val="484848" w:themeColor="text1" w:themeTint="BF"/>
                <w:lang w:val="sl-SI" w:eastAsia="sl-SI"/>
              </w:rPr>
              <w:t xml:space="preserve">the price </w:t>
            </w:r>
            <w:r w:rsidRPr="00DB1227">
              <w:rPr>
                <w:rFonts w:asciiTheme="minorHAnsi" w:hAnsiTheme="minorHAnsi" w:cs="Calibri"/>
                <w:color w:val="484848" w:themeColor="text1" w:themeTint="BF"/>
                <w:lang w:val="sl-SI" w:eastAsia="sl-SI"/>
              </w:rPr>
              <w:t xml:space="preserve">of the integrated products should be correspondingly low in order to be </w:t>
            </w:r>
            <w:r w:rsidRPr="00DB1227">
              <w:rPr>
                <w:rFonts w:asciiTheme="minorHAnsi" w:hAnsiTheme="minorHAnsi" w:cs="Calibri"/>
                <w:b/>
                <w:bCs/>
                <w:color w:val="484848" w:themeColor="text1" w:themeTint="BF"/>
                <w:lang w:val="sl-SI" w:eastAsia="sl-SI"/>
              </w:rPr>
              <w:t>competing and</w:t>
            </w:r>
            <w:r w:rsidRPr="00DB1227">
              <w:rPr>
                <w:rFonts w:asciiTheme="minorHAnsi" w:hAnsiTheme="minorHAnsi" w:cs="Calibri"/>
                <w:color w:val="484848" w:themeColor="text1" w:themeTint="BF"/>
                <w:lang w:val="sl-SI" w:eastAsia="sl-SI"/>
              </w:rPr>
              <w:t xml:space="preserve"> also </w:t>
            </w:r>
            <w:r w:rsidRPr="00DB1227">
              <w:rPr>
                <w:rFonts w:asciiTheme="minorHAnsi" w:hAnsiTheme="minorHAnsi" w:cs="Calibri"/>
                <w:b/>
                <w:bCs/>
                <w:color w:val="484848" w:themeColor="text1" w:themeTint="BF"/>
                <w:lang w:val="sl-SI" w:eastAsia="sl-SI"/>
              </w:rPr>
              <w:t>affordable</w:t>
            </w:r>
            <w:r w:rsidRPr="00DB1227">
              <w:rPr>
                <w:rFonts w:asciiTheme="minorHAnsi" w:hAnsiTheme="minorHAnsi" w:cs="Calibri"/>
                <w:color w:val="484848" w:themeColor="text1" w:themeTint="BF"/>
                <w:lang w:val="sl-SI" w:eastAsia="sl-SI"/>
              </w:rPr>
              <w:t xml:space="preserve"> to protected passenger categories without specific integrated products for them. Prices of the integrated products are inherently lower due to flattening of the tariff model and distance digression applied on larger areas.</w:t>
            </w:r>
          </w:p>
        </w:tc>
      </w:tr>
      <w:tr w:rsidR="00DB1227" w:rsidRPr="00DB1227" w14:paraId="14B01E81" w14:textId="77777777" w:rsidTr="00305B46">
        <w:trPr>
          <w:trHeight w:val="675"/>
        </w:trPr>
        <w:tc>
          <w:tcPr>
            <w:tcW w:w="339" w:type="pct"/>
            <w:shd w:val="clear" w:color="auto" w:fill="auto"/>
            <w:noWrap/>
            <w:vAlign w:val="center"/>
            <w:hideMark/>
          </w:tcPr>
          <w:p w14:paraId="5A624EC8"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R13</w:t>
            </w:r>
          </w:p>
        </w:tc>
        <w:tc>
          <w:tcPr>
            <w:tcW w:w="4661" w:type="pct"/>
            <w:shd w:val="clear" w:color="auto" w:fill="auto"/>
            <w:vAlign w:val="center"/>
            <w:hideMark/>
          </w:tcPr>
          <w:p w14:paraId="08753CF4"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Today tickets are ubiquitously issued electronically. </w:t>
            </w:r>
            <w:r w:rsidRPr="00DB1227">
              <w:rPr>
                <w:rFonts w:asciiTheme="minorHAnsi" w:hAnsiTheme="minorHAnsi" w:cs="Calibri"/>
                <w:b/>
                <w:bCs/>
                <w:color w:val="484848" w:themeColor="text1" w:themeTint="BF"/>
                <w:lang w:val="sl-SI" w:eastAsia="sl-SI"/>
              </w:rPr>
              <w:t>If electronic ticket validation is not provided</w:t>
            </w:r>
            <w:r w:rsidRPr="00DB1227">
              <w:rPr>
                <w:rFonts w:asciiTheme="minorHAnsi" w:hAnsiTheme="minorHAnsi" w:cs="Calibri"/>
                <w:color w:val="484848" w:themeColor="text1" w:themeTint="BF"/>
                <w:lang w:val="sl-SI" w:eastAsia="sl-SI"/>
              </w:rPr>
              <w:t xml:space="preserve"> it is important to keep the </w:t>
            </w:r>
            <w:r w:rsidRPr="00DB1227">
              <w:rPr>
                <w:rFonts w:asciiTheme="minorHAnsi" w:hAnsiTheme="minorHAnsi" w:cs="Calibri"/>
                <w:b/>
                <w:bCs/>
                <w:color w:val="484848" w:themeColor="text1" w:themeTint="BF"/>
                <w:lang w:val="sl-SI" w:eastAsia="sl-SI"/>
              </w:rPr>
              <w:t>product scheme simple</w:t>
            </w:r>
            <w:r w:rsidRPr="00DB1227">
              <w:rPr>
                <w:rFonts w:asciiTheme="minorHAnsi" w:hAnsiTheme="minorHAnsi" w:cs="Calibri"/>
                <w:color w:val="484848" w:themeColor="text1" w:themeTint="BF"/>
                <w:lang w:val="sl-SI" w:eastAsia="sl-SI"/>
              </w:rPr>
              <w:t xml:space="preserve"> in order to keep the revenue sharing transparent and simple.</w:t>
            </w:r>
          </w:p>
        </w:tc>
      </w:tr>
      <w:tr w:rsidR="00DB1227" w:rsidRPr="00DB1227" w14:paraId="742B231D" w14:textId="77777777" w:rsidTr="00305B46">
        <w:trPr>
          <w:trHeight w:val="495"/>
        </w:trPr>
        <w:tc>
          <w:tcPr>
            <w:tcW w:w="339" w:type="pct"/>
            <w:shd w:val="clear" w:color="auto" w:fill="auto"/>
            <w:noWrap/>
            <w:vAlign w:val="center"/>
            <w:hideMark/>
          </w:tcPr>
          <w:p w14:paraId="438F07BD"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R14</w:t>
            </w:r>
          </w:p>
        </w:tc>
        <w:tc>
          <w:tcPr>
            <w:tcW w:w="4661" w:type="pct"/>
            <w:shd w:val="clear" w:color="auto" w:fill="auto"/>
            <w:vAlign w:val="center"/>
            <w:hideMark/>
          </w:tcPr>
          <w:p w14:paraId="6128C56F"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Product scheme should provide </w:t>
            </w:r>
            <w:r w:rsidRPr="00DB1227">
              <w:rPr>
                <w:rFonts w:asciiTheme="minorHAnsi" w:hAnsiTheme="minorHAnsi" w:cs="Calibri"/>
                <w:b/>
                <w:bCs/>
                <w:color w:val="484848" w:themeColor="text1" w:themeTint="BF"/>
                <w:lang w:val="sl-SI" w:eastAsia="sl-SI"/>
              </w:rPr>
              <w:t>discounts to promote more advanced</w:t>
            </w:r>
            <w:r w:rsidRPr="00DB1227">
              <w:rPr>
                <w:rFonts w:asciiTheme="minorHAnsi" w:hAnsiTheme="minorHAnsi" w:cs="Calibri"/>
                <w:color w:val="484848" w:themeColor="text1" w:themeTint="BF"/>
                <w:lang w:val="sl-SI" w:eastAsia="sl-SI"/>
              </w:rPr>
              <w:t xml:space="preserve"> sales channels (e.g. on-line purchase) or ticket mediums (e.g. smart cards, bank cards).</w:t>
            </w:r>
          </w:p>
        </w:tc>
      </w:tr>
      <w:tr w:rsidR="00DB1227" w:rsidRPr="00DB1227" w14:paraId="5545F8B3" w14:textId="77777777" w:rsidTr="00305B46">
        <w:trPr>
          <w:trHeight w:val="1470"/>
        </w:trPr>
        <w:tc>
          <w:tcPr>
            <w:tcW w:w="339" w:type="pct"/>
            <w:shd w:val="clear" w:color="auto" w:fill="auto"/>
            <w:noWrap/>
            <w:vAlign w:val="center"/>
            <w:hideMark/>
          </w:tcPr>
          <w:p w14:paraId="35EF100A"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R15</w:t>
            </w:r>
          </w:p>
        </w:tc>
        <w:tc>
          <w:tcPr>
            <w:tcW w:w="4661" w:type="pct"/>
            <w:shd w:val="clear" w:color="auto" w:fill="auto"/>
            <w:vAlign w:val="center"/>
            <w:hideMark/>
          </w:tcPr>
          <w:p w14:paraId="2F4716E4"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For integration of urban and inter-urban transport where a unique tariff model for both systems hasn't been applied it is important to provide integrated products. </w:t>
            </w:r>
            <w:r w:rsidRPr="00DB1227">
              <w:rPr>
                <w:rFonts w:asciiTheme="minorHAnsi" w:hAnsiTheme="minorHAnsi" w:cs="Calibri"/>
                <w:b/>
                <w:bCs/>
                <w:color w:val="484848" w:themeColor="text1" w:themeTint="BF"/>
                <w:lang w:val="sl-SI" w:eastAsia="sl-SI"/>
              </w:rPr>
              <w:t>Integrated ticket</w:t>
            </w:r>
            <w:r w:rsidRPr="00DB1227">
              <w:rPr>
                <w:rFonts w:asciiTheme="minorHAnsi" w:hAnsiTheme="minorHAnsi" w:cs="Calibri"/>
                <w:color w:val="484848" w:themeColor="text1" w:themeTint="BF"/>
                <w:lang w:val="sl-SI" w:eastAsia="sl-SI"/>
              </w:rPr>
              <w:t xml:space="preserve"> can physically be implemented as separate tickets (due to technical disintegration of ticketing systems) but as one product with lower price as if the tickets were bought separately. A portion or full ticket price for origin and destination urban transport is already included in inter-urban ticket price. (if urban ticket is issued for free as part of the inter-urban ticket then the urban ticket is issued automatically). For integrated tickets it is important that revenue calculation </w:t>
            </w:r>
            <w:r w:rsidRPr="00DB1227">
              <w:rPr>
                <w:rFonts w:asciiTheme="minorHAnsi" w:hAnsiTheme="minorHAnsi" w:cs="Calibri"/>
                <w:color w:val="484848" w:themeColor="text1" w:themeTint="BF"/>
                <w:lang w:val="sl-SI" w:eastAsia="sl-SI"/>
              </w:rPr>
              <w:lastRenderedPageBreak/>
              <w:t xml:space="preserve">model takes into consideration the full ticket price to fairly distribute the loss of ticket-generated income! </w:t>
            </w:r>
          </w:p>
        </w:tc>
      </w:tr>
      <w:tr w:rsidR="00DB1227" w:rsidRPr="00DB1227" w14:paraId="32EC35F9" w14:textId="77777777" w:rsidTr="00305B46">
        <w:trPr>
          <w:trHeight w:val="1050"/>
        </w:trPr>
        <w:tc>
          <w:tcPr>
            <w:tcW w:w="339" w:type="pct"/>
            <w:shd w:val="clear" w:color="auto" w:fill="auto"/>
            <w:noWrap/>
            <w:vAlign w:val="center"/>
            <w:hideMark/>
          </w:tcPr>
          <w:p w14:paraId="7862DCFD"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lastRenderedPageBreak/>
              <w:t>R16</w:t>
            </w:r>
          </w:p>
        </w:tc>
        <w:tc>
          <w:tcPr>
            <w:tcW w:w="4661" w:type="pct"/>
            <w:shd w:val="clear" w:color="auto" w:fill="auto"/>
            <w:vAlign w:val="center"/>
            <w:hideMark/>
          </w:tcPr>
          <w:p w14:paraId="03C4E0AE"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If the </w:t>
            </w:r>
            <w:r w:rsidRPr="00DB1227">
              <w:rPr>
                <w:rFonts w:asciiTheme="minorHAnsi" w:hAnsiTheme="minorHAnsi" w:cs="Calibri"/>
                <w:b/>
                <w:bCs/>
                <w:color w:val="484848" w:themeColor="text1" w:themeTint="BF"/>
                <w:lang w:val="sl-SI" w:eastAsia="sl-SI"/>
              </w:rPr>
              <w:t>unique tariff system hasn't been applied</w:t>
            </w:r>
            <w:r w:rsidRPr="00DB1227">
              <w:rPr>
                <w:rFonts w:asciiTheme="minorHAnsi" w:hAnsiTheme="minorHAnsi" w:cs="Calibri"/>
                <w:color w:val="484848" w:themeColor="text1" w:themeTint="BF"/>
                <w:lang w:val="sl-SI" w:eastAsia="sl-SI"/>
              </w:rPr>
              <w:t xml:space="preserve"> for inter-urban and urban transport system the integrated Public Transport Authority needs to set the</w:t>
            </w:r>
            <w:r w:rsidRPr="00DB1227">
              <w:rPr>
                <w:rFonts w:asciiTheme="minorHAnsi" w:hAnsiTheme="minorHAnsi" w:cs="Calibri"/>
                <w:b/>
                <w:bCs/>
                <w:color w:val="484848" w:themeColor="text1" w:themeTint="BF"/>
                <w:lang w:val="sl-SI" w:eastAsia="sl-SI"/>
              </w:rPr>
              <w:t xml:space="preserve"> conditions for acceptance of urban ticket on inter-urban transport means</w:t>
            </w:r>
            <w:r w:rsidRPr="00DB1227">
              <w:rPr>
                <w:rFonts w:asciiTheme="minorHAnsi" w:hAnsiTheme="minorHAnsi" w:cs="Calibri"/>
                <w:color w:val="484848" w:themeColor="text1" w:themeTint="BF"/>
                <w:lang w:val="sl-SI" w:eastAsia="sl-SI"/>
              </w:rPr>
              <w:t xml:space="preserve"> (vehicles) -full acceptance, time based, direction based (e.g. towards the city centre...). If partial acceptance has been established, the acceptance rules should be transparent and easy for the user.</w:t>
            </w:r>
          </w:p>
        </w:tc>
      </w:tr>
      <w:tr w:rsidR="00DB1227" w:rsidRPr="00DB1227" w14:paraId="16E36668" w14:textId="77777777" w:rsidTr="00305B46">
        <w:trPr>
          <w:trHeight w:val="1200"/>
        </w:trPr>
        <w:tc>
          <w:tcPr>
            <w:tcW w:w="339" w:type="pct"/>
            <w:shd w:val="clear" w:color="auto" w:fill="auto"/>
            <w:noWrap/>
            <w:vAlign w:val="center"/>
            <w:hideMark/>
          </w:tcPr>
          <w:p w14:paraId="2ADF653A"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G1</w:t>
            </w:r>
          </w:p>
        </w:tc>
        <w:tc>
          <w:tcPr>
            <w:tcW w:w="4661" w:type="pct"/>
            <w:shd w:val="clear" w:color="auto" w:fill="auto"/>
            <w:vAlign w:val="center"/>
            <w:hideMark/>
          </w:tcPr>
          <w:p w14:paraId="573B3EC1"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Integrated systems are easier to implement if the tariff model tends to the flat ticket tariff rates which facilitates the use of the integrated system passengers. This is particularly important for the multimodal integration where transport means pertaining to different modes also run between the same origin and destination on transport routes featuring large difference of route lengths. This implies to move from distance based tariff models to zone tariff models and from small tariff classes/zones to larger tariff classes/zones.</w:t>
            </w:r>
          </w:p>
        </w:tc>
      </w:tr>
      <w:tr w:rsidR="00DB1227" w:rsidRPr="00DB1227" w14:paraId="724AEEF1" w14:textId="77777777" w:rsidTr="00305B46">
        <w:trPr>
          <w:trHeight w:val="600"/>
        </w:trPr>
        <w:tc>
          <w:tcPr>
            <w:tcW w:w="339" w:type="pct"/>
            <w:shd w:val="clear" w:color="auto" w:fill="auto"/>
            <w:noWrap/>
            <w:vAlign w:val="center"/>
            <w:hideMark/>
          </w:tcPr>
          <w:p w14:paraId="2CDC53A9"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G2</w:t>
            </w:r>
          </w:p>
        </w:tc>
        <w:tc>
          <w:tcPr>
            <w:tcW w:w="4661" w:type="pct"/>
            <w:shd w:val="clear" w:color="auto" w:fill="auto"/>
            <w:vAlign w:val="center"/>
            <w:hideMark/>
          </w:tcPr>
          <w:p w14:paraId="1B8256DC"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distance based tariff models are part of integration they must be transformed to the distance-zone tariff model following the rules and specifications of the applied integrated distance-zone tariff model.</w:t>
            </w:r>
          </w:p>
        </w:tc>
      </w:tr>
      <w:tr w:rsidR="00DB1227" w:rsidRPr="00DB1227" w14:paraId="331CA999" w14:textId="77777777" w:rsidTr="00305B46">
        <w:trPr>
          <w:trHeight w:val="300"/>
        </w:trPr>
        <w:tc>
          <w:tcPr>
            <w:tcW w:w="339" w:type="pct"/>
            <w:shd w:val="clear" w:color="auto" w:fill="auto"/>
            <w:noWrap/>
            <w:vAlign w:val="center"/>
            <w:hideMark/>
          </w:tcPr>
          <w:p w14:paraId="3FBD7628"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G3</w:t>
            </w:r>
          </w:p>
        </w:tc>
        <w:tc>
          <w:tcPr>
            <w:tcW w:w="4661" w:type="pct"/>
            <w:shd w:val="clear" w:color="auto" w:fill="auto"/>
            <w:vAlign w:val="center"/>
            <w:hideMark/>
          </w:tcPr>
          <w:p w14:paraId="626AB7DE"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different types of public passenger transport are being integrated, the integrated tariff zones tend to be larger than the existing tariff zones.</w:t>
            </w:r>
          </w:p>
        </w:tc>
      </w:tr>
      <w:tr w:rsidR="00DB1227" w:rsidRPr="00DB1227" w14:paraId="50C43EA3" w14:textId="77777777" w:rsidTr="00305B46">
        <w:trPr>
          <w:trHeight w:val="600"/>
        </w:trPr>
        <w:tc>
          <w:tcPr>
            <w:tcW w:w="339" w:type="pct"/>
            <w:shd w:val="clear" w:color="auto" w:fill="auto"/>
            <w:noWrap/>
            <w:vAlign w:val="center"/>
            <w:hideMark/>
          </w:tcPr>
          <w:p w14:paraId="6DA32646"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R17</w:t>
            </w:r>
          </w:p>
        </w:tc>
        <w:tc>
          <w:tcPr>
            <w:tcW w:w="4661" w:type="pct"/>
            <w:shd w:val="clear" w:color="auto" w:fill="auto"/>
            <w:vAlign w:val="center"/>
            <w:hideMark/>
          </w:tcPr>
          <w:p w14:paraId="2700478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w:t>
            </w:r>
            <w:r w:rsidRPr="00DB1227">
              <w:rPr>
                <w:rFonts w:asciiTheme="minorHAnsi" w:hAnsiTheme="minorHAnsi" w:cs="Calibri"/>
                <w:b/>
                <w:bCs/>
                <w:color w:val="484848" w:themeColor="text1" w:themeTint="BF"/>
                <w:lang w:val="sl-SI" w:eastAsia="sl-SI"/>
              </w:rPr>
              <w:t xml:space="preserve"> 2D barcode tickets</w:t>
            </w:r>
            <w:r w:rsidRPr="00DB1227">
              <w:rPr>
                <w:rFonts w:asciiTheme="minorHAnsi" w:hAnsiTheme="minorHAnsi" w:cs="Calibri"/>
                <w:color w:val="484848" w:themeColor="text1" w:themeTint="BF"/>
                <w:lang w:val="sl-SI" w:eastAsia="sl-SI"/>
              </w:rPr>
              <w:t xml:space="preserve"> (paper ticket, mobile ticket) are to be implemented it is strongly recommended to apply </w:t>
            </w:r>
            <w:r w:rsidRPr="00DB1227">
              <w:rPr>
                <w:rFonts w:asciiTheme="minorHAnsi" w:hAnsiTheme="minorHAnsi" w:cs="Calibri"/>
                <w:b/>
                <w:bCs/>
                <w:color w:val="484848" w:themeColor="text1" w:themeTint="BF"/>
                <w:lang w:val="sl-SI" w:eastAsia="sl-SI"/>
              </w:rPr>
              <w:t>AZTEC</w:t>
            </w:r>
            <w:r w:rsidRPr="00DB1227">
              <w:rPr>
                <w:rFonts w:asciiTheme="minorHAnsi" w:hAnsiTheme="minorHAnsi" w:cs="Calibri"/>
                <w:color w:val="484848" w:themeColor="text1" w:themeTint="BF"/>
                <w:lang w:val="sl-SI" w:eastAsia="sl-SI"/>
              </w:rPr>
              <w:t xml:space="preserve"> 2D barcode which has been standardized by UIC and additionally can hold more data at a given resolution and is slightly faster to scan in comparison to the QR code that has not been standardized for transport use.</w:t>
            </w:r>
          </w:p>
        </w:tc>
      </w:tr>
      <w:tr w:rsidR="00DB1227" w:rsidRPr="00DB1227" w14:paraId="1EB1F6AA" w14:textId="77777777" w:rsidTr="00305B46">
        <w:trPr>
          <w:trHeight w:val="300"/>
        </w:trPr>
        <w:tc>
          <w:tcPr>
            <w:tcW w:w="339" w:type="pct"/>
            <w:shd w:val="clear" w:color="auto" w:fill="auto"/>
            <w:noWrap/>
            <w:vAlign w:val="center"/>
            <w:hideMark/>
          </w:tcPr>
          <w:p w14:paraId="13A3C916"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R18</w:t>
            </w:r>
          </w:p>
        </w:tc>
        <w:tc>
          <w:tcPr>
            <w:tcW w:w="4661" w:type="pct"/>
            <w:shd w:val="clear" w:color="auto" w:fill="auto"/>
            <w:vAlign w:val="center"/>
            <w:hideMark/>
          </w:tcPr>
          <w:p w14:paraId="0D660A9E"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Barcode ticket is very convenient for on-line ticket distribution as print@home ticket.</w:t>
            </w:r>
          </w:p>
        </w:tc>
      </w:tr>
      <w:tr w:rsidR="00DB1227" w:rsidRPr="00DB1227" w14:paraId="46EF38ED" w14:textId="77777777" w:rsidTr="00305B46">
        <w:trPr>
          <w:trHeight w:val="600"/>
        </w:trPr>
        <w:tc>
          <w:tcPr>
            <w:tcW w:w="339" w:type="pct"/>
            <w:shd w:val="clear" w:color="auto" w:fill="auto"/>
            <w:noWrap/>
            <w:vAlign w:val="center"/>
            <w:hideMark/>
          </w:tcPr>
          <w:p w14:paraId="2C509221"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R19</w:t>
            </w:r>
          </w:p>
        </w:tc>
        <w:tc>
          <w:tcPr>
            <w:tcW w:w="4661" w:type="pct"/>
            <w:shd w:val="clear" w:color="auto" w:fill="auto"/>
            <w:vAlign w:val="center"/>
            <w:hideMark/>
          </w:tcPr>
          <w:p w14:paraId="2A02C29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On-line distribution of smart card tickets can be implemented via distribution list system used to physically store the purchased ticket on the first communication between the smart card and any validation device where a distribution list has been stored (over the air).</w:t>
            </w:r>
          </w:p>
        </w:tc>
      </w:tr>
      <w:tr w:rsidR="00DB1227" w:rsidRPr="00DB1227" w14:paraId="6DB4F6F1" w14:textId="77777777" w:rsidTr="00305B46">
        <w:trPr>
          <w:trHeight w:val="735"/>
        </w:trPr>
        <w:tc>
          <w:tcPr>
            <w:tcW w:w="339" w:type="pct"/>
            <w:shd w:val="clear" w:color="auto" w:fill="auto"/>
            <w:noWrap/>
            <w:vAlign w:val="center"/>
            <w:hideMark/>
          </w:tcPr>
          <w:p w14:paraId="6267A66D"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R20</w:t>
            </w:r>
          </w:p>
        </w:tc>
        <w:tc>
          <w:tcPr>
            <w:tcW w:w="4661" w:type="pct"/>
            <w:shd w:val="clear" w:color="auto" w:fill="auto"/>
            <w:vAlign w:val="center"/>
            <w:hideMark/>
          </w:tcPr>
          <w:p w14:paraId="3D6884A1"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Electronic ticketing is important for having a possibility to introduce additional services for a passenger (e.g. check of dynamic travel zones pertaining to the ticket, rewarding on the basis of individual ridership, price capping, on-line purchase, loyalty scheme, personalisation of offer...) as well as to alleviate post processing of big data.</w:t>
            </w:r>
          </w:p>
        </w:tc>
      </w:tr>
      <w:tr w:rsidR="00DB1227" w:rsidRPr="00DB1227" w14:paraId="2F6E6A6E" w14:textId="77777777" w:rsidTr="00305B46">
        <w:trPr>
          <w:trHeight w:val="1200"/>
        </w:trPr>
        <w:tc>
          <w:tcPr>
            <w:tcW w:w="339" w:type="pct"/>
            <w:shd w:val="clear" w:color="auto" w:fill="auto"/>
            <w:noWrap/>
            <w:vAlign w:val="center"/>
            <w:hideMark/>
          </w:tcPr>
          <w:p w14:paraId="52726F50"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R21</w:t>
            </w:r>
          </w:p>
        </w:tc>
        <w:tc>
          <w:tcPr>
            <w:tcW w:w="4661" w:type="pct"/>
            <w:shd w:val="clear" w:color="auto" w:fill="auto"/>
            <w:vAlign w:val="center"/>
            <w:hideMark/>
          </w:tcPr>
          <w:p w14:paraId="0B254255"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If smart card ticket medium is widely implemented in the integrated transport areas (in more than 85% of selling and validation points), given that the implemented smart card technology  (MIFARE, Felice, Calypso) and version (e.g. MIFARE EV1) is the same on the entire area (more than 85% of smart card readers have the same technology) </w:t>
            </w:r>
            <w:r w:rsidRPr="00DB1227">
              <w:rPr>
                <w:rFonts w:asciiTheme="minorHAnsi" w:hAnsiTheme="minorHAnsi" w:cs="Calibri"/>
                <w:b/>
                <w:bCs/>
                <w:color w:val="484848" w:themeColor="text1" w:themeTint="BF"/>
                <w:lang w:val="sl-SI" w:eastAsia="sl-SI"/>
              </w:rPr>
              <w:t>it is recommended to use smart card medium for ticketing integration</w:t>
            </w:r>
            <w:r w:rsidRPr="00DB1227">
              <w:rPr>
                <w:rFonts w:asciiTheme="minorHAnsi" w:hAnsiTheme="minorHAnsi" w:cs="Calibri"/>
                <w:color w:val="484848" w:themeColor="text1" w:themeTint="BF"/>
                <w:lang w:val="sl-SI" w:eastAsia="sl-SI"/>
              </w:rPr>
              <w:t xml:space="preserve"> by harnessing the existing technology through keeping it and by building the missing ticketing infrastructure. </w:t>
            </w:r>
          </w:p>
        </w:tc>
      </w:tr>
      <w:tr w:rsidR="00DB1227" w:rsidRPr="00DB1227" w14:paraId="76B9B794" w14:textId="77777777" w:rsidTr="00305B46">
        <w:trPr>
          <w:trHeight w:val="600"/>
        </w:trPr>
        <w:tc>
          <w:tcPr>
            <w:tcW w:w="339" w:type="pct"/>
            <w:shd w:val="clear" w:color="auto" w:fill="auto"/>
            <w:noWrap/>
            <w:vAlign w:val="center"/>
            <w:hideMark/>
          </w:tcPr>
          <w:p w14:paraId="39F5D69A"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R22</w:t>
            </w:r>
          </w:p>
        </w:tc>
        <w:tc>
          <w:tcPr>
            <w:tcW w:w="4661" w:type="pct"/>
            <w:shd w:val="clear" w:color="auto" w:fill="auto"/>
            <w:vAlign w:val="center"/>
            <w:hideMark/>
          </w:tcPr>
          <w:p w14:paraId="2736A737"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If smart 2D barcoded paper ticket medium is extensively implemented in the integrated transport areas (in more than 85% of selling and validation points) </w:t>
            </w:r>
            <w:r w:rsidRPr="00DB1227">
              <w:rPr>
                <w:rFonts w:asciiTheme="minorHAnsi" w:hAnsiTheme="minorHAnsi" w:cs="Calibri"/>
                <w:b/>
                <w:bCs/>
                <w:color w:val="484848" w:themeColor="text1" w:themeTint="BF"/>
                <w:lang w:val="sl-SI" w:eastAsia="sl-SI"/>
              </w:rPr>
              <w:t>it is recommended to use 2D barcoded paper tickets</w:t>
            </w:r>
            <w:r w:rsidRPr="00DB1227">
              <w:rPr>
                <w:rFonts w:asciiTheme="minorHAnsi" w:hAnsiTheme="minorHAnsi" w:cs="Calibri"/>
                <w:color w:val="484848" w:themeColor="text1" w:themeTint="BF"/>
                <w:lang w:val="sl-SI" w:eastAsia="sl-SI"/>
              </w:rPr>
              <w:t xml:space="preserve"> by harnessing the existing information technology and building up the missing terminal infrastructure.</w:t>
            </w:r>
          </w:p>
        </w:tc>
      </w:tr>
      <w:tr w:rsidR="00DB1227" w:rsidRPr="00DB1227" w14:paraId="44611B49" w14:textId="77777777" w:rsidTr="00305B46">
        <w:trPr>
          <w:trHeight w:val="1500"/>
        </w:trPr>
        <w:tc>
          <w:tcPr>
            <w:tcW w:w="339" w:type="pct"/>
            <w:shd w:val="clear" w:color="auto" w:fill="auto"/>
            <w:noWrap/>
            <w:vAlign w:val="center"/>
            <w:hideMark/>
          </w:tcPr>
          <w:p w14:paraId="4DC4975C"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R23</w:t>
            </w:r>
          </w:p>
        </w:tc>
        <w:tc>
          <w:tcPr>
            <w:tcW w:w="4661" w:type="pct"/>
            <w:shd w:val="clear" w:color="auto" w:fill="auto"/>
            <w:vAlign w:val="center"/>
            <w:hideMark/>
          </w:tcPr>
          <w:p w14:paraId="09EF8229"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b/>
                <w:bCs/>
                <w:color w:val="484848" w:themeColor="text1" w:themeTint="BF"/>
                <w:lang w:val="sl-SI" w:eastAsia="sl-SI"/>
              </w:rPr>
              <w:t>Use of plain paper ticket medium is not recommended</w:t>
            </w:r>
            <w:r w:rsidRPr="00DB1227">
              <w:rPr>
                <w:rFonts w:asciiTheme="minorHAnsi" w:hAnsiTheme="minorHAnsi" w:cs="Calibri"/>
                <w:color w:val="484848" w:themeColor="text1" w:themeTint="BF"/>
                <w:lang w:val="sl-SI" w:eastAsia="sl-SI"/>
              </w:rPr>
              <w:t>. Plain paper tickets are easy way to achieve the required interoperability level. Implementation of the technology is cheaper to implement and it needs only limited less standardisation effort but is more expensive in for maintenance of the distribution (sale) network, the process of ticket manipulation is longer (e.g. ticket control), less transparent and prone to mistakes without electronic support. It entails substantial effort in data post-processing or on-filed research campaigns to identify ticket use and passenger ridership. Additionally the paper ticket is not suitable for implementation many of additional ticket services for the passenger.</w:t>
            </w:r>
          </w:p>
        </w:tc>
      </w:tr>
      <w:tr w:rsidR="00DB1227" w:rsidRPr="00DB1227" w14:paraId="23331796" w14:textId="77777777" w:rsidTr="00305B46">
        <w:trPr>
          <w:trHeight w:val="600"/>
        </w:trPr>
        <w:tc>
          <w:tcPr>
            <w:tcW w:w="339" w:type="pct"/>
            <w:shd w:val="clear" w:color="auto" w:fill="auto"/>
            <w:noWrap/>
            <w:vAlign w:val="center"/>
            <w:hideMark/>
          </w:tcPr>
          <w:p w14:paraId="5C60A8CB"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R24</w:t>
            </w:r>
          </w:p>
        </w:tc>
        <w:tc>
          <w:tcPr>
            <w:tcW w:w="4661" w:type="pct"/>
            <w:shd w:val="clear" w:color="auto" w:fill="auto"/>
            <w:vAlign w:val="center"/>
            <w:hideMark/>
          </w:tcPr>
          <w:p w14:paraId="03385575"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If NFC mobile ticket already exists it can be upgraded to integrated ticket by defining the corresponding technical standard for integration on mobile ticketing. NFC mobile tickets can serve as additional ticket medium to the smart card tickets. </w:t>
            </w:r>
          </w:p>
        </w:tc>
      </w:tr>
      <w:tr w:rsidR="00DB1227" w:rsidRPr="00DB1227" w14:paraId="31ADCE34" w14:textId="77777777" w:rsidTr="00305B46">
        <w:trPr>
          <w:trHeight w:val="600"/>
        </w:trPr>
        <w:tc>
          <w:tcPr>
            <w:tcW w:w="339" w:type="pct"/>
            <w:shd w:val="clear" w:color="auto" w:fill="auto"/>
            <w:noWrap/>
            <w:vAlign w:val="center"/>
            <w:hideMark/>
          </w:tcPr>
          <w:p w14:paraId="7A1CA42B"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R25</w:t>
            </w:r>
          </w:p>
        </w:tc>
        <w:tc>
          <w:tcPr>
            <w:tcW w:w="4661" w:type="pct"/>
            <w:shd w:val="clear" w:color="auto" w:fill="auto"/>
            <w:vAlign w:val="center"/>
            <w:hideMark/>
          </w:tcPr>
          <w:p w14:paraId="37D2EBD3" w14:textId="0E203383"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If 2D barcode mobile ticket already exists it can be effectively upgraded to integrated ticketing by defining the corresponding technical standard for integration on mobile ticketing. 2D barcode mobile tickets can serve as additional ticket medium to the 2D </w:t>
            </w:r>
            <w:r w:rsidR="00A34CF8">
              <w:rPr>
                <w:rFonts w:asciiTheme="minorHAnsi" w:hAnsiTheme="minorHAnsi" w:cs="Calibri"/>
                <w:color w:val="484848" w:themeColor="text1" w:themeTint="BF"/>
                <w:lang w:val="sl-SI" w:eastAsia="sl-SI"/>
              </w:rPr>
              <w:t>barcode</w:t>
            </w:r>
            <w:r w:rsidRPr="00DB1227">
              <w:rPr>
                <w:rFonts w:asciiTheme="minorHAnsi" w:hAnsiTheme="minorHAnsi" w:cs="Calibri"/>
                <w:color w:val="484848" w:themeColor="text1" w:themeTint="BF"/>
                <w:lang w:val="sl-SI" w:eastAsia="sl-SI"/>
              </w:rPr>
              <w:t xml:space="preserve"> paper tickets. </w:t>
            </w:r>
          </w:p>
        </w:tc>
      </w:tr>
      <w:tr w:rsidR="00DB1227" w:rsidRPr="00DB1227" w14:paraId="0AD007FF" w14:textId="77777777" w:rsidTr="00305B46">
        <w:trPr>
          <w:trHeight w:val="900"/>
        </w:trPr>
        <w:tc>
          <w:tcPr>
            <w:tcW w:w="339" w:type="pct"/>
            <w:shd w:val="clear" w:color="auto" w:fill="auto"/>
            <w:noWrap/>
            <w:vAlign w:val="center"/>
            <w:hideMark/>
          </w:tcPr>
          <w:p w14:paraId="73CC5E7B"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lastRenderedPageBreak/>
              <w:t>R26</w:t>
            </w:r>
          </w:p>
        </w:tc>
        <w:tc>
          <w:tcPr>
            <w:tcW w:w="4661" w:type="pct"/>
            <w:shd w:val="clear" w:color="auto" w:fill="auto"/>
            <w:vAlign w:val="center"/>
            <w:hideMark/>
          </w:tcPr>
          <w:p w14:paraId="02517A5E"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planned to replace the  existing ticketing system or if building a new electronic system from the scratch it is advised to implement 2D barcode integrated ticket medium as it as not so expensive and needs less standardisation effort. On the other hand, for full harnessing of additional functionalities that are brought about by the electronic ticketing systems it is recommended to implement smart card ticketing.</w:t>
            </w:r>
          </w:p>
        </w:tc>
      </w:tr>
      <w:tr w:rsidR="00DB1227" w:rsidRPr="00DB1227" w14:paraId="0A0ACCE4" w14:textId="77777777" w:rsidTr="00305B46">
        <w:trPr>
          <w:trHeight w:val="2100"/>
        </w:trPr>
        <w:tc>
          <w:tcPr>
            <w:tcW w:w="339" w:type="pct"/>
            <w:shd w:val="clear" w:color="auto" w:fill="auto"/>
            <w:noWrap/>
            <w:vAlign w:val="center"/>
            <w:hideMark/>
          </w:tcPr>
          <w:p w14:paraId="69CF7CAE"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R27</w:t>
            </w:r>
          </w:p>
        </w:tc>
        <w:tc>
          <w:tcPr>
            <w:tcW w:w="4661" w:type="pct"/>
            <w:shd w:val="clear" w:color="auto" w:fill="auto"/>
            <w:vAlign w:val="center"/>
            <w:hideMark/>
          </w:tcPr>
          <w:p w14:paraId="57EF152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As the evolution of the core ticket medium or as a second ticket medium from the very inception of the integrated ticketing system it is recommended to roll out a mobile ticketing. Almost everybody has a smartphone. Mobile ticketing application turns a smart phone into both ticket as well as ticket machine (ticket purchase, ticket validation...). This removes the need to waste time waiting in line or fumbling for the right change, allowing riders to buy their tickets anytime/any place, and then use their phone as the ticket. Even though NFC mobile ticketing has already been implemented it is recommended to reconsider an option to implement a 2D barcode mobile ticketing as NFC, although a very powerful technology, isn't supported by many smartphones and additionally iPhones do not allow their smartphones to emulate a standard transit smart card. The future will also bring other smartphone mobile ticket technologies, e.g. Bluetooth Low Energy (BLE), as they become sufficiently reliable and stable and enter a mass production.</w:t>
            </w:r>
          </w:p>
        </w:tc>
      </w:tr>
      <w:tr w:rsidR="00DB1227" w:rsidRPr="00DB1227" w14:paraId="544C9FB0" w14:textId="77777777" w:rsidTr="00305B46">
        <w:trPr>
          <w:trHeight w:val="2100"/>
        </w:trPr>
        <w:tc>
          <w:tcPr>
            <w:tcW w:w="339" w:type="pct"/>
            <w:shd w:val="clear" w:color="auto" w:fill="auto"/>
            <w:noWrap/>
            <w:vAlign w:val="center"/>
            <w:hideMark/>
          </w:tcPr>
          <w:p w14:paraId="5B62ECE4"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R28</w:t>
            </w:r>
          </w:p>
        </w:tc>
        <w:tc>
          <w:tcPr>
            <w:tcW w:w="4661" w:type="pct"/>
            <w:shd w:val="clear" w:color="auto" w:fill="auto"/>
            <w:vAlign w:val="center"/>
            <w:hideMark/>
          </w:tcPr>
          <w:p w14:paraId="1EDDC42D" w14:textId="77777777" w:rsidR="00FB58FE" w:rsidRPr="00F445F0" w:rsidRDefault="00DB1227" w:rsidP="00FB58FE">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Electronic manipulation of a smart card in all phases of its use (sale, validation, control etc.) is the main advantage. Comparing to barcoded plain paper tickets the smart ticket can store more data and is stronger protected, it can store e-wallet, easy adding of a new ticket or extension of periodic pass validity, on-line use is transparent, connection to the on-line user account and loyalty scheme (also anonymous - based on smart card CUID), it can bear a photo of the user etc.</w:t>
            </w:r>
          </w:p>
          <w:p w14:paraId="5EE70FB7" w14:textId="3CBBBE07" w:rsidR="00FB58FE" w:rsidRPr="00F445F0" w:rsidRDefault="00DB1227" w:rsidP="00FB58FE">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For implementation of integrated smart card ticketing it is important to standardize the ticket medium technology, access to the ticket application and ticket data on the smart card by setting up a security key infrastructure, data exchange among terminal devices, central data server and operators etc.</w:t>
            </w:r>
          </w:p>
          <w:p w14:paraId="7D26CB27" w14:textId="3C012DDE" w:rsidR="00DB1227" w:rsidRPr="00DB1227" w:rsidRDefault="00DB1227" w:rsidP="00FB58FE">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If decided so, smart cards and operate in parallel with the 2D </w:t>
            </w:r>
            <w:r w:rsidR="00A34CF8">
              <w:rPr>
                <w:rFonts w:asciiTheme="minorHAnsi" w:hAnsiTheme="minorHAnsi" w:cs="Calibri"/>
                <w:color w:val="484848" w:themeColor="text1" w:themeTint="BF"/>
                <w:lang w:val="sl-SI" w:eastAsia="sl-SI"/>
              </w:rPr>
              <w:t>barcode</w:t>
            </w:r>
            <w:r w:rsidRPr="00DB1227">
              <w:rPr>
                <w:rFonts w:asciiTheme="minorHAnsi" w:hAnsiTheme="minorHAnsi" w:cs="Calibri"/>
                <w:color w:val="484848" w:themeColor="text1" w:themeTint="BF"/>
                <w:lang w:val="sl-SI" w:eastAsia="sl-SI"/>
              </w:rPr>
              <w:t xml:space="preserve"> tickets provided barcode readers for the terminal equipment and standardisation of the 2D </w:t>
            </w:r>
            <w:r w:rsidR="00A34CF8">
              <w:rPr>
                <w:rFonts w:asciiTheme="minorHAnsi" w:hAnsiTheme="minorHAnsi" w:cs="Calibri"/>
                <w:color w:val="484848" w:themeColor="text1" w:themeTint="BF"/>
                <w:lang w:val="sl-SI" w:eastAsia="sl-SI"/>
              </w:rPr>
              <w:t>barcode</w:t>
            </w:r>
            <w:r w:rsidRPr="00DB1227">
              <w:rPr>
                <w:rFonts w:asciiTheme="minorHAnsi" w:hAnsiTheme="minorHAnsi" w:cs="Calibri"/>
                <w:color w:val="484848" w:themeColor="text1" w:themeTint="BF"/>
                <w:lang w:val="sl-SI" w:eastAsia="sl-SI"/>
              </w:rPr>
              <w:t>.</w:t>
            </w:r>
          </w:p>
        </w:tc>
      </w:tr>
      <w:tr w:rsidR="00DB1227" w:rsidRPr="00DB1227" w14:paraId="53DF02BE" w14:textId="77777777" w:rsidTr="00305B46">
        <w:trPr>
          <w:trHeight w:val="1200"/>
        </w:trPr>
        <w:tc>
          <w:tcPr>
            <w:tcW w:w="339" w:type="pct"/>
            <w:shd w:val="clear" w:color="auto" w:fill="auto"/>
            <w:noWrap/>
            <w:vAlign w:val="center"/>
            <w:hideMark/>
          </w:tcPr>
          <w:p w14:paraId="1A96FAFB"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R29</w:t>
            </w:r>
          </w:p>
        </w:tc>
        <w:tc>
          <w:tcPr>
            <w:tcW w:w="4661" w:type="pct"/>
            <w:shd w:val="clear" w:color="auto" w:fill="auto"/>
            <w:vAlign w:val="center"/>
            <w:hideMark/>
          </w:tcPr>
          <w:p w14:paraId="2D273312"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2D barcode paper tickets can be checked and validated in two different ways - visually, like a traditional paper ticket and also with a barcode that can be scanned by a member of staff with a barcode scanning device, smartphone, on the bus/ferry, or at the transit gate. A standardized coding should be adopted based on AZTEC UIC standard. It is advantageous that the same 2D barcode readers can be employed to read different coding. It is also important to define data exchange among terminal devices, central data server and operators etc.</w:t>
            </w:r>
          </w:p>
        </w:tc>
      </w:tr>
      <w:tr w:rsidR="00DB1227" w:rsidRPr="00DB1227" w14:paraId="6971D77A" w14:textId="77777777" w:rsidTr="00305B46">
        <w:trPr>
          <w:trHeight w:val="900"/>
        </w:trPr>
        <w:tc>
          <w:tcPr>
            <w:tcW w:w="339" w:type="pct"/>
            <w:shd w:val="clear" w:color="auto" w:fill="auto"/>
            <w:noWrap/>
            <w:vAlign w:val="center"/>
            <w:hideMark/>
          </w:tcPr>
          <w:p w14:paraId="2D791E9F"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R30</w:t>
            </w:r>
          </w:p>
        </w:tc>
        <w:tc>
          <w:tcPr>
            <w:tcW w:w="4661" w:type="pct"/>
            <w:shd w:val="clear" w:color="auto" w:fill="auto"/>
            <w:vAlign w:val="center"/>
            <w:hideMark/>
          </w:tcPr>
          <w:p w14:paraId="1A988D4F"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Integrated ticket </w:t>
            </w:r>
            <w:r w:rsidRPr="00DB1227">
              <w:rPr>
                <w:rFonts w:asciiTheme="minorHAnsi" w:hAnsiTheme="minorHAnsi" w:cs="Calibri"/>
                <w:b/>
                <w:bCs/>
                <w:color w:val="484848" w:themeColor="text1" w:themeTint="BF"/>
                <w:lang w:val="sl-SI" w:eastAsia="sl-SI"/>
              </w:rPr>
              <w:t>distribution (sale) network should be efficient and accessible</w:t>
            </w:r>
            <w:r w:rsidRPr="00DB1227">
              <w:rPr>
                <w:rFonts w:asciiTheme="minorHAnsi" w:hAnsiTheme="minorHAnsi" w:cs="Calibri"/>
                <w:color w:val="484848" w:themeColor="text1" w:themeTint="BF"/>
                <w:lang w:val="sl-SI" w:eastAsia="sl-SI"/>
              </w:rPr>
              <w:t xml:space="preserve"> to the potential integrated ticket users. Integration of ticketing systems should either bring reduction of stationary ticket sale network (over-the counter) by consolidation of parallel ticket sale systems governed by separated transport operators or expansion of the offer by increasing the number of points-of-sale.</w:t>
            </w:r>
          </w:p>
        </w:tc>
      </w:tr>
      <w:tr w:rsidR="00DB1227" w:rsidRPr="00DB1227" w14:paraId="3DC11A6E" w14:textId="77777777" w:rsidTr="00305B46">
        <w:trPr>
          <w:trHeight w:val="600"/>
        </w:trPr>
        <w:tc>
          <w:tcPr>
            <w:tcW w:w="339" w:type="pct"/>
            <w:shd w:val="clear" w:color="auto" w:fill="auto"/>
            <w:noWrap/>
            <w:vAlign w:val="center"/>
            <w:hideMark/>
          </w:tcPr>
          <w:p w14:paraId="4F6463F9"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R31</w:t>
            </w:r>
          </w:p>
        </w:tc>
        <w:tc>
          <w:tcPr>
            <w:tcW w:w="4661" w:type="pct"/>
            <w:shd w:val="clear" w:color="auto" w:fill="auto"/>
            <w:vAlign w:val="center"/>
            <w:hideMark/>
          </w:tcPr>
          <w:p w14:paraId="595C1C9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In the integrated network a passenger purchasing a ticket should be equally able to buy it at a ticket office/ticket counter that is run or commissioned by any of the transport operators included in the ticketing integration. The same is true for other sale channels. </w:t>
            </w:r>
          </w:p>
        </w:tc>
      </w:tr>
      <w:tr w:rsidR="00DB1227" w:rsidRPr="00DB1227" w14:paraId="73DC117F" w14:textId="77777777" w:rsidTr="00305B46">
        <w:trPr>
          <w:trHeight w:val="600"/>
        </w:trPr>
        <w:tc>
          <w:tcPr>
            <w:tcW w:w="339" w:type="pct"/>
            <w:shd w:val="clear" w:color="auto" w:fill="auto"/>
            <w:noWrap/>
            <w:vAlign w:val="center"/>
            <w:hideMark/>
          </w:tcPr>
          <w:p w14:paraId="341FBE6F"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R32</w:t>
            </w:r>
          </w:p>
        </w:tc>
        <w:tc>
          <w:tcPr>
            <w:tcW w:w="4661" w:type="pct"/>
            <w:shd w:val="clear" w:color="auto" w:fill="auto"/>
            <w:vAlign w:val="center"/>
            <w:hideMark/>
          </w:tcPr>
          <w:p w14:paraId="40D9854F"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On-line distribution of smart card tickets can be implemented via distribution list system used to physically store the purchased ticket on the first communication between the smart card and any validation device where a distribution list has been stored </w:t>
            </w:r>
          </w:p>
        </w:tc>
      </w:tr>
      <w:tr w:rsidR="00DB1227" w:rsidRPr="00DB1227" w14:paraId="75ECAE5A" w14:textId="77777777" w:rsidTr="00305B46">
        <w:trPr>
          <w:trHeight w:val="300"/>
        </w:trPr>
        <w:tc>
          <w:tcPr>
            <w:tcW w:w="339" w:type="pct"/>
            <w:shd w:val="clear" w:color="auto" w:fill="auto"/>
            <w:noWrap/>
            <w:vAlign w:val="center"/>
            <w:hideMark/>
          </w:tcPr>
          <w:p w14:paraId="5C982142"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R33</w:t>
            </w:r>
          </w:p>
        </w:tc>
        <w:tc>
          <w:tcPr>
            <w:tcW w:w="4661" w:type="pct"/>
            <w:shd w:val="clear" w:color="auto" w:fill="auto"/>
            <w:vAlign w:val="center"/>
            <w:hideMark/>
          </w:tcPr>
          <w:p w14:paraId="5340BF03"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b/>
                <w:bCs/>
                <w:color w:val="484848" w:themeColor="text1" w:themeTint="BF"/>
                <w:lang w:val="sl-SI" w:eastAsia="sl-SI"/>
              </w:rPr>
              <w:t>The existing information support for sale</w:t>
            </w:r>
            <w:r w:rsidRPr="00DB1227">
              <w:rPr>
                <w:rFonts w:asciiTheme="minorHAnsi" w:hAnsiTheme="minorHAnsi" w:cs="Calibri"/>
                <w:color w:val="484848" w:themeColor="text1" w:themeTint="BF"/>
                <w:lang w:val="sl-SI" w:eastAsia="sl-SI"/>
              </w:rPr>
              <w:t xml:space="preserve"> (ticket distribution) network points need to be </w:t>
            </w:r>
            <w:r w:rsidRPr="00DB1227">
              <w:rPr>
                <w:rFonts w:asciiTheme="minorHAnsi" w:hAnsiTheme="minorHAnsi" w:cs="Calibri"/>
                <w:b/>
                <w:bCs/>
                <w:color w:val="484848" w:themeColor="text1" w:themeTint="BF"/>
                <w:lang w:val="sl-SI" w:eastAsia="sl-SI"/>
              </w:rPr>
              <w:t>adapted</w:t>
            </w:r>
            <w:r w:rsidRPr="00DB1227">
              <w:rPr>
                <w:rFonts w:asciiTheme="minorHAnsi" w:hAnsiTheme="minorHAnsi" w:cs="Calibri"/>
                <w:color w:val="484848" w:themeColor="text1" w:themeTint="BF"/>
                <w:lang w:val="sl-SI" w:eastAsia="sl-SI"/>
              </w:rPr>
              <w:t xml:space="preserve"> to provide for issue of unique integrated tickets everywhere.</w:t>
            </w:r>
          </w:p>
        </w:tc>
      </w:tr>
      <w:tr w:rsidR="00305B46" w:rsidRPr="00DB1227" w14:paraId="7128E6DC" w14:textId="77777777" w:rsidTr="00305B46">
        <w:trPr>
          <w:trHeight w:val="2400"/>
        </w:trPr>
        <w:tc>
          <w:tcPr>
            <w:tcW w:w="339" w:type="pct"/>
            <w:shd w:val="clear" w:color="auto" w:fill="auto"/>
            <w:noWrap/>
            <w:vAlign w:val="center"/>
            <w:hideMark/>
          </w:tcPr>
          <w:p w14:paraId="13E9B1DA" w14:textId="47A4E44E" w:rsidR="00305B46" w:rsidRPr="00DB1227" w:rsidRDefault="00305B46" w:rsidP="00305B46">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rPr>
              <w:t>R34</w:t>
            </w:r>
          </w:p>
        </w:tc>
        <w:tc>
          <w:tcPr>
            <w:tcW w:w="4661" w:type="pct"/>
            <w:shd w:val="clear" w:color="auto" w:fill="auto"/>
            <w:vAlign w:val="center"/>
            <w:hideMark/>
          </w:tcPr>
          <w:p w14:paraId="7E3BF4E1" w14:textId="77777777" w:rsidR="00F445F0" w:rsidRPr="00F445F0" w:rsidRDefault="00305B46" w:rsidP="00F445F0">
            <w:pPr>
              <w:spacing w:before="0" w:line="240" w:lineRule="auto"/>
              <w:ind w:left="0" w:right="0"/>
              <w:jc w:val="left"/>
              <w:rPr>
                <w:rFonts w:asciiTheme="minorHAnsi" w:hAnsiTheme="minorHAnsi" w:cs="Calibri"/>
                <w:b/>
                <w:bCs/>
                <w:color w:val="484848" w:themeColor="text1" w:themeTint="BF"/>
              </w:rPr>
            </w:pPr>
            <w:r w:rsidRPr="00F445F0">
              <w:rPr>
                <w:rFonts w:asciiTheme="minorHAnsi" w:hAnsiTheme="minorHAnsi" w:cs="Calibri"/>
                <w:b/>
                <w:bCs/>
                <w:color w:val="484848" w:themeColor="text1" w:themeTint="BF"/>
              </w:rPr>
              <w:t>Implementation of integrated smartcard ticket (also NFC mobile app) sale to the existing POS terminal;</w:t>
            </w:r>
            <w:r w:rsidR="00F445F0" w:rsidRPr="00F445F0">
              <w:rPr>
                <w:rFonts w:asciiTheme="minorHAnsi" w:hAnsiTheme="minorHAnsi" w:cs="Calibri"/>
                <w:b/>
                <w:bCs/>
                <w:color w:val="484848" w:themeColor="text1" w:themeTint="BF"/>
              </w:rPr>
              <w:t xml:space="preserve"> </w:t>
            </w:r>
          </w:p>
          <w:p w14:paraId="5B7E964D" w14:textId="77777777" w:rsidR="00F445F0" w:rsidRPr="00F445F0" w:rsidRDefault="00305B46" w:rsidP="00F445F0">
            <w:pPr>
              <w:spacing w:before="0" w:line="240" w:lineRule="auto"/>
              <w:ind w:left="0" w:right="0"/>
              <w:jc w:val="left"/>
              <w:rPr>
                <w:rFonts w:asciiTheme="minorHAnsi" w:hAnsiTheme="minorHAnsi" w:cs="Calibri"/>
                <w:color w:val="484848" w:themeColor="text1" w:themeTint="BF"/>
              </w:rPr>
            </w:pPr>
            <w:r w:rsidRPr="00F445F0">
              <w:rPr>
                <w:rFonts w:asciiTheme="minorHAnsi" w:hAnsiTheme="minorHAnsi" w:cs="Calibri"/>
                <w:color w:val="484848" w:themeColor="text1" w:themeTint="BF"/>
              </w:rPr>
              <w:t>Before implementation of a smart card ticket a smart card ticket application basing on a smart card ticket data model should be specified and standardized to assure interoperability.</w:t>
            </w:r>
          </w:p>
          <w:p w14:paraId="58C5E928" w14:textId="77777777" w:rsidR="00F445F0" w:rsidRPr="00F445F0" w:rsidRDefault="00305B46" w:rsidP="00F445F0">
            <w:pPr>
              <w:spacing w:before="0" w:line="240" w:lineRule="auto"/>
              <w:ind w:left="0" w:right="0"/>
              <w:jc w:val="left"/>
              <w:rPr>
                <w:rFonts w:asciiTheme="minorHAnsi" w:hAnsiTheme="minorHAnsi" w:cs="Calibri"/>
                <w:color w:val="484848" w:themeColor="text1" w:themeTint="BF"/>
              </w:rPr>
            </w:pPr>
            <w:r w:rsidRPr="00F445F0">
              <w:rPr>
                <w:rFonts w:asciiTheme="minorHAnsi" w:hAnsiTheme="minorHAnsi" w:cs="Calibri"/>
                <w:color w:val="484848" w:themeColor="text1" w:themeTint="BF"/>
              </w:rPr>
              <w:t>On the terminal side (POS) a new or upgraded sale application may be needed for selling integrated products (user interface, definition of products, tariff scales and fares etc.). Also ticket readers (smartcard RW interface) need to be replaced or additionally mounted in order to exchange ticket data with the sale terminal; printers for smartcard faces are required for personalized smartcards and Secure Access Module (SAM) for each terminal to assure secure authentication of smartcard or EMV card data exchange with the POS terminal.</w:t>
            </w:r>
          </w:p>
          <w:p w14:paraId="0758B51E" w14:textId="3B8E9AF8" w:rsidR="00305B46" w:rsidRPr="00DB1227" w:rsidRDefault="00305B46"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rPr>
              <w:t xml:space="preserve">On the server side a ticket distribution support system needs to be assured in order to provide the POS terminal with the products change, price list, black list, execution list etc. to allow </w:t>
            </w:r>
            <w:r w:rsidRPr="00F445F0">
              <w:rPr>
                <w:rFonts w:asciiTheme="minorHAnsi" w:hAnsiTheme="minorHAnsi" w:cs="Calibri"/>
                <w:color w:val="484848" w:themeColor="text1" w:themeTint="BF"/>
              </w:rPr>
              <w:lastRenderedPageBreak/>
              <w:t>inter-availability of the sale system. All sale data from POS need to be centrally collected to control the sale in the system and provide a background for ticket revenue sharing and clearance among the PTA, ticket sellers and transport operators.</w:t>
            </w:r>
          </w:p>
        </w:tc>
      </w:tr>
      <w:tr w:rsidR="00305B46" w:rsidRPr="00DB1227" w14:paraId="7B778A7B" w14:textId="77777777" w:rsidTr="00305B46">
        <w:trPr>
          <w:trHeight w:val="1800"/>
        </w:trPr>
        <w:tc>
          <w:tcPr>
            <w:tcW w:w="339" w:type="pct"/>
            <w:shd w:val="clear" w:color="auto" w:fill="auto"/>
            <w:noWrap/>
            <w:vAlign w:val="center"/>
            <w:hideMark/>
          </w:tcPr>
          <w:p w14:paraId="492D7125" w14:textId="0820DC8C" w:rsidR="00305B46" w:rsidRPr="00DB1227" w:rsidRDefault="00305B46" w:rsidP="00305B46">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rPr>
              <w:lastRenderedPageBreak/>
              <w:t>R35</w:t>
            </w:r>
          </w:p>
        </w:tc>
        <w:tc>
          <w:tcPr>
            <w:tcW w:w="4661" w:type="pct"/>
            <w:shd w:val="clear" w:color="auto" w:fill="auto"/>
            <w:vAlign w:val="center"/>
            <w:hideMark/>
          </w:tcPr>
          <w:p w14:paraId="56CA8246" w14:textId="77777777" w:rsidR="00F445F0" w:rsidRPr="00F445F0" w:rsidRDefault="00305B46" w:rsidP="00F445F0">
            <w:pPr>
              <w:spacing w:before="0" w:line="240" w:lineRule="auto"/>
              <w:ind w:left="0" w:right="0"/>
              <w:jc w:val="left"/>
              <w:rPr>
                <w:rFonts w:asciiTheme="minorHAnsi" w:hAnsiTheme="minorHAnsi" w:cs="Calibri"/>
                <w:b/>
                <w:bCs/>
                <w:color w:val="484848" w:themeColor="text1" w:themeTint="BF"/>
              </w:rPr>
            </w:pPr>
            <w:r w:rsidRPr="00F445F0">
              <w:rPr>
                <w:rFonts w:asciiTheme="minorHAnsi" w:hAnsiTheme="minorHAnsi" w:cs="Calibri"/>
                <w:b/>
                <w:bCs/>
                <w:color w:val="484848" w:themeColor="text1" w:themeTint="BF"/>
              </w:rPr>
              <w:t>Implementation of integrated 2D barcode ticket (paper or mobile app) sale to the existing POS terminal;</w:t>
            </w:r>
            <w:r w:rsidRPr="00F445F0">
              <w:rPr>
                <w:rFonts w:asciiTheme="minorHAnsi" w:hAnsiTheme="minorHAnsi" w:cs="Calibri"/>
                <w:b/>
                <w:bCs/>
                <w:color w:val="484848" w:themeColor="text1" w:themeTint="BF"/>
              </w:rPr>
              <w:br/>
              <w:t xml:space="preserve">Before implementation of a 2D barcode ticket a ticket model (ticket elements coding) should be specified and standardized to assure interoperability. </w:t>
            </w:r>
          </w:p>
          <w:p w14:paraId="2FB30600" w14:textId="77777777" w:rsidR="00F445F0" w:rsidRPr="00F445F0" w:rsidRDefault="00305B46" w:rsidP="00F445F0">
            <w:pPr>
              <w:spacing w:before="0" w:line="240" w:lineRule="auto"/>
              <w:ind w:left="0" w:right="0"/>
              <w:jc w:val="left"/>
              <w:rPr>
                <w:rFonts w:asciiTheme="minorHAnsi" w:hAnsiTheme="minorHAnsi" w:cs="Calibri"/>
                <w:color w:val="484848" w:themeColor="text1" w:themeTint="BF"/>
              </w:rPr>
            </w:pPr>
            <w:r w:rsidRPr="00F445F0">
              <w:rPr>
                <w:rFonts w:asciiTheme="minorHAnsi" w:hAnsiTheme="minorHAnsi" w:cs="Calibri"/>
                <w:color w:val="484848" w:themeColor="text1" w:themeTint="BF"/>
              </w:rPr>
              <w:t>On the terminal side (POS) a new or upgraded sale application may be needed for selling integrated products (user interface, definition of products, tariff scales and fares etc.). Also ticket readers (2D barcode scanners) need to be replaced or additionally mounted in order to exchange ticket data with the sale terminal.</w:t>
            </w:r>
          </w:p>
          <w:p w14:paraId="6F5A6F95" w14:textId="01F9F38A" w:rsidR="00305B46" w:rsidRPr="00DB1227" w:rsidRDefault="00305B46"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rPr>
              <w:t>On the server side a ticket distribution support system needs to be assured in order to provide the POS terminal with the products change, price list, black list, execution list to allow inter-availability of the sale system. All sale data from POS terminal need to be centrally collected to control the sale in the system and provide a background for ticket revenue sharing and clearance among the PTA, ticket sellers and transport operators.</w:t>
            </w:r>
          </w:p>
        </w:tc>
      </w:tr>
      <w:tr w:rsidR="00DB1227" w:rsidRPr="00DB1227" w14:paraId="0817FDDA" w14:textId="77777777" w:rsidTr="00305B46">
        <w:trPr>
          <w:trHeight w:val="1800"/>
        </w:trPr>
        <w:tc>
          <w:tcPr>
            <w:tcW w:w="339" w:type="pct"/>
            <w:shd w:val="clear" w:color="auto" w:fill="auto"/>
            <w:noWrap/>
            <w:vAlign w:val="center"/>
            <w:hideMark/>
          </w:tcPr>
          <w:p w14:paraId="34088B7E"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R36</w:t>
            </w:r>
          </w:p>
        </w:tc>
        <w:tc>
          <w:tcPr>
            <w:tcW w:w="4661" w:type="pct"/>
            <w:shd w:val="clear" w:color="auto" w:fill="auto"/>
            <w:vAlign w:val="center"/>
            <w:hideMark/>
          </w:tcPr>
          <w:p w14:paraId="487DB134" w14:textId="77777777" w:rsidR="00DB1227" w:rsidRPr="00F445F0" w:rsidRDefault="00DB1227" w:rsidP="00DB1227">
            <w:pPr>
              <w:spacing w:before="0" w:line="240" w:lineRule="auto"/>
              <w:ind w:left="0" w:right="0"/>
              <w:jc w:val="left"/>
              <w:rPr>
                <w:rFonts w:asciiTheme="minorHAnsi" w:hAnsiTheme="minorHAnsi" w:cs="Calibri"/>
                <w:b/>
                <w:bCs/>
                <w:color w:val="484848" w:themeColor="text1" w:themeTint="BF"/>
                <w:lang w:val="sl-SI" w:eastAsia="sl-SI"/>
              </w:rPr>
            </w:pPr>
            <w:r w:rsidRPr="00DB1227">
              <w:rPr>
                <w:rFonts w:asciiTheme="minorHAnsi" w:hAnsiTheme="minorHAnsi" w:cs="Calibri"/>
                <w:b/>
                <w:bCs/>
                <w:color w:val="484848" w:themeColor="text1" w:themeTint="BF"/>
                <w:lang w:val="sl-SI" w:eastAsia="sl-SI"/>
              </w:rPr>
              <w:t>Implementation of integrated paper ticket to the existing POS terminal;</w:t>
            </w:r>
          </w:p>
          <w:p w14:paraId="4487172A" w14:textId="1903EEE3"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terminal side (POS) a new or upgraded sale application may be needed for selling integrated products (user interface, definition of products, tariff scales and fares, ticket design - size, disposition of information etc.). Printers may need to be adapted or replaced to fit the new ticket design.</w:t>
            </w:r>
          </w:p>
          <w:p w14:paraId="46DC2F86" w14:textId="7D9FF8F4"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server side a ticket distribution support system needs to be assured in order to provide the POS terminal with the products change, price list, black list, execution list to allow inter-availability of the sale system. All sale data from POS terminal need to be centrally collected to control the sale in the system and provide a basis for ticket revenue sharing and clearance among the PTA, ticket sellers and transport operators.</w:t>
            </w:r>
          </w:p>
        </w:tc>
      </w:tr>
      <w:tr w:rsidR="00DB1227" w:rsidRPr="00DB1227" w14:paraId="1AD8D144" w14:textId="77777777" w:rsidTr="00305B46">
        <w:trPr>
          <w:trHeight w:val="841"/>
        </w:trPr>
        <w:tc>
          <w:tcPr>
            <w:tcW w:w="339" w:type="pct"/>
            <w:shd w:val="clear" w:color="auto" w:fill="auto"/>
            <w:noWrap/>
            <w:vAlign w:val="center"/>
            <w:hideMark/>
          </w:tcPr>
          <w:p w14:paraId="1B724354"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R37</w:t>
            </w:r>
          </w:p>
        </w:tc>
        <w:tc>
          <w:tcPr>
            <w:tcW w:w="4661" w:type="pct"/>
            <w:shd w:val="clear" w:color="auto" w:fill="auto"/>
            <w:vAlign w:val="center"/>
            <w:hideMark/>
          </w:tcPr>
          <w:p w14:paraId="4737E88C" w14:textId="77777777"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Passengers need to validate their ticket in order to check if the </w:t>
            </w:r>
            <w:r w:rsidRPr="00DB1227">
              <w:rPr>
                <w:rFonts w:asciiTheme="minorHAnsi" w:hAnsiTheme="minorHAnsi" w:cs="Calibri"/>
                <w:b/>
                <w:bCs/>
                <w:color w:val="484848" w:themeColor="text1" w:themeTint="BF"/>
                <w:lang w:val="sl-SI" w:eastAsia="sl-SI"/>
              </w:rPr>
              <w:t>ticket is eligible for use of a particular transport service and to register their ride</w:t>
            </w:r>
            <w:r w:rsidRPr="00DB1227">
              <w:rPr>
                <w:rFonts w:asciiTheme="minorHAnsi" w:hAnsiTheme="minorHAnsi" w:cs="Calibri"/>
                <w:color w:val="484848" w:themeColor="text1" w:themeTint="BF"/>
                <w:lang w:val="sl-SI" w:eastAsia="sl-SI"/>
              </w:rPr>
              <w:t>. A ticket can also open the gate for the passenger to enter to the platform. Tickets are</w:t>
            </w:r>
            <w:r w:rsidRPr="00DB1227">
              <w:rPr>
                <w:rFonts w:asciiTheme="minorHAnsi" w:hAnsiTheme="minorHAnsi" w:cs="Calibri"/>
                <w:b/>
                <w:bCs/>
                <w:color w:val="484848" w:themeColor="text1" w:themeTint="BF"/>
                <w:lang w:val="sl-SI" w:eastAsia="sl-SI"/>
              </w:rPr>
              <w:t xml:space="preserve"> validated</w:t>
            </w:r>
            <w:r w:rsidRPr="00DB1227">
              <w:rPr>
                <w:rFonts w:asciiTheme="minorHAnsi" w:hAnsiTheme="minorHAnsi" w:cs="Calibri"/>
                <w:color w:val="484848" w:themeColor="text1" w:themeTint="BF"/>
                <w:lang w:val="sl-SI" w:eastAsia="sl-SI"/>
              </w:rPr>
              <w:t xml:space="preserve"> (checked) on entry of the passenger to the </w:t>
            </w:r>
            <w:r w:rsidRPr="00DB1227">
              <w:rPr>
                <w:rFonts w:asciiTheme="minorHAnsi" w:hAnsiTheme="minorHAnsi" w:cs="Calibri"/>
                <w:b/>
                <w:bCs/>
                <w:color w:val="484848" w:themeColor="text1" w:themeTint="BF"/>
                <w:lang w:val="sl-SI" w:eastAsia="sl-SI"/>
              </w:rPr>
              <w:t>station</w:t>
            </w:r>
            <w:r w:rsidRPr="00DB1227">
              <w:rPr>
                <w:rFonts w:asciiTheme="minorHAnsi" w:hAnsiTheme="minorHAnsi" w:cs="Calibri"/>
                <w:color w:val="484848" w:themeColor="text1" w:themeTint="BF"/>
                <w:lang w:val="sl-SI" w:eastAsia="sl-SI"/>
              </w:rPr>
              <w:t xml:space="preserve">, </w:t>
            </w:r>
            <w:r w:rsidRPr="00DB1227">
              <w:rPr>
                <w:rFonts w:asciiTheme="minorHAnsi" w:hAnsiTheme="minorHAnsi" w:cs="Calibri"/>
                <w:b/>
                <w:bCs/>
                <w:color w:val="484848" w:themeColor="text1" w:themeTint="BF"/>
                <w:lang w:val="sl-SI" w:eastAsia="sl-SI"/>
              </w:rPr>
              <w:t>platform</w:t>
            </w:r>
            <w:r w:rsidRPr="00DB1227">
              <w:rPr>
                <w:rFonts w:asciiTheme="minorHAnsi" w:hAnsiTheme="minorHAnsi" w:cs="Calibri"/>
                <w:color w:val="484848" w:themeColor="text1" w:themeTint="BF"/>
                <w:lang w:val="sl-SI" w:eastAsia="sl-SI"/>
              </w:rPr>
              <w:t xml:space="preserve"> or </w:t>
            </w:r>
            <w:r w:rsidRPr="00DB1227">
              <w:rPr>
                <w:rFonts w:asciiTheme="minorHAnsi" w:hAnsiTheme="minorHAnsi" w:cs="Calibri"/>
                <w:b/>
                <w:bCs/>
                <w:color w:val="484848" w:themeColor="text1" w:themeTint="BF"/>
                <w:lang w:val="sl-SI" w:eastAsia="sl-SI"/>
              </w:rPr>
              <w:t>vehicle</w:t>
            </w:r>
            <w:r w:rsidRPr="00DB1227">
              <w:rPr>
                <w:rFonts w:asciiTheme="minorHAnsi" w:hAnsiTheme="minorHAnsi" w:cs="Calibri"/>
                <w:color w:val="484848" w:themeColor="text1" w:themeTint="BF"/>
                <w:lang w:val="sl-SI" w:eastAsia="sl-SI"/>
              </w:rPr>
              <w:t>. Ticket check-out on exit is suitable for closed - gated transport systems.</w:t>
            </w:r>
          </w:p>
          <w:p w14:paraId="098DAAA9" w14:textId="46E118F4"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Ticket validation is even more important in intermodal and multi-operator integrated ticketing systems where the same </w:t>
            </w:r>
            <w:r w:rsidRPr="00DB1227">
              <w:rPr>
                <w:rFonts w:asciiTheme="minorHAnsi" w:hAnsiTheme="minorHAnsi" w:cs="Calibri"/>
                <w:b/>
                <w:bCs/>
                <w:color w:val="484848" w:themeColor="text1" w:themeTint="BF"/>
                <w:lang w:val="sl-SI" w:eastAsia="sl-SI"/>
              </w:rPr>
              <w:t>integrated ticket can be used at different service providers</w:t>
            </w:r>
            <w:r w:rsidRPr="00DB1227">
              <w:rPr>
                <w:rFonts w:asciiTheme="minorHAnsi" w:hAnsiTheme="minorHAnsi" w:cs="Calibri"/>
                <w:color w:val="484848" w:themeColor="text1" w:themeTint="BF"/>
                <w:lang w:val="sl-SI" w:eastAsia="sl-SI"/>
              </w:rPr>
              <w:t>. Furthermore, the same ticket can be provided for use at the operator</w:t>
            </w:r>
            <w:r w:rsidRPr="00DB1227">
              <w:rPr>
                <w:rFonts w:asciiTheme="minorHAnsi" w:hAnsiTheme="minorHAnsi" w:cs="Calibri"/>
                <w:b/>
                <w:bCs/>
                <w:color w:val="484848" w:themeColor="text1" w:themeTint="BF"/>
                <w:lang w:val="sl-SI" w:eastAsia="sl-SI"/>
              </w:rPr>
              <w:t xml:space="preserve"> only for a part of the complete service</w:t>
            </w:r>
            <w:r w:rsidRPr="00DB1227">
              <w:rPr>
                <w:rFonts w:asciiTheme="minorHAnsi" w:hAnsiTheme="minorHAnsi" w:cs="Calibri"/>
                <w:color w:val="484848" w:themeColor="text1" w:themeTint="BF"/>
                <w:lang w:val="sl-SI" w:eastAsia="sl-SI"/>
              </w:rPr>
              <w:t>.</w:t>
            </w:r>
          </w:p>
        </w:tc>
      </w:tr>
      <w:tr w:rsidR="00DB1227" w:rsidRPr="00DB1227" w14:paraId="2E8776AB" w14:textId="77777777" w:rsidTr="00305B46">
        <w:trPr>
          <w:trHeight w:val="900"/>
        </w:trPr>
        <w:tc>
          <w:tcPr>
            <w:tcW w:w="339" w:type="pct"/>
            <w:shd w:val="clear" w:color="auto" w:fill="auto"/>
            <w:noWrap/>
            <w:vAlign w:val="center"/>
            <w:hideMark/>
          </w:tcPr>
          <w:p w14:paraId="0AE0D634"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R38</w:t>
            </w:r>
          </w:p>
        </w:tc>
        <w:tc>
          <w:tcPr>
            <w:tcW w:w="4661" w:type="pct"/>
            <w:shd w:val="clear" w:color="auto" w:fill="auto"/>
            <w:vAlign w:val="center"/>
            <w:hideMark/>
          </w:tcPr>
          <w:p w14:paraId="6E863AB7"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Validation of the tickets in the integrated transport has additional importance as it also provides </w:t>
            </w:r>
            <w:r w:rsidRPr="00DB1227">
              <w:rPr>
                <w:rFonts w:asciiTheme="minorHAnsi" w:hAnsiTheme="minorHAnsi" w:cs="Calibri"/>
                <w:b/>
                <w:bCs/>
                <w:color w:val="484848" w:themeColor="text1" w:themeTint="BF"/>
                <w:lang w:val="sl-SI" w:eastAsia="sl-SI"/>
              </w:rPr>
              <w:t>registration of the ticket ride with a respective transport operator</w:t>
            </w:r>
            <w:r w:rsidRPr="00DB1227">
              <w:rPr>
                <w:rFonts w:asciiTheme="minorHAnsi" w:hAnsiTheme="minorHAnsi" w:cs="Calibri"/>
                <w:color w:val="484848" w:themeColor="text1" w:themeTint="BF"/>
                <w:lang w:val="sl-SI" w:eastAsia="sl-SI"/>
              </w:rPr>
              <w:t xml:space="preserve"> and thereby also </w:t>
            </w:r>
            <w:r w:rsidRPr="00DB1227">
              <w:rPr>
                <w:rFonts w:asciiTheme="minorHAnsi" w:hAnsiTheme="minorHAnsi" w:cs="Calibri"/>
                <w:b/>
                <w:bCs/>
                <w:color w:val="484848" w:themeColor="text1" w:themeTint="BF"/>
                <w:lang w:val="sl-SI" w:eastAsia="sl-SI"/>
              </w:rPr>
              <w:t>mutual relationship between a passenger and a transport operator</w:t>
            </w:r>
            <w:r w:rsidRPr="00DB1227">
              <w:rPr>
                <w:rFonts w:asciiTheme="minorHAnsi" w:hAnsiTheme="minorHAnsi" w:cs="Calibri"/>
                <w:color w:val="484848" w:themeColor="text1" w:themeTint="BF"/>
                <w:lang w:val="sl-SI" w:eastAsia="sl-SI"/>
              </w:rPr>
              <w:t xml:space="preserve"> related to the particular journey (e.g. safety responsibility of the transport operator for a particular transport in compliance to the terms and conditions of integrated transport use). </w:t>
            </w:r>
          </w:p>
        </w:tc>
      </w:tr>
      <w:tr w:rsidR="00DB1227" w:rsidRPr="00DB1227" w14:paraId="5722E752" w14:textId="77777777" w:rsidTr="00305B46">
        <w:trPr>
          <w:trHeight w:val="900"/>
        </w:trPr>
        <w:tc>
          <w:tcPr>
            <w:tcW w:w="339" w:type="pct"/>
            <w:shd w:val="clear" w:color="auto" w:fill="auto"/>
            <w:noWrap/>
            <w:vAlign w:val="center"/>
            <w:hideMark/>
          </w:tcPr>
          <w:p w14:paraId="1DE03F16"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R39</w:t>
            </w:r>
          </w:p>
        </w:tc>
        <w:tc>
          <w:tcPr>
            <w:tcW w:w="4661" w:type="pct"/>
            <w:shd w:val="clear" w:color="auto" w:fill="auto"/>
            <w:vAlign w:val="center"/>
            <w:hideMark/>
          </w:tcPr>
          <w:p w14:paraId="3EE0F4FA"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Collection of data on ticket validations and consequently registrations of ticket use with the respective transport operator may also serve to</w:t>
            </w:r>
            <w:r w:rsidRPr="00DB1227">
              <w:rPr>
                <w:rFonts w:asciiTheme="minorHAnsi" w:hAnsiTheme="minorHAnsi" w:cs="Calibri"/>
                <w:b/>
                <w:bCs/>
                <w:color w:val="484848" w:themeColor="text1" w:themeTint="BF"/>
                <w:lang w:val="sl-SI" w:eastAsia="sl-SI"/>
              </w:rPr>
              <w:t xml:space="preserve"> automatic research of travel patterns of the passengers</w:t>
            </w:r>
            <w:r w:rsidRPr="00DB1227">
              <w:rPr>
                <w:rFonts w:asciiTheme="minorHAnsi" w:hAnsiTheme="minorHAnsi" w:cs="Calibri"/>
                <w:color w:val="484848" w:themeColor="text1" w:themeTint="BF"/>
                <w:lang w:val="sl-SI" w:eastAsia="sl-SI"/>
              </w:rPr>
              <w:t xml:space="preserve"> for transport planning and control and also for </w:t>
            </w:r>
            <w:r w:rsidRPr="00DB1227">
              <w:rPr>
                <w:rFonts w:asciiTheme="minorHAnsi" w:hAnsiTheme="minorHAnsi" w:cs="Calibri"/>
                <w:b/>
                <w:bCs/>
                <w:color w:val="484848" w:themeColor="text1" w:themeTint="BF"/>
                <w:lang w:val="sl-SI" w:eastAsia="sl-SI"/>
              </w:rPr>
              <w:t>revenue sharing</w:t>
            </w:r>
            <w:r w:rsidRPr="00DB1227">
              <w:rPr>
                <w:rFonts w:asciiTheme="minorHAnsi" w:hAnsiTheme="minorHAnsi" w:cs="Calibri"/>
                <w:color w:val="484848" w:themeColor="text1" w:themeTint="BF"/>
                <w:lang w:val="sl-SI" w:eastAsia="sl-SI"/>
              </w:rPr>
              <w:t xml:space="preserve"> among transport operators on the basis of the registered ridership made with integrated tickets. Complex revenue sharing models particularly apply to net financing models of transport.</w:t>
            </w:r>
          </w:p>
        </w:tc>
      </w:tr>
      <w:tr w:rsidR="00DB1227" w:rsidRPr="00DB1227" w14:paraId="213B46E3" w14:textId="77777777" w:rsidTr="00305B46">
        <w:trPr>
          <w:trHeight w:val="1200"/>
        </w:trPr>
        <w:tc>
          <w:tcPr>
            <w:tcW w:w="339" w:type="pct"/>
            <w:shd w:val="clear" w:color="auto" w:fill="auto"/>
            <w:noWrap/>
            <w:vAlign w:val="center"/>
            <w:hideMark/>
          </w:tcPr>
          <w:p w14:paraId="71112015"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R40</w:t>
            </w:r>
          </w:p>
        </w:tc>
        <w:tc>
          <w:tcPr>
            <w:tcW w:w="4661" w:type="pct"/>
            <w:shd w:val="clear" w:color="auto" w:fill="auto"/>
            <w:vAlign w:val="center"/>
            <w:hideMark/>
          </w:tcPr>
          <w:p w14:paraId="3908CA07"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Integrated ticketing system based on </w:t>
            </w:r>
            <w:r w:rsidRPr="00DB1227">
              <w:rPr>
                <w:rFonts w:asciiTheme="minorHAnsi" w:hAnsiTheme="minorHAnsi" w:cs="Calibri"/>
                <w:b/>
                <w:bCs/>
                <w:color w:val="484848" w:themeColor="text1" w:themeTint="BF"/>
                <w:lang w:val="sl-SI" w:eastAsia="sl-SI"/>
              </w:rPr>
              <w:t>paper tickets</w:t>
            </w:r>
            <w:r w:rsidRPr="00DB1227">
              <w:rPr>
                <w:rFonts w:asciiTheme="minorHAnsi" w:hAnsiTheme="minorHAnsi" w:cs="Calibri"/>
                <w:color w:val="484848" w:themeColor="text1" w:themeTint="BF"/>
                <w:lang w:val="sl-SI" w:eastAsia="sl-SI"/>
              </w:rPr>
              <w:t xml:space="preserve"> (without electronic identification) </w:t>
            </w:r>
            <w:r w:rsidRPr="00DB1227">
              <w:rPr>
                <w:rFonts w:asciiTheme="minorHAnsi" w:hAnsiTheme="minorHAnsi" w:cs="Calibri"/>
                <w:b/>
                <w:bCs/>
                <w:color w:val="484848" w:themeColor="text1" w:themeTint="BF"/>
                <w:lang w:val="sl-SI" w:eastAsia="sl-SI"/>
              </w:rPr>
              <w:t>doesn't need further investmen</w:t>
            </w:r>
            <w:r w:rsidRPr="00DB1227">
              <w:rPr>
                <w:rFonts w:asciiTheme="minorHAnsi" w:hAnsiTheme="minorHAnsi" w:cs="Calibri"/>
                <w:color w:val="484848" w:themeColor="text1" w:themeTint="BF"/>
                <w:lang w:val="sl-SI" w:eastAsia="sl-SI"/>
              </w:rPr>
              <w:t>t to the ticket validation infrastructure (</w:t>
            </w:r>
            <w:r w:rsidRPr="00DB1227">
              <w:rPr>
                <w:rFonts w:asciiTheme="minorHAnsi" w:hAnsiTheme="minorHAnsi" w:cs="Calibri"/>
                <w:b/>
                <w:bCs/>
                <w:color w:val="484848" w:themeColor="text1" w:themeTint="BF"/>
                <w:lang w:val="sl-SI" w:eastAsia="sl-SI"/>
              </w:rPr>
              <w:t>visually controlled</w:t>
            </w:r>
            <w:r w:rsidRPr="00DB1227">
              <w:rPr>
                <w:rFonts w:asciiTheme="minorHAnsi" w:hAnsiTheme="minorHAnsi" w:cs="Calibri"/>
                <w:color w:val="484848" w:themeColor="text1" w:themeTint="BF"/>
                <w:lang w:val="sl-SI" w:eastAsia="sl-SI"/>
              </w:rPr>
              <w:t xml:space="preserve">) but on the account of manpower controlling the tickets and shortcomings of exact data. Operators' responsibility for the passenger may be difficult to establish if tickets, that are not timely and visibly checked, can be used with several transport operators, regular ridership surveys need to be carried out to get the data for revenue sharing among the transport operators etc.  </w:t>
            </w:r>
          </w:p>
        </w:tc>
      </w:tr>
      <w:tr w:rsidR="00DB1227" w:rsidRPr="00DB1227" w14:paraId="4BB1F189" w14:textId="77777777" w:rsidTr="00305B46">
        <w:trPr>
          <w:trHeight w:val="3000"/>
        </w:trPr>
        <w:tc>
          <w:tcPr>
            <w:tcW w:w="339" w:type="pct"/>
            <w:shd w:val="clear" w:color="auto" w:fill="auto"/>
            <w:noWrap/>
            <w:vAlign w:val="center"/>
            <w:hideMark/>
          </w:tcPr>
          <w:p w14:paraId="7A1B2BDB"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lastRenderedPageBreak/>
              <w:t>R41</w:t>
            </w:r>
          </w:p>
        </w:tc>
        <w:tc>
          <w:tcPr>
            <w:tcW w:w="4661" w:type="pct"/>
            <w:shd w:val="clear" w:color="auto" w:fill="auto"/>
            <w:vAlign w:val="center"/>
            <w:hideMark/>
          </w:tcPr>
          <w:p w14:paraId="50740296" w14:textId="77777777"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b/>
                <w:bCs/>
                <w:color w:val="484848" w:themeColor="text1" w:themeTint="BF"/>
                <w:lang w:val="sl-SI" w:eastAsia="sl-SI"/>
              </w:rPr>
              <w:t>Implementation of smartcard/NFC validation</w:t>
            </w:r>
            <w:r w:rsidRPr="00DB1227">
              <w:rPr>
                <w:rFonts w:asciiTheme="minorHAnsi" w:hAnsiTheme="minorHAnsi" w:cs="Calibri"/>
                <w:color w:val="484848" w:themeColor="text1" w:themeTint="BF"/>
                <w:lang w:val="sl-SI" w:eastAsia="sl-SI"/>
              </w:rPr>
              <w:t>;</w:t>
            </w:r>
            <w:r w:rsidRPr="00DB1227">
              <w:rPr>
                <w:rFonts w:asciiTheme="minorHAnsi" w:hAnsiTheme="minorHAnsi" w:cs="Calibri"/>
                <w:color w:val="484848" w:themeColor="text1" w:themeTint="BF"/>
                <w:lang w:val="sl-SI" w:eastAsia="sl-SI"/>
              </w:rPr>
              <w:br/>
              <w:t>If validation is not yet machine-supported, new validation terminals need to be provided (fixed or hand-held). The existing validation terminals need to be upgraded.</w:t>
            </w:r>
          </w:p>
          <w:p w14:paraId="20DD2CBE" w14:textId="0D94159A"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terminal side (validation device) a new or upgraded</w:t>
            </w:r>
            <w:r w:rsidRPr="00DB1227">
              <w:rPr>
                <w:rFonts w:asciiTheme="minorHAnsi" w:hAnsiTheme="minorHAnsi" w:cs="Calibri"/>
                <w:b/>
                <w:bCs/>
                <w:color w:val="484848" w:themeColor="text1" w:themeTint="BF"/>
                <w:lang w:val="sl-SI" w:eastAsia="sl-SI"/>
              </w:rPr>
              <w:t xml:space="preserve"> validation application</w:t>
            </w:r>
            <w:r w:rsidRPr="00DB1227">
              <w:rPr>
                <w:rFonts w:asciiTheme="minorHAnsi" w:hAnsiTheme="minorHAnsi" w:cs="Calibri"/>
                <w:color w:val="484848" w:themeColor="text1" w:themeTint="BF"/>
                <w:lang w:val="sl-SI" w:eastAsia="sl-SI"/>
              </w:rPr>
              <w:t xml:space="preserve"> may be needed for validation of the integrated products (user interface, definition of products, validation procedures etc.). Also ticket </w:t>
            </w:r>
            <w:r w:rsidRPr="00DB1227">
              <w:rPr>
                <w:rFonts w:asciiTheme="minorHAnsi" w:hAnsiTheme="minorHAnsi" w:cs="Calibri"/>
                <w:b/>
                <w:bCs/>
                <w:color w:val="484848" w:themeColor="text1" w:themeTint="BF"/>
                <w:lang w:val="sl-SI" w:eastAsia="sl-SI"/>
              </w:rPr>
              <w:t>readers</w:t>
            </w:r>
            <w:r w:rsidRPr="00DB1227">
              <w:rPr>
                <w:rFonts w:asciiTheme="minorHAnsi" w:hAnsiTheme="minorHAnsi" w:cs="Calibri"/>
                <w:color w:val="484848" w:themeColor="text1" w:themeTint="BF"/>
                <w:lang w:val="sl-SI" w:eastAsia="sl-SI"/>
              </w:rPr>
              <w:t xml:space="preserve"> (smartcard RW interface) may need to be replaced or additionally mounted (to the existing devices) in order to exchange ticket data with the validation terminal; Secure Access Module (SAM) is needed for each terminal to assure secure authentication of smartcard or EMV card data exchange with the validation device.</w:t>
            </w:r>
          </w:p>
          <w:p w14:paraId="37D0F542" w14:textId="77777777"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server side a ticket validation support system needs to be assured in order to provide the validation terminal with the data  on products change, black list, execution list etc. to allow inter-availability of the validation system. All validation data from the terminal need to be centrally collected on the server to control the ridership and provide a background for ticket revenue sharing and clearance among the PTA, ticket sellers and transport operators if based on a ticket use.</w:t>
            </w:r>
          </w:p>
          <w:p w14:paraId="7F6E7601" w14:textId="665DAB69"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Electronic ticket control system can be adapted and enhanced for check-in/check-out (CI-CO) ticket control if required by system development.</w:t>
            </w:r>
          </w:p>
        </w:tc>
      </w:tr>
      <w:tr w:rsidR="00DB1227" w:rsidRPr="00DB1227" w14:paraId="1C4A70D3" w14:textId="77777777" w:rsidTr="00305B46">
        <w:trPr>
          <w:trHeight w:val="2700"/>
        </w:trPr>
        <w:tc>
          <w:tcPr>
            <w:tcW w:w="339" w:type="pct"/>
            <w:shd w:val="clear" w:color="auto" w:fill="auto"/>
            <w:noWrap/>
            <w:vAlign w:val="center"/>
            <w:hideMark/>
          </w:tcPr>
          <w:p w14:paraId="048BE146"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R42</w:t>
            </w:r>
          </w:p>
        </w:tc>
        <w:tc>
          <w:tcPr>
            <w:tcW w:w="4661" w:type="pct"/>
            <w:shd w:val="clear" w:color="auto" w:fill="auto"/>
            <w:vAlign w:val="center"/>
            <w:hideMark/>
          </w:tcPr>
          <w:p w14:paraId="199FA1B7" w14:textId="77777777"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b/>
                <w:bCs/>
                <w:color w:val="484848" w:themeColor="text1" w:themeTint="BF"/>
                <w:lang w:val="sl-SI" w:eastAsia="sl-SI"/>
              </w:rPr>
              <w:t>Implementation of 2D barcode ticket validation;</w:t>
            </w:r>
            <w:r w:rsidRPr="00DB1227">
              <w:rPr>
                <w:rFonts w:asciiTheme="minorHAnsi" w:hAnsiTheme="minorHAnsi" w:cs="Calibri"/>
                <w:color w:val="484848" w:themeColor="text1" w:themeTint="BF"/>
                <w:lang w:val="sl-SI" w:eastAsia="sl-SI"/>
              </w:rPr>
              <w:br/>
              <w:t>If validation is not yet machine-supported, new validation terminals need to be provided (fixed or hand-held). The existing validation terminals need to be upgraded.</w:t>
            </w:r>
          </w:p>
          <w:p w14:paraId="517F8D21" w14:textId="77777777"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terminal side (validation device - terminal) a new or upgraded</w:t>
            </w:r>
            <w:r w:rsidRPr="00DB1227">
              <w:rPr>
                <w:rFonts w:asciiTheme="minorHAnsi" w:hAnsiTheme="minorHAnsi" w:cs="Calibri"/>
                <w:b/>
                <w:bCs/>
                <w:color w:val="484848" w:themeColor="text1" w:themeTint="BF"/>
                <w:lang w:val="sl-SI" w:eastAsia="sl-SI"/>
              </w:rPr>
              <w:t xml:space="preserve"> validation application</w:t>
            </w:r>
            <w:r w:rsidRPr="00DB1227">
              <w:rPr>
                <w:rFonts w:asciiTheme="minorHAnsi" w:hAnsiTheme="minorHAnsi" w:cs="Calibri"/>
                <w:color w:val="484848" w:themeColor="text1" w:themeTint="BF"/>
                <w:lang w:val="sl-SI" w:eastAsia="sl-SI"/>
              </w:rPr>
              <w:t xml:space="preserve"> may be needed for validating the integrated tickets (user interface, definition of products, validation procedures etc.). Also ticket</w:t>
            </w:r>
            <w:r w:rsidRPr="00DB1227">
              <w:rPr>
                <w:rFonts w:asciiTheme="minorHAnsi" w:hAnsiTheme="minorHAnsi" w:cs="Calibri"/>
                <w:b/>
                <w:bCs/>
                <w:color w:val="484848" w:themeColor="text1" w:themeTint="BF"/>
                <w:lang w:val="sl-SI" w:eastAsia="sl-SI"/>
              </w:rPr>
              <w:t xml:space="preserve"> readers</w:t>
            </w:r>
            <w:r w:rsidRPr="00DB1227">
              <w:rPr>
                <w:rFonts w:asciiTheme="minorHAnsi" w:hAnsiTheme="minorHAnsi" w:cs="Calibri"/>
                <w:color w:val="484848" w:themeColor="text1" w:themeTint="BF"/>
                <w:lang w:val="sl-SI" w:eastAsia="sl-SI"/>
              </w:rPr>
              <w:t xml:space="preserve"> (2D barcode scanners) may need to be replaced or additionally mounted (to the existing devices) in order to exchange ticket data with the validation terminal.</w:t>
            </w:r>
          </w:p>
          <w:p w14:paraId="1CEC05C7" w14:textId="25561191" w:rsidR="00DB1227" w:rsidRPr="00F445F0"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server side a ticket validation support system needs to be assured in order to provide the validation terminal with the data on products change, black list, execution list etc. which allows inter-availability of the validation system. All validation data from the validation terminal need to be centrally collected on the server to control the ridership and provide a basis for ticket revenue sharing and clearance among the PTA, ticket sellers and transport operators if grounded on a ticket use.</w:t>
            </w:r>
          </w:p>
          <w:p w14:paraId="054DFF5E" w14:textId="25A65FFA"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Electronic ticket control system can be adapted and enhanced for check-in/check-out (CI-CO) ticket control if required by system development.</w:t>
            </w:r>
          </w:p>
        </w:tc>
      </w:tr>
      <w:tr w:rsidR="00DB1227" w:rsidRPr="00DB1227" w14:paraId="490FE628" w14:textId="77777777" w:rsidTr="00305B46">
        <w:trPr>
          <w:trHeight w:val="1800"/>
        </w:trPr>
        <w:tc>
          <w:tcPr>
            <w:tcW w:w="339" w:type="pct"/>
            <w:shd w:val="clear" w:color="auto" w:fill="auto"/>
            <w:noWrap/>
            <w:vAlign w:val="center"/>
            <w:hideMark/>
          </w:tcPr>
          <w:p w14:paraId="6ED7008D"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R43</w:t>
            </w:r>
          </w:p>
        </w:tc>
        <w:tc>
          <w:tcPr>
            <w:tcW w:w="4661" w:type="pct"/>
            <w:shd w:val="clear" w:color="auto" w:fill="auto"/>
            <w:vAlign w:val="center"/>
            <w:hideMark/>
          </w:tcPr>
          <w:p w14:paraId="493D2060"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Ticket control is performed sporadically by ticket inspectors. Ticket inspectors control if the passengers have duly validated their tickets in order to register the right for transport service. In the environment where conductors validate tickets the inspectors also control the conductors if they regularly control the passengers. Ticket validation and consequently ticket control are very important to assure the rightful revenue from the tickets to transport operators or to the integrated public transport authority (IPTA). In the net financing model of integrated public passenger transport where the operators are fully commercially responsible and strive for ticket revenue, the ticket inspectors are affiliated to the operators. If the gross financing model of integrated public passenger transport has been applied to integrated public transport the ticket inspectors are affiliated to IPTA - IPTA is entitled to all ticket revenue to fill up the funds for full financing of the transport operators' service.</w:t>
            </w:r>
          </w:p>
        </w:tc>
      </w:tr>
      <w:tr w:rsidR="00DB1227" w:rsidRPr="00DB1227" w14:paraId="464FFCBA" w14:textId="77777777" w:rsidTr="00305B46">
        <w:trPr>
          <w:trHeight w:val="900"/>
        </w:trPr>
        <w:tc>
          <w:tcPr>
            <w:tcW w:w="339" w:type="pct"/>
            <w:shd w:val="clear" w:color="auto" w:fill="auto"/>
            <w:noWrap/>
            <w:vAlign w:val="center"/>
            <w:hideMark/>
          </w:tcPr>
          <w:p w14:paraId="01FD59DD"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R44</w:t>
            </w:r>
          </w:p>
        </w:tc>
        <w:tc>
          <w:tcPr>
            <w:tcW w:w="4661" w:type="pct"/>
            <w:shd w:val="clear" w:color="auto" w:fill="auto"/>
            <w:vAlign w:val="center"/>
            <w:hideMark/>
          </w:tcPr>
          <w:p w14:paraId="6F6D11C7"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 xml:space="preserve">Control of </w:t>
            </w:r>
            <w:r w:rsidRPr="00DB1227">
              <w:rPr>
                <w:rFonts w:asciiTheme="minorHAnsi" w:hAnsiTheme="minorHAnsi" w:cs="Calibri"/>
                <w:b/>
                <w:bCs/>
                <w:color w:val="484848" w:themeColor="text1" w:themeTint="BF"/>
                <w:lang w:val="sl-SI" w:eastAsia="sl-SI"/>
              </w:rPr>
              <w:t>paper tickets</w:t>
            </w:r>
            <w:r w:rsidRPr="00DB1227">
              <w:rPr>
                <w:rFonts w:asciiTheme="minorHAnsi" w:hAnsiTheme="minorHAnsi" w:cs="Calibri"/>
                <w:color w:val="484848" w:themeColor="text1" w:themeTint="BF"/>
                <w:lang w:val="sl-SI" w:eastAsia="sl-SI"/>
              </w:rPr>
              <w:t xml:space="preserve"> without electronic identification </w:t>
            </w:r>
            <w:r w:rsidRPr="00DB1227">
              <w:rPr>
                <w:rFonts w:asciiTheme="minorHAnsi" w:hAnsiTheme="minorHAnsi" w:cs="Calibri"/>
                <w:b/>
                <w:bCs/>
                <w:color w:val="484848" w:themeColor="text1" w:themeTint="BF"/>
                <w:lang w:val="sl-SI" w:eastAsia="sl-SI"/>
              </w:rPr>
              <w:t>doesn't need further investment</w:t>
            </w:r>
            <w:r w:rsidRPr="00DB1227">
              <w:rPr>
                <w:rFonts w:asciiTheme="minorHAnsi" w:hAnsiTheme="minorHAnsi" w:cs="Calibri"/>
                <w:color w:val="484848" w:themeColor="text1" w:themeTint="BF"/>
                <w:lang w:val="sl-SI" w:eastAsia="sl-SI"/>
              </w:rPr>
              <w:t xml:space="preserve"> in process of ticketing system integration. The tickets are only visually controlled. Visual control of the tickets is not reliable and is prone to man-operated mistakes. The possibilities to discover counterfeiting, duplication and other sophisticated ways of ticket misuse are very limited without information support. Visual control is very tiresome for the controller, slower and less efficient. </w:t>
            </w:r>
          </w:p>
        </w:tc>
      </w:tr>
      <w:tr w:rsidR="00DB1227" w:rsidRPr="00DB1227" w14:paraId="71B53FE6" w14:textId="77777777" w:rsidTr="00305B46">
        <w:trPr>
          <w:trHeight w:val="3000"/>
        </w:trPr>
        <w:tc>
          <w:tcPr>
            <w:tcW w:w="339" w:type="pct"/>
            <w:shd w:val="clear" w:color="auto" w:fill="auto"/>
            <w:noWrap/>
            <w:vAlign w:val="center"/>
            <w:hideMark/>
          </w:tcPr>
          <w:p w14:paraId="059F38AD"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lastRenderedPageBreak/>
              <w:t>R45</w:t>
            </w:r>
          </w:p>
        </w:tc>
        <w:tc>
          <w:tcPr>
            <w:tcW w:w="4661" w:type="pct"/>
            <w:shd w:val="clear" w:color="auto" w:fill="auto"/>
            <w:vAlign w:val="center"/>
            <w:hideMark/>
          </w:tcPr>
          <w:p w14:paraId="4ACD5751" w14:textId="77777777" w:rsidR="00F445F0" w:rsidRPr="00F445F0" w:rsidRDefault="00DB1227" w:rsidP="00F445F0">
            <w:pPr>
              <w:spacing w:before="0" w:line="240" w:lineRule="auto"/>
              <w:ind w:left="0" w:right="0"/>
              <w:jc w:val="left"/>
              <w:rPr>
                <w:rFonts w:asciiTheme="minorHAnsi" w:hAnsiTheme="minorHAnsi" w:cs="Calibri"/>
                <w:b/>
                <w:bCs/>
                <w:color w:val="484848" w:themeColor="text1" w:themeTint="BF"/>
                <w:lang w:val="sl-SI" w:eastAsia="sl-SI"/>
              </w:rPr>
            </w:pPr>
            <w:r w:rsidRPr="00DB1227">
              <w:rPr>
                <w:rFonts w:asciiTheme="minorHAnsi" w:hAnsiTheme="minorHAnsi" w:cs="Calibri"/>
                <w:b/>
                <w:bCs/>
                <w:color w:val="484848" w:themeColor="text1" w:themeTint="BF"/>
                <w:lang w:val="sl-SI" w:eastAsia="sl-SI"/>
              </w:rPr>
              <w:t>Implementation of smartcard/NFC ticket control;</w:t>
            </w:r>
          </w:p>
          <w:p w14:paraId="432FADBA" w14:textId="77777777" w:rsidR="00F445F0" w:rsidRPr="00F445F0" w:rsidRDefault="00DB1227" w:rsidP="00F445F0">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the existing ticket control has not been machine-supported, new hand-held ticket control terminals need to be provided for the integrated system. The existing ticket control terminals need to be upgraded.</w:t>
            </w:r>
          </w:p>
          <w:p w14:paraId="57F996B4" w14:textId="77777777" w:rsidR="00F445F0" w:rsidRPr="00F445F0" w:rsidRDefault="00DB1227" w:rsidP="00F445F0">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terminal side (ticket control terminal) a new or upgraded ticket control application may be needed for control of the integrated tickets (user interface, definition of valid products, control procedures etc.). Also ticket readers (smartcard RW interface) may need to be replaced or additionally mounted (to the existing terminals) in order to exchange ticket data with the ticket control terminal; Secure Access Module (SAM) is needed for each ticket control terminal to assure secure authentication of smartcard or EMV card data exchange with the ticket control terminal.</w:t>
            </w:r>
          </w:p>
          <w:p w14:paraId="484DF4CD" w14:textId="1D1763F7" w:rsidR="00DB1227" w:rsidRPr="00DB1227" w:rsidRDefault="00DB1227" w:rsidP="00F445F0">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server side a ticket control/validation support system needs to be assured in order to provide the ticket control terminal with the data on products change, black list, execution list etc. to allow inter-availability of the ticket control system. All control data from the terminal need to be centrally collected on the server to collect control data and provide exchange of the data among the peer control terminals.</w:t>
            </w:r>
          </w:p>
        </w:tc>
      </w:tr>
      <w:tr w:rsidR="00DB1227" w:rsidRPr="00DB1227" w14:paraId="4B43A4DC" w14:textId="77777777" w:rsidTr="00305B46">
        <w:trPr>
          <w:trHeight w:val="2700"/>
        </w:trPr>
        <w:tc>
          <w:tcPr>
            <w:tcW w:w="339" w:type="pct"/>
            <w:shd w:val="clear" w:color="auto" w:fill="auto"/>
            <w:noWrap/>
            <w:vAlign w:val="center"/>
            <w:hideMark/>
          </w:tcPr>
          <w:p w14:paraId="51615C2E"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R46</w:t>
            </w:r>
          </w:p>
        </w:tc>
        <w:tc>
          <w:tcPr>
            <w:tcW w:w="4661" w:type="pct"/>
            <w:shd w:val="clear" w:color="auto" w:fill="auto"/>
            <w:vAlign w:val="center"/>
            <w:hideMark/>
          </w:tcPr>
          <w:p w14:paraId="3657569D" w14:textId="77777777" w:rsidR="00F445F0" w:rsidRPr="00F445F0" w:rsidRDefault="00DB1227" w:rsidP="00F445F0">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b/>
                <w:bCs/>
                <w:color w:val="484848" w:themeColor="text1" w:themeTint="BF"/>
                <w:lang w:val="sl-SI" w:eastAsia="sl-SI"/>
              </w:rPr>
              <w:t>Implementation of 2D barcode ticket control;</w:t>
            </w:r>
            <w:r w:rsidRPr="00DB1227">
              <w:rPr>
                <w:rFonts w:asciiTheme="minorHAnsi" w:hAnsiTheme="minorHAnsi" w:cs="Calibri"/>
                <w:color w:val="484848" w:themeColor="text1" w:themeTint="BF"/>
                <w:lang w:val="sl-SI" w:eastAsia="sl-SI"/>
              </w:rPr>
              <w:br/>
              <w:t>If the existing ticket control has not been machine-supported, new hand-held ticket control terminals need to be provided for the integrated system. The existing validation terminals need to be upgraded.</w:t>
            </w:r>
          </w:p>
          <w:p w14:paraId="556B1F2D" w14:textId="77777777" w:rsidR="00F445F0" w:rsidRPr="00F445F0" w:rsidRDefault="00DB1227" w:rsidP="00F445F0">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terminal side (ticket control terminal) a new or upgraded</w:t>
            </w:r>
            <w:r w:rsidRPr="00DB1227">
              <w:rPr>
                <w:rFonts w:asciiTheme="minorHAnsi" w:hAnsiTheme="minorHAnsi" w:cs="Calibri"/>
                <w:b/>
                <w:bCs/>
                <w:color w:val="484848" w:themeColor="text1" w:themeTint="BF"/>
                <w:lang w:val="sl-SI" w:eastAsia="sl-SI"/>
              </w:rPr>
              <w:t xml:space="preserve"> ticket control application</w:t>
            </w:r>
            <w:r w:rsidRPr="00DB1227">
              <w:rPr>
                <w:rFonts w:asciiTheme="minorHAnsi" w:hAnsiTheme="minorHAnsi" w:cs="Calibri"/>
                <w:color w:val="484848" w:themeColor="text1" w:themeTint="BF"/>
                <w:lang w:val="sl-SI" w:eastAsia="sl-SI"/>
              </w:rPr>
              <w:t xml:space="preserve"> may be needed for controlling the integrated  tickets (user interface, definition of products, control procedures etc.). Also ticket</w:t>
            </w:r>
            <w:r w:rsidRPr="00DB1227">
              <w:rPr>
                <w:rFonts w:asciiTheme="minorHAnsi" w:hAnsiTheme="minorHAnsi" w:cs="Calibri"/>
                <w:b/>
                <w:bCs/>
                <w:color w:val="484848" w:themeColor="text1" w:themeTint="BF"/>
                <w:lang w:val="sl-SI" w:eastAsia="sl-SI"/>
              </w:rPr>
              <w:t xml:space="preserve"> readers</w:t>
            </w:r>
            <w:r w:rsidRPr="00DB1227">
              <w:rPr>
                <w:rFonts w:asciiTheme="minorHAnsi" w:hAnsiTheme="minorHAnsi" w:cs="Calibri"/>
                <w:color w:val="484848" w:themeColor="text1" w:themeTint="BF"/>
                <w:lang w:val="sl-SI" w:eastAsia="sl-SI"/>
              </w:rPr>
              <w:t xml:space="preserve"> (2D barcode scanners) may need to be replaced or additionally mounted (to the existing terminals) in order to exchange ticket data with the ticket control terminal.</w:t>
            </w:r>
          </w:p>
          <w:p w14:paraId="1F1A33D8" w14:textId="0997E142" w:rsidR="00DB1227" w:rsidRPr="00DB1227" w:rsidRDefault="00DB1227" w:rsidP="00F445F0">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On the server side a ticket control/validation support system needs to be assured in order to provide the control terminal with the data on products change, black list, execution list etc. which allows inter-availability of the ticket control system. All validation data from the ticket control terminal need to be centrally collected on the server for reporting and calculation and for exchange of the data among peer control terminals.</w:t>
            </w:r>
          </w:p>
        </w:tc>
      </w:tr>
      <w:tr w:rsidR="00DB1227" w:rsidRPr="00DB1227" w14:paraId="11D81892" w14:textId="77777777" w:rsidTr="00305B46">
        <w:trPr>
          <w:trHeight w:val="1200"/>
        </w:trPr>
        <w:tc>
          <w:tcPr>
            <w:tcW w:w="339" w:type="pct"/>
            <w:shd w:val="clear" w:color="auto" w:fill="auto"/>
            <w:noWrap/>
            <w:vAlign w:val="center"/>
            <w:hideMark/>
          </w:tcPr>
          <w:p w14:paraId="7D185905"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R47</w:t>
            </w:r>
          </w:p>
        </w:tc>
        <w:tc>
          <w:tcPr>
            <w:tcW w:w="4661" w:type="pct"/>
            <w:shd w:val="clear" w:color="auto" w:fill="auto"/>
            <w:vAlign w:val="center"/>
            <w:hideMark/>
          </w:tcPr>
          <w:p w14:paraId="2A1C1180"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mobile app integrated ticket is planned or already available in the integrated ticketing system a mobile ticket sale function should be integrated in the app. Ticket purchase possibilities should be open to standardized payment means: credit card, smart card and PayPal to also include occasional passengers. Also additional payment options are important for the regular passengers, such as subscription to bank o mobile operator's account etc. The payment solutions shouldn't be closed to a particular service provider (e.g. voice mobile payment - available only to subscribers of a particular mobile communication provider).</w:t>
            </w:r>
          </w:p>
        </w:tc>
      </w:tr>
      <w:tr w:rsidR="00DB1227" w:rsidRPr="00DB1227" w14:paraId="314EF070" w14:textId="77777777" w:rsidTr="00305B46">
        <w:trPr>
          <w:trHeight w:val="1200"/>
        </w:trPr>
        <w:tc>
          <w:tcPr>
            <w:tcW w:w="339" w:type="pct"/>
            <w:shd w:val="clear" w:color="auto" w:fill="auto"/>
            <w:noWrap/>
            <w:vAlign w:val="center"/>
            <w:hideMark/>
          </w:tcPr>
          <w:p w14:paraId="2A334DF1"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R48</w:t>
            </w:r>
          </w:p>
        </w:tc>
        <w:tc>
          <w:tcPr>
            <w:tcW w:w="4661" w:type="pct"/>
            <w:shd w:val="clear" w:color="auto" w:fill="auto"/>
            <w:vAlign w:val="center"/>
            <w:hideMark/>
          </w:tcPr>
          <w:p w14:paraId="0D41D32C"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a mobile app integrated ticket is planned or already available in the integrated ticketing system where only plain paper tickets exist an electronic ticket validation devices (fixed or handheld) need to be provided to assure automatic validation of 2Dbarcode or NFC mobile tickets. If either 2D barcode paper tickets or smart card tickets are already implemented or are planned to be issued in the integrated ticketing system, no additional ticket validation devices need to be provided as the existing (or planned) ones can also serve for mobile ticket validation.</w:t>
            </w:r>
          </w:p>
        </w:tc>
      </w:tr>
      <w:tr w:rsidR="00DB1227" w:rsidRPr="00DB1227" w14:paraId="0059B26F" w14:textId="77777777" w:rsidTr="00305B46">
        <w:trPr>
          <w:trHeight w:val="1200"/>
        </w:trPr>
        <w:tc>
          <w:tcPr>
            <w:tcW w:w="339" w:type="pct"/>
            <w:shd w:val="clear" w:color="auto" w:fill="auto"/>
            <w:noWrap/>
            <w:vAlign w:val="center"/>
            <w:hideMark/>
          </w:tcPr>
          <w:p w14:paraId="3C6ACE08" w14:textId="77777777" w:rsidR="00DB1227" w:rsidRPr="00DB1227" w:rsidRDefault="00DB1227" w:rsidP="00DB1227">
            <w:pPr>
              <w:spacing w:before="0" w:line="240" w:lineRule="auto"/>
              <w:ind w:left="0" w:right="0"/>
              <w:jc w:val="center"/>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R49</w:t>
            </w:r>
          </w:p>
        </w:tc>
        <w:tc>
          <w:tcPr>
            <w:tcW w:w="4661" w:type="pct"/>
            <w:shd w:val="clear" w:color="auto" w:fill="auto"/>
            <w:vAlign w:val="center"/>
            <w:hideMark/>
          </w:tcPr>
          <w:p w14:paraId="686EDE79" w14:textId="77777777" w:rsidR="00DB1227" w:rsidRPr="00DB1227" w:rsidRDefault="00DB1227" w:rsidP="00DB1227">
            <w:pPr>
              <w:spacing w:before="0" w:line="240" w:lineRule="auto"/>
              <w:ind w:left="0" w:right="0"/>
              <w:jc w:val="left"/>
              <w:rPr>
                <w:rFonts w:asciiTheme="minorHAnsi" w:hAnsiTheme="minorHAnsi" w:cs="Calibri"/>
                <w:color w:val="484848" w:themeColor="text1" w:themeTint="BF"/>
                <w:lang w:val="sl-SI" w:eastAsia="sl-SI"/>
              </w:rPr>
            </w:pPr>
            <w:r w:rsidRPr="00DB1227">
              <w:rPr>
                <w:rFonts w:asciiTheme="minorHAnsi" w:hAnsiTheme="minorHAnsi" w:cs="Calibri"/>
                <w:color w:val="484848" w:themeColor="text1" w:themeTint="BF"/>
                <w:lang w:val="sl-SI" w:eastAsia="sl-SI"/>
              </w:rPr>
              <w:t>If a mobile app integrated ticket is planned or already available in the integrated ticketing system where only plain paper tickets exist an electronic ticket control devices (handheld devices) need to be provided to assure automatic control of 2Dbarcode or NFC mobile tickets. If either 2D barcode paper tickets or smart card tickets are already implemented or are planned to be issued in the integrated ticketing system the same handheld devices can be used for ticket validation and ticket control, only ticket control and ticket validation applications need to be developed separately.</w:t>
            </w:r>
          </w:p>
        </w:tc>
      </w:tr>
    </w:tbl>
    <w:p w14:paraId="557E246F" w14:textId="63489256" w:rsidR="000D5F6A" w:rsidRDefault="000D5F6A" w:rsidP="004C56C2">
      <w:pPr>
        <w:spacing w:before="0" w:after="75"/>
        <w:ind w:left="0" w:right="0"/>
        <w:rPr>
          <w:rFonts w:asciiTheme="minorHAnsi" w:hAnsiTheme="minorHAnsi" w:cs="Arial"/>
          <w:color w:val="484848" w:themeColor="text1" w:themeTint="BF"/>
          <w:lang w:val="en-GB" w:eastAsia="en-GB"/>
        </w:rPr>
      </w:pPr>
    </w:p>
    <w:p w14:paraId="710CF50D" w14:textId="46F67880" w:rsidR="00F445F0" w:rsidRDefault="00F445F0" w:rsidP="004C56C2">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br w:type="page"/>
      </w:r>
    </w:p>
    <w:p w14:paraId="7879B158" w14:textId="550C9170" w:rsidR="00F445F0" w:rsidRDefault="00F445F0" w:rsidP="00F445F0">
      <w:pPr>
        <w:pStyle w:val="CE-Headline4"/>
        <w:rPr>
          <w:lang w:eastAsia="en-GB"/>
        </w:rPr>
      </w:pPr>
      <w:r>
        <w:rPr>
          <w:lang w:eastAsia="en-GB"/>
        </w:rPr>
        <w:lastRenderedPageBreak/>
        <w:t>Proposals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8919"/>
      </w:tblGrid>
      <w:tr w:rsidR="00F445F0" w:rsidRPr="00F445F0" w14:paraId="66E089D6" w14:textId="77777777" w:rsidTr="00F445F0">
        <w:trPr>
          <w:trHeight w:val="300"/>
        </w:trPr>
        <w:tc>
          <w:tcPr>
            <w:tcW w:w="368" w:type="pct"/>
            <w:shd w:val="clear" w:color="auto" w:fill="auto"/>
            <w:noWrap/>
            <w:vAlign w:val="center"/>
            <w:hideMark/>
          </w:tcPr>
          <w:p w14:paraId="59BB88BA" w14:textId="77777777" w:rsidR="00F445F0" w:rsidRPr="00F445F0" w:rsidRDefault="00F445F0" w:rsidP="00F445F0">
            <w:pPr>
              <w:spacing w:before="0" w:line="240" w:lineRule="auto"/>
              <w:ind w:left="0" w:right="0"/>
              <w:jc w:val="center"/>
              <w:rPr>
                <w:rFonts w:asciiTheme="minorHAnsi" w:hAnsiTheme="minorHAnsi" w:cs="Calibri"/>
                <w:b/>
                <w:bCs/>
                <w:color w:val="484848" w:themeColor="text1" w:themeTint="BF"/>
                <w:lang w:val="sl-SI" w:eastAsia="sl-SI"/>
              </w:rPr>
            </w:pPr>
            <w:r w:rsidRPr="00F445F0">
              <w:rPr>
                <w:rFonts w:asciiTheme="minorHAnsi" w:hAnsiTheme="minorHAnsi" w:cs="Calibri"/>
                <w:b/>
                <w:bCs/>
                <w:color w:val="484848" w:themeColor="text1" w:themeTint="BF"/>
                <w:lang w:val="sl-SI" w:eastAsia="sl-SI"/>
              </w:rPr>
              <w:t>CODE</w:t>
            </w:r>
          </w:p>
        </w:tc>
        <w:tc>
          <w:tcPr>
            <w:tcW w:w="4632" w:type="pct"/>
            <w:shd w:val="clear" w:color="auto" w:fill="auto"/>
            <w:noWrap/>
            <w:vAlign w:val="center"/>
            <w:hideMark/>
          </w:tcPr>
          <w:p w14:paraId="0A793485" w14:textId="77777777" w:rsidR="00F445F0" w:rsidRPr="00F445F0" w:rsidRDefault="00F445F0" w:rsidP="00F445F0">
            <w:pPr>
              <w:spacing w:before="0" w:line="240" w:lineRule="auto"/>
              <w:ind w:left="0" w:right="0"/>
              <w:jc w:val="center"/>
              <w:rPr>
                <w:rFonts w:asciiTheme="minorHAnsi" w:hAnsiTheme="minorHAnsi" w:cs="Calibri"/>
                <w:b/>
                <w:bCs/>
                <w:color w:val="484848" w:themeColor="text1" w:themeTint="BF"/>
                <w:lang w:val="sl-SI" w:eastAsia="sl-SI"/>
              </w:rPr>
            </w:pPr>
            <w:r w:rsidRPr="00F445F0">
              <w:rPr>
                <w:rFonts w:asciiTheme="minorHAnsi" w:hAnsiTheme="minorHAnsi" w:cs="Calibri"/>
                <w:b/>
                <w:bCs/>
                <w:color w:val="484848" w:themeColor="text1" w:themeTint="BF"/>
                <w:lang w:val="sl-SI" w:eastAsia="sl-SI"/>
              </w:rPr>
              <w:t>PROPOSAL</w:t>
            </w:r>
          </w:p>
        </w:tc>
      </w:tr>
      <w:tr w:rsidR="00F445F0" w:rsidRPr="00F445F0" w14:paraId="3D805B84" w14:textId="77777777" w:rsidTr="00F445F0">
        <w:trPr>
          <w:trHeight w:val="420"/>
        </w:trPr>
        <w:tc>
          <w:tcPr>
            <w:tcW w:w="368" w:type="pct"/>
            <w:shd w:val="clear" w:color="auto" w:fill="auto"/>
            <w:noWrap/>
            <w:vAlign w:val="center"/>
            <w:hideMark/>
          </w:tcPr>
          <w:p w14:paraId="4F14C76F"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w:t>
            </w:r>
          </w:p>
        </w:tc>
        <w:tc>
          <w:tcPr>
            <w:tcW w:w="4632" w:type="pct"/>
            <w:shd w:val="clear" w:color="auto" w:fill="auto"/>
            <w:vAlign w:val="center"/>
            <w:hideMark/>
          </w:tcPr>
          <w:p w14:paraId="6B33CE5B"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Integrated tariff model should adopt the largest tariff class among the models that are part of tariff integration.</w:t>
            </w:r>
          </w:p>
        </w:tc>
      </w:tr>
      <w:tr w:rsidR="00F445F0" w:rsidRPr="00F445F0" w14:paraId="3DD96532" w14:textId="77777777" w:rsidTr="00F445F0">
        <w:trPr>
          <w:trHeight w:val="300"/>
        </w:trPr>
        <w:tc>
          <w:tcPr>
            <w:tcW w:w="368" w:type="pct"/>
            <w:shd w:val="clear" w:color="auto" w:fill="auto"/>
            <w:noWrap/>
            <w:vAlign w:val="center"/>
            <w:hideMark/>
          </w:tcPr>
          <w:p w14:paraId="0043A482"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P2</w:t>
            </w:r>
          </w:p>
        </w:tc>
        <w:tc>
          <w:tcPr>
            <w:tcW w:w="4632" w:type="pct"/>
            <w:shd w:val="clear" w:color="auto" w:fill="auto"/>
            <w:vAlign w:val="bottom"/>
            <w:hideMark/>
          </w:tcPr>
          <w:p w14:paraId="3E0AC2A1"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The integrated distance tariff model keeps the valid tariff class.</w:t>
            </w:r>
          </w:p>
        </w:tc>
      </w:tr>
      <w:tr w:rsidR="00F445F0" w:rsidRPr="00F445F0" w14:paraId="5A22434A" w14:textId="77777777" w:rsidTr="00F445F0">
        <w:trPr>
          <w:trHeight w:val="300"/>
        </w:trPr>
        <w:tc>
          <w:tcPr>
            <w:tcW w:w="368" w:type="pct"/>
            <w:shd w:val="clear" w:color="auto" w:fill="auto"/>
            <w:noWrap/>
            <w:vAlign w:val="center"/>
            <w:hideMark/>
          </w:tcPr>
          <w:p w14:paraId="580BF4B2"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P3</w:t>
            </w:r>
          </w:p>
        </w:tc>
        <w:tc>
          <w:tcPr>
            <w:tcW w:w="4632" w:type="pct"/>
            <w:shd w:val="clear" w:color="auto" w:fill="auto"/>
            <w:noWrap/>
            <w:vAlign w:val="bottom"/>
            <w:hideMark/>
          </w:tcPr>
          <w:p w14:paraId="5DB74015"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The allocation of existing transport zones can be retained, regardless of the average zone size. If the zone size is subject to unification, the largest zone size should be implemented.</w:t>
            </w:r>
          </w:p>
        </w:tc>
      </w:tr>
      <w:tr w:rsidR="00F445F0" w:rsidRPr="00F445F0" w14:paraId="728A3348" w14:textId="77777777" w:rsidTr="00F445F0">
        <w:trPr>
          <w:trHeight w:val="300"/>
        </w:trPr>
        <w:tc>
          <w:tcPr>
            <w:tcW w:w="368" w:type="pct"/>
            <w:shd w:val="clear" w:color="auto" w:fill="auto"/>
            <w:noWrap/>
            <w:vAlign w:val="center"/>
            <w:hideMark/>
          </w:tcPr>
          <w:p w14:paraId="6F7C49AB"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P4</w:t>
            </w:r>
          </w:p>
        </w:tc>
        <w:tc>
          <w:tcPr>
            <w:tcW w:w="4632" w:type="pct"/>
            <w:shd w:val="clear" w:color="auto" w:fill="auto"/>
            <w:noWrap/>
            <w:vAlign w:val="bottom"/>
            <w:hideMark/>
          </w:tcPr>
          <w:p w14:paraId="0E231285"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Integrated tariff model is based on the largest existing tariff zone. </w:t>
            </w:r>
          </w:p>
        </w:tc>
      </w:tr>
      <w:tr w:rsidR="00F445F0" w:rsidRPr="00F445F0" w14:paraId="6B3CC295" w14:textId="77777777" w:rsidTr="00F445F0">
        <w:trPr>
          <w:trHeight w:val="1575"/>
        </w:trPr>
        <w:tc>
          <w:tcPr>
            <w:tcW w:w="368" w:type="pct"/>
            <w:shd w:val="clear" w:color="auto" w:fill="auto"/>
            <w:noWrap/>
            <w:vAlign w:val="center"/>
            <w:hideMark/>
          </w:tcPr>
          <w:p w14:paraId="3ADE4F7C"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P5</w:t>
            </w:r>
          </w:p>
        </w:tc>
        <w:tc>
          <w:tcPr>
            <w:tcW w:w="4632" w:type="pct"/>
            <w:shd w:val="clear" w:color="auto" w:fill="auto"/>
            <w:vAlign w:val="center"/>
            <w:hideMark/>
          </w:tcPr>
          <w:p w14:paraId="7D9C2B79"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Integrated tariff products within one transport system (e.g. one urban transport are, inter-urban transport on the integrated area) need to be the same on the entire area of integration, regardless if a single tariff model is applied on both sides of the border or not as well as  if a tariff model is unique for urban and inter-urban transport or not. Moreover, if the applied tariff model is not unique for the urban and inter-urban transport but only combined tickets are available for seamless travel within both systems, then at least time validity of the ticket products that are part of a combined ticket needs to be harmonised (e.g. time validity of urban monthly pass, time validity of inter-urban monthly pass and validity of combined inter-urban/urban monthly pass need to be harmonised; example all passes expire on the 5th day the next month of declared validity).</w:t>
            </w:r>
          </w:p>
        </w:tc>
      </w:tr>
      <w:tr w:rsidR="00F445F0" w:rsidRPr="00F445F0" w14:paraId="2149B0E8" w14:textId="77777777" w:rsidTr="00F445F0">
        <w:trPr>
          <w:trHeight w:val="900"/>
        </w:trPr>
        <w:tc>
          <w:tcPr>
            <w:tcW w:w="368" w:type="pct"/>
            <w:shd w:val="clear" w:color="auto" w:fill="auto"/>
            <w:noWrap/>
            <w:vAlign w:val="center"/>
            <w:hideMark/>
          </w:tcPr>
          <w:p w14:paraId="1501B143"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P6</w:t>
            </w:r>
          </w:p>
        </w:tc>
        <w:tc>
          <w:tcPr>
            <w:tcW w:w="4632" w:type="pct"/>
            <w:shd w:val="clear" w:color="auto" w:fill="auto"/>
            <w:vAlign w:val="bottom"/>
            <w:hideMark/>
          </w:tcPr>
          <w:p w14:paraId="44346FBA" w14:textId="77777777" w:rsidR="00963001"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It is proposed to replace single ride tickets to daily tickets, especially if multimodal integration takes place where passenger lines don't run strictly in parallel and it is therefore determination of the direction difficult.</w:t>
            </w:r>
          </w:p>
          <w:p w14:paraId="7CFA16CD" w14:textId="2AAF049E" w:rsidR="00F445F0" w:rsidRPr="00F445F0"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Integrated tariff product scheme should encourage use of network ticket as opposed to origin-destination tickets.</w:t>
            </w:r>
          </w:p>
        </w:tc>
      </w:tr>
      <w:tr w:rsidR="00F445F0" w:rsidRPr="00F445F0" w14:paraId="1E84A926" w14:textId="77777777" w:rsidTr="00F445F0">
        <w:trPr>
          <w:trHeight w:val="300"/>
        </w:trPr>
        <w:tc>
          <w:tcPr>
            <w:tcW w:w="368" w:type="pct"/>
            <w:shd w:val="clear" w:color="auto" w:fill="auto"/>
            <w:noWrap/>
            <w:vAlign w:val="center"/>
            <w:hideMark/>
          </w:tcPr>
          <w:p w14:paraId="231486A1"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P7</w:t>
            </w:r>
          </w:p>
        </w:tc>
        <w:tc>
          <w:tcPr>
            <w:tcW w:w="4632" w:type="pct"/>
            <w:shd w:val="clear" w:color="auto" w:fill="auto"/>
            <w:vAlign w:val="center"/>
            <w:hideMark/>
          </w:tcPr>
          <w:p w14:paraId="657D99DD"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For the initial phase of product integration only</w:t>
            </w:r>
            <w:r w:rsidRPr="00F445F0">
              <w:rPr>
                <w:rFonts w:asciiTheme="minorHAnsi" w:hAnsiTheme="minorHAnsi" w:cs="Calibri"/>
                <w:b/>
                <w:bCs/>
                <w:color w:val="484848" w:themeColor="text1" w:themeTint="BF"/>
                <w:lang w:val="sl-SI" w:eastAsia="sl-SI"/>
              </w:rPr>
              <w:t xml:space="preserve"> daily pass</w:t>
            </w:r>
            <w:r w:rsidRPr="00F445F0">
              <w:rPr>
                <w:rFonts w:asciiTheme="minorHAnsi" w:hAnsiTheme="minorHAnsi" w:cs="Calibri"/>
                <w:color w:val="484848" w:themeColor="text1" w:themeTint="BF"/>
                <w:lang w:val="sl-SI" w:eastAsia="sl-SI"/>
              </w:rPr>
              <w:t xml:space="preserve"> (replacing a single and return ticket) and </w:t>
            </w:r>
            <w:r w:rsidRPr="00F445F0">
              <w:rPr>
                <w:rFonts w:asciiTheme="minorHAnsi" w:hAnsiTheme="minorHAnsi" w:cs="Calibri"/>
                <w:b/>
                <w:bCs/>
                <w:color w:val="484848" w:themeColor="text1" w:themeTint="BF"/>
                <w:lang w:val="sl-SI" w:eastAsia="sl-SI"/>
              </w:rPr>
              <w:t>monthly ticket</w:t>
            </w:r>
            <w:r w:rsidRPr="00F445F0">
              <w:rPr>
                <w:rFonts w:asciiTheme="minorHAnsi" w:hAnsiTheme="minorHAnsi" w:cs="Calibri"/>
                <w:color w:val="484848" w:themeColor="text1" w:themeTint="BF"/>
                <w:lang w:val="sl-SI" w:eastAsia="sl-SI"/>
              </w:rPr>
              <w:t xml:space="preserve"> are proposed for implementation. </w:t>
            </w:r>
          </w:p>
        </w:tc>
      </w:tr>
      <w:tr w:rsidR="00F445F0" w:rsidRPr="00F445F0" w14:paraId="1FE22910" w14:textId="77777777" w:rsidTr="00F445F0">
        <w:trPr>
          <w:trHeight w:val="600"/>
        </w:trPr>
        <w:tc>
          <w:tcPr>
            <w:tcW w:w="368" w:type="pct"/>
            <w:shd w:val="clear" w:color="auto" w:fill="auto"/>
            <w:noWrap/>
            <w:vAlign w:val="center"/>
            <w:hideMark/>
          </w:tcPr>
          <w:p w14:paraId="6259E5ED"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P8</w:t>
            </w:r>
          </w:p>
        </w:tc>
        <w:tc>
          <w:tcPr>
            <w:tcW w:w="4632" w:type="pct"/>
            <w:shd w:val="clear" w:color="auto" w:fill="auto"/>
            <w:vAlign w:val="center"/>
            <w:hideMark/>
          </w:tcPr>
          <w:p w14:paraId="2DD6AE1C"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xml:space="preserve">If a </w:t>
            </w:r>
            <w:r w:rsidRPr="00F445F0">
              <w:rPr>
                <w:rFonts w:asciiTheme="minorHAnsi" w:hAnsiTheme="minorHAnsi" w:cs="Calibri"/>
                <w:b/>
                <w:bCs/>
                <w:color w:val="484848" w:themeColor="text1" w:themeTint="BF"/>
                <w:lang w:val="sl-SI" w:eastAsia="sl-SI"/>
              </w:rPr>
              <w:t>network ticket</w:t>
            </w:r>
            <w:r w:rsidRPr="00F445F0">
              <w:rPr>
                <w:rFonts w:asciiTheme="minorHAnsi" w:hAnsiTheme="minorHAnsi" w:cs="Calibri"/>
                <w:color w:val="484848" w:themeColor="text1" w:themeTint="BF"/>
                <w:lang w:val="sl-SI" w:eastAsia="sl-SI"/>
              </w:rPr>
              <w:t xml:space="preserve"> is rolled out (similar to road vignette) as the only option than the price should be reasonably low not to exclude the short distance passengers. At least it is advised to keep only the products that ensue from intersections of the product schemes subject to integration. </w:t>
            </w:r>
          </w:p>
        </w:tc>
      </w:tr>
      <w:tr w:rsidR="00F445F0" w:rsidRPr="00F445F0" w14:paraId="7B5F8A22" w14:textId="77777777" w:rsidTr="00F445F0">
        <w:trPr>
          <w:trHeight w:val="600"/>
        </w:trPr>
        <w:tc>
          <w:tcPr>
            <w:tcW w:w="368" w:type="pct"/>
            <w:shd w:val="clear" w:color="auto" w:fill="auto"/>
            <w:noWrap/>
            <w:vAlign w:val="center"/>
            <w:hideMark/>
          </w:tcPr>
          <w:p w14:paraId="424E09D4"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P9</w:t>
            </w:r>
          </w:p>
        </w:tc>
        <w:tc>
          <w:tcPr>
            <w:tcW w:w="4632" w:type="pct"/>
            <w:shd w:val="clear" w:color="auto" w:fill="auto"/>
            <w:vAlign w:val="center"/>
            <w:hideMark/>
          </w:tcPr>
          <w:p w14:paraId="46DBDAA3"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xml:space="preserve">Product price list should be determined on the basis of simulation of expected revenue taking into account the same level of passenger ridership. If new integrated products have been introduced passenger migration from old to new products should also be assessed. </w:t>
            </w:r>
          </w:p>
        </w:tc>
      </w:tr>
      <w:tr w:rsidR="00F445F0" w:rsidRPr="00F445F0" w14:paraId="3424B6D9" w14:textId="77777777" w:rsidTr="00F445F0">
        <w:trPr>
          <w:trHeight w:val="1200"/>
        </w:trPr>
        <w:tc>
          <w:tcPr>
            <w:tcW w:w="368" w:type="pct"/>
            <w:shd w:val="clear" w:color="auto" w:fill="auto"/>
            <w:noWrap/>
            <w:vAlign w:val="center"/>
            <w:hideMark/>
          </w:tcPr>
          <w:p w14:paraId="1B434246"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P10</w:t>
            </w:r>
          </w:p>
        </w:tc>
        <w:tc>
          <w:tcPr>
            <w:tcW w:w="4632" w:type="pct"/>
            <w:shd w:val="clear" w:color="auto" w:fill="auto"/>
            <w:vAlign w:val="center"/>
            <w:hideMark/>
          </w:tcPr>
          <w:p w14:paraId="7E523E15"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xml:space="preserve">Traditional ticket sale channels need to be kept to provide inclusion of various passenger categories. </w:t>
            </w:r>
            <w:r w:rsidRPr="00F445F0">
              <w:rPr>
                <w:rFonts w:asciiTheme="minorHAnsi" w:hAnsiTheme="minorHAnsi" w:cs="Calibri"/>
                <w:b/>
                <w:bCs/>
                <w:color w:val="484848" w:themeColor="text1" w:themeTint="BF"/>
                <w:lang w:val="sl-SI" w:eastAsia="sl-SI"/>
              </w:rPr>
              <w:t>Integrated ticket distribution should be based on the network of ticket counters</w:t>
            </w:r>
            <w:r w:rsidRPr="00F445F0">
              <w:rPr>
                <w:rFonts w:asciiTheme="minorHAnsi" w:hAnsiTheme="minorHAnsi" w:cs="Calibri"/>
                <w:color w:val="484848" w:themeColor="text1" w:themeTint="BF"/>
                <w:lang w:val="sl-SI" w:eastAsia="sl-SI"/>
              </w:rPr>
              <w:t xml:space="preserve"> which is</w:t>
            </w:r>
            <w:r w:rsidRPr="00F445F0">
              <w:rPr>
                <w:rFonts w:asciiTheme="minorHAnsi" w:hAnsiTheme="minorHAnsi" w:cs="Calibri"/>
                <w:b/>
                <w:bCs/>
                <w:color w:val="484848" w:themeColor="text1" w:themeTint="BF"/>
                <w:lang w:val="sl-SI" w:eastAsia="sl-SI"/>
              </w:rPr>
              <w:t xml:space="preserve"> supported by automatic ticket counters</w:t>
            </w:r>
            <w:r w:rsidRPr="00F445F0">
              <w:rPr>
                <w:rFonts w:asciiTheme="minorHAnsi" w:hAnsiTheme="minorHAnsi" w:cs="Calibri"/>
                <w:color w:val="484848" w:themeColor="text1" w:themeTint="BF"/>
                <w:lang w:val="sl-SI" w:eastAsia="sl-SI"/>
              </w:rPr>
              <w:t xml:space="preserve"> (ATC) and </w:t>
            </w:r>
            <w:r w:rsidRPr="00F445F0">
              <w:rPr>
                <w:rFonts w:asciiTheme="minorHAnsi" w:hAnsiTheme="minorHAnsi" w:cs="Calibri"/>
                <w:b/>
                <w:bCs/>
                <w:color w:val="484848" w:themeColor="text1" w:themeTint="BF"/>
                <w:lang w:val="sl-SI" w:eastAsia="sl-SI"/>
              </w:rPr>
              <w:t>on-line sale</w:t>
            </w:r>
            <w:r w:rsidRPr="00F445F0">
              <w:rPr>
                <w:rFonts w:asciiTheme="minorHAnsi" w:hAnsiTheme="minorHAnsi" w:cs="Calibri"/>
                <w:color w:val="484848" w:themeColor="text1" w:themeTint="BF"/>
                <w:lang w:val="sl-SI" w:eastAsia="sl-SI"/>
              </w:rPr>
              <w:t xml:space="preserve"> (web, mobile app). It is advised to use commercial tools to encourage use of on-line sale as it is efficient and the cheapest ticket distribution channel. Availability of ticket distribution channels is inherently related to the available ticket medium therefore ticket mediums that support electronic reading are advised to implement.</w:t>
            </w:r>
          </w:p>
        </w:tc>
      </w:tr>
      <w:tr w:rsidR="00F445F0" w:rsidRPr="00F445F0" w14:paraId="5F10E07F" w14:textId="77777777" w:rsidTr="00F445F0">
        <w:trPr>
          <w:trHeight w:val="900"/>
        </w:trPr>
        <w:tc>
          <w:tcPr>
            <w:tcW w:w="368" w:type="pct"/>
            <w:shd w:val="clear" w:color="auto" w:fill="auto"/>
            <w:noWrap/>
            <w:vAlign w:val="center"/>
            <w:hideMark/>
          </w:tcPr>
          <w:p w14:paraId="7F876930"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P11</w:t>
            </w:r>
          </w:p>
        </w:tc>
        <w:tc>
          <w:tcPr>
            <w:tcW w:w="4632" w:type="pct"/>
            <w:shd w:val="clear" w:color="auto" w:fill="auto"/>
            <w:vAlign w:val="center"/>
            <w:hideMark/>
          </w:tcPr>
          <w:p w14:paraId="08DB45C9"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b/>
                <w:bCs/>
                <w:color w:val="484848" w:themeColor="text1" w:themeTint="BF"/>
                <w:lang w:val="sl-SI" w:eastAsia="sl-SI"/>
              </w:rPr>
              <w:t>Sale commission system needs to be provided</w:t>
            </w:r>
            <w:r w:rsidRPr="00F445F0">
              <w:rPr>
                <w:rFonts w:asciiTheme="minorHAnsi" w:hAnsiTheme="minorHAnsi" w:cs="Calibri"/>
                <w:color w:val="484848" w:themeColor="text1" w:themeTint="BF"/>
                <w:lang w:val="sl-SI" w:eastAsia="sl-SI"/>
              </w:rPr>
              <w:t xml:space="preserve"> for the integrated sale network as the functions of a ticket seller (seller of the service) and transport operator (service provider) are no longer tightly connected. A passenger can freely choose the transport operator regardless where the integrated ticket has been bought. This issue may be overcome if a gross financing system of transport service has been agreed.  </w:t>
            </w:r>
          </w:p>
        </w:tc>
      </w:tr>
      <w:tr w:rsidR="00F445F0" w:rsidRPr="00F445F0" w14:paraId="54FD5CF8" w14:textId="77777777" w:rsidTr="00F445F0">
        <w:trPr>
          <w:trHeight w:val="600"/>
        </w:trPr>
        <w:tc>
          <w:tcPr>
            <w:tcW w:w="368" w:type="pct"/>
            <w:shd w:val="clear" w:color="auto" w:fill="auto"/>
            <w:noWrap/>
            <w:vAlign w:val="center"/>
            <w:hideMark/>
          </w:tcPr>
          <w:p w14:paraId="258155FC"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P12</w:t>
            </w:r>
          </w:p>
        </w:tc>
        <w:tc>
          <w:tcPr>
            <w:tcW w:w="4632" w:type="pct"/>
            <w:shd w:val="clear" w:color="auto" w:fill="auto"/>
            <w:vAlign w:val="center"/>
            <w:hideMark/>
          </w:tcPr>
          <w:p w14:paraId="6DCC62F6"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xml:space="preserve">Technical implementation of the </w:t>
            </w:r>
            <w:r w:rsidRPr="00F445F0">
              <w:rPr>
                <w:rFonts w:asciiTheme="minorHAnsi" w:hAnsiTheme="minorHAnsi" w:cs="Calibri"/>
                <w:b/>
                <w:bCs/>
                <w:color w:val="484848" w:themeColor="text1" w:themeTint="BF"/>
                <w:lang w:val="sl-SI" w:eastAsia="sl-SI"/>
              </w:rPr>
              <w:t>validation procedure, terminal equipment and data exchange</w:t>
            </w:r>
            <w:r w:rsidRPr="00F445F0">
              <w:rPr>
                <w:rFonts w:asciiTheme="minorHAnsi" w:hAnsiTheme="minorHAnsi" w:cs="Calibri"/>
                <w:color w:val="484848" w:themeColor="text1" w:themeTint="BF"/>
                <w:lang w:val="sl-SI" w:eastAsia="sl-SI"/>
              </w:rPr>
              <w:t xml:space="preserve"> with the central server system needs to be specified in the </w:t>
            </w:r>
            <w:r w:rsidRPr="00F445F0">
              <w:rPr>
                <w:rFonts w:asciiTheme="minorHAnsi" w:hAnsiTheme="minorHAnsi" w:cs="Calibri"/>
                <w:b/>
                <w:bCs/>
                <w:color w:val="484848" w:themeColor="text1" w:themeTint="BF"/>
                <w:lang w:val="sl-SI" w:eastAsia="sl-SI"/>
              </w:rPr>
              <w:t>technical standard of integrated ticketing system</w:t>
            </w:r>
            <w:r w:rsidRPr="00F445F0">
              <w:rPr>
                <w:rFonts w:asciiTheme="minorHAnsi" w:hAnsiTheme="minorHAnsi" w:cs="Calibri"/>
                <w:color w:val="484848" w:themeColor="text1" w:themeTint="BF"/>
                <w:lang w:val="sl-SI" w:eastAsia="sl-SI"/>
              </w:rPr>
              <w:t xml:space="preserve"> that is controlled by the integrated PTA (or consortium of integrated transport operators).</w:t>
            </w:r>
          </w:p>
        </w:tc>
      </w:tr>
      <w:tr w:rsidR="00F445F0" w:rsidRPr="00F445F0" w14:paraId="570D6978" w14:textId="77777777" w:rsidTr="00F445F0">
        <w:trPr>
          <w:trHeight w:val="1500"/>
        </w:trPr>
        <w:tc>
          <w:tcPr>
            <w:tcW w:w="368" w:type="pct"/>
            <w:shd w:val="clear" w:color="auto" w:fill="auto"/>
            <w:noWrap/>
            <w:vAlign w:val="center"/>
            <w:hideMark/>
          </w:tcPr>
          <w:p w14:paraId="16E47BA0"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P13</w:t>
            </w:r>
          </w:p>
        </w:tc>
        <w:tc>
          <w:tcPr>
            <w:tcW w:w="4632" w:type="pct"/>
            <w:shd w:val="clear" w:color="auto" w:fill="auto"/>
            <w:vAlign w:val="center"/>
            <w:hideMark/>
          </w:tcPr>
          <w:p w14:paraId="56676152"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b/>
                <w:bCs/>
                <w:color w:val="484848" w:themeColor="text1" w:themeTint="BF"/>
                <w:lang w:val="sl-SI" w:eastAsia="sl-SI"/>
              </w:rPr>
              <w:t>Location of the validation devices</w:t>
            </w:r>
            <w:r w:rsidRPr="00F445F0">
              <w:rPr>
                <w:rFonts w:asciiTheme="minorHAnsi" w:hAnsiTheme="minorHAnsi" w:cs="Calibri"/>
                <w:color w:val="484848" w:themeColor="text1" w:themeTint="BF"/>
                <w:lang w:val="sl-SI" w:eastAsia="sl-SI"/>
              </w:rPr>
              <w:t xml:space="preserve"> is proposed to be either on the </w:t>
            </w:r>
            <w:r w:rsidRPr="00F445F0">
              <w:rPr>
                <w:rFonts w:asciiTheme="minorHAnsi" w:hAnsiTheme="minorHAnsi" w:cs="Calibri"/>
                <w:b/>
                <w:bCs/>
                <w:color w:val="484848" w:themeColor="text1" w:themeTint="BF"/>
                <w:lang w:val="sl-SI" w:eastAsia="sl-SI"/>
              </w:rPr>
              <w:t>platforms or in the vehicles</w:t>
            </w:r>
            <w:r w:rsidRPr="00F445F0">
              <w:rPr>
                <w:rFonts w:asciiTheme="minorHAnsi" w:hAnsiTheme="minorHAnsi" w:cs="Calibri"/>
                <w:color w:val="484848" w:themeColor="text1" w:themeTint="BF"/>
                <w:lang w:val="sl-SI" w:eastAsia="sl-SI"/>
              </w:rPr>
              <w:t xml:space="preserve">, where all passengers are required to check-in before or on the entry in the vehicle. </w:t>
            </w:r>
            <w:r w:rsidRPr="00F445F0">
              <w:rPr>
                <w:rFonts w:asciiTheme="minorHAnsi" w:hAnsiTheme="minorHAnsi" w:cs="Calibri"/>
                <w:b/>
                <w:bCs/>
                <w:color w:val="484848" w:themeColor="text1" w:themeTint="BF"/>
                <w:lang w:val="sl-SI" w:eastAsia="sl-SI"/>
              </w:rPr>
              <w:t xml:space="preserve">Ticket validation at the vehicle conductors </w:t>
            </w:r>
            <w:r w:rsidRPr="00F445F0">
              <w:rPr>
                <w:rFonts w:asciiTheme="minorHAnsi" w:hAnsiTheme="minorHAnsi" w:cs="Calibri"/>
                <w:color w:val="484848" w:themeColor="text1" w:themeTint="BF"/>
                <w:lang w:val="sl-SI" w:eastAsia="sl-SI"/>
              </w:rPr>
              <w:t>(using hand-held devices)</w:t>
            </w:r>
            <w:r w:rsidRPr="00F445F0">
              <w:rPr>
                <w:rFonts w:asciiTheme="minorHAnsi" w:hAnsiTheme="minorHAnsi" w:cs="Calibri"/>
                <w:b/>
                <w:bCs/>
                <w:color w:val="484848" w:themeColor="text1" w:themeTint="BF"/>
                <w:lang w:val="sl-SI" w:eastAsia="sl-SI"/>
              </w:rPr>
              <w:t xml:space="preserve"> is discouraged.</w:t>
            </w:r>
            <w:r w:rsidRPr="00F445F0">
              <w:rPr>
                <w:rFonts w:asciiTheme="minorHAnsi" w:hAnsiTheme="minorHAnsi" w:cs="Calibri"/>
                <w:color w:val="484848" w:themeColor="text1" w:themeTint="BF"/>
                <w:lang w:val="sl-SI" w:eastAsia="sl-SI"/>
              </w:rPr>
              <w:t xml:space="preserve"> Types of ticket validation can be mixed - it can vary from by transport operators, transport modes or even vehicles/transport means. If transport operator cannot provide fixed validation devices in the vehicle (e.g. international trains including foreign carriages) then validation can be performed by the vehicle conductors or validation devices should be mounted on the stations (platforms). For the new transport operator might be easier if the integrated PTA provides validation on the stations (platforms). </w:t>
            </w:r>
          </w:p>
        </w:tc>
      </w:tr>
      <w:tr w:rsidR="00F445F0" w:rsidRPr="00F445F0" w14:paraId="32CDDEAC" w14:textId="77777777" w:rsidTr="00F445F0">
        <w:trPr>
          <w:trHeight w:val="900"/>
        </w:trPr>
        <w:tc>
          <w:tcPr>
            <w:tcW w:w="368" w:type="pct"/>
            <w:shd w:val="clear" w:color="auto" w:fill="auto"/>
            <w:noWrap/>
            <w:vAlign w:val="center"/>
            <w:hideMark/>
          </w:tcPr>
          <w:p w14:paraId="389402E7"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lastRenderedPageBreak/>
              <w:t>P14</w:t>
            </w:r>
          </w:p>
        </w:tc>
        <w:tc>
          <w:tcPr>
            <w:tcW w:w="4632" w:type="pct"/>
            <w:shd w:val="clear" w:color="auto" w:fill="auto"/>
            <w:vAlign w:val="center"/>
            <w:hideMark/>
          </w:tcPr>
          <w:p w14:paraId="21401762"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b/>
                <w:bCs/>
                <w:color w:val="484848" w:themeColor="text1" w:themeTint="BF"/>
                <w:lang w:val="sl-SI" w:eastAsia="sl-SI"/>
              </w:rPr>
              <w:t>On-line data communication of validation terminals with central validation support server</w:t>
            </w:r>
            <w:r w:rsidRPr="00F445F0">
              <w:rPr>
                <w:rFonts w:asciiTheme="minorHAnsi" w:hAnsiTheme="minorHAnsi" w:cs="Calibri"/>
                <w:color w:val="484848" w:themeColor="text1" w:themeTint="BF"/>
                <w:lang w:val="sl-SI" w:eastAsia="sl-SI"/>
              </w:rPr>
              <w:t xml:space="preserve"> is recommended in order to provide updated information on black lists, execution lists, latest travel information, other ticket validations etc. at any point of public transport operation and thereby </w:t>
            </w:r>
            <w:r w:rsidRPr="00F445F0">
              <w:rPr>
                <w:rFonts w:asciiTheme="minorHAnsi" w:hAnsiTheme="minorHAnsi" w:cs="Calibri"/>
                <w:b/>
                <w:bCs/>
                <w:color w:val="484848" w:themeColor="text1" w:themeTint="BF"/>
                <w:lang w:val="sl-SI" w:eastAsia="sl-SI"/>
              </w:rPr>
              <w:t>provides better service for the passengers as well as helps discover potential ticket misuse</w:t>
            </w:r>
            <w:r w:rsidRPr="00F445F0">
              <w:rPr>
                <w:rFonts w:asciiTheme="minorHAnsi" w:hAnsiTheme="minorHAnsi" w:cs="Calibri"/>
                <w:color w:val="484848" w:themeColor="text1" w:themeTint="BF"/>
                <w:lang w:val="sl-SI" w:eastAsia="sl-SI"/>
              </w:rPr>
              <w:t xml:space="preserve"> (e.g. prevention of double use of a ticket on two validation terminals). On-line communication can use mobile data (e.g. GPRS). </w:t>
            </w:r>
          </w:p>
        </w:tc>
      </w:tr>
      <w:tr w:rsidR="00F445F0" w:rsidRPr="00F445F0" w14:paraId="45D9DA32" w14:textId="77777777" w:rsidTr="00F445F0">
        <w:trPr>
          <w:trHeight w:val="900"/>
        </w:trPr>
        <w:tc>
          <w:tcPr>
            <w:tcW w:w="368" w:type="pct"/>
            <w:shd w:val="clear" w:color="auto" w:fill="auto"/>
            <w:noWrap/>
            <w:vAlign w:val="center"/>
            <w:hideMark/>
          </w:tcPr>
          <w:p w14:paraId="1EE43EAF"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P15</w:t>
            </w:r>
          </w:p>
        </w:tc>
        <w:tc>
          <w:tcPr>
            <w:tcW w:w="4632" w:type="pct"/>
            <w:shd w:val="clear" w:color="auto" w:fill="auto"/>
            <w:vAlign w:val="center"/>
            <w:hideMark/>
          </w:tcPr>
          <w:p w14:paraId="35457D04"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xml:space="preserve">Ticket inspectors use handheld ticket control terminals to control ticket validity and registration of the ride. Technical implementation of the ticket control </w:t>
            </w:r>
            <w:r w:rsidRPr="00F445F0">
              <w:rPr>
                <w:rFonts w:asciiTheme="minorHAnsi" w:hAnsiTheme="minorHAnsi" w:cs="Calibri"/>
                <w:b/>
                <w:bCs/>
                <w:color w:val="484848" w:themeColor="text1" w:themeTint="BF"/>
                <w:lang w:val="sl-SI" w:eastAsia="sl-SI"/>
              </w:rPr>
              <w:t>procedure, terminal equipment and data exchange</w:t>
            </w:r>
            <w:r w:rsidRPr="00F445F0">
              <w:rPr>
                <w:rFonts w:asciiTheme="minorHAnsi" w:hAnsiTheme="minorHAnsi" w:cs="Calibri"/>
                <w:color w:val="484848" w:themeColor="text1" w:themeTint="BF"/>
                <w:lang w:val="sl-SI" w:eastAsia="sl-SI"/>
              </w:rPr>
              <w:t xml:space="preserve"> with the central server system needs to be specified in the </w:t>
            </w:r>
            <w:r w:rsidRPr="00F445F0">
              <w:rPr>
                <w:rFonts w:asciiTheme="minorHAnsi" w:hAnsiTheme="minorHAnsi" w:cs="Calibri"/>
                <w:b/>
                <w:bCs/>
                <w:color w:val="484848" w:themeColor="text1" w:themeTint="BF"/>
                <w:lang w:val="sl-SI" w:eastAsia="sl-SI"/>
              </w:rPr>
              <w:t>technical standard of integrated ticketing system</w:t>
            </w:r>
            <w:r w:rsidRPr="00F445F0">
              <w:rPr>
                <w:rFonts w:asciiTheme="minorHAnsi" w:hAnsiTheme="minorHAnsi" w:cs="Calibri"/>
                <w:color w:val="484848" w:themeColor="text1" w:themeTint="BF"/>
                <w:lang w:val="sl-SI" w:eastAsia="sl-SI"/>
              </w:rPr>
              <w:t xml:space="preserve"> that is controlled by the integrated PTA (or consortium of integrated transport operators).</w:t>
            </w:r>
          </w:p>
        </w:tc>
      </w:tr>
      <w:tr w:rsidR="00F445F0" w:rsidRPr="00F445F0" w14:paraId="21015B64" w14:textId="77777777" w:rsidTr="00F445F0">
        <w:trPr>
          <w:trHeight w:val="900"/>
        </w:trPr>
        <w:tc>
          <w:tcPr>
            <w:tcW w:w="368" w:type="pct"/>
            <w:shd w:val="clear" w:color="auto" w:fill="auto"/>
            <w:noWrap/>
            <w:vAlign w:val="center"/>
            <w:hideMark/>
          </w:tcPr>
          <w:p w14:paraId="51947E8A"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P16</w:t>
            </w:r>
          </w:p>
        </w:tc>
        <w:tc>
          <w:tcPr>
            <w:tcW w:w="4632" w:type="pct"/>
            <w:shd w:val="clear" w:color="auto" w:fill="auto"/>
            <w:vAlign w:val="center"/>
            <w:hideMark/>
          </w:tcPr>
          <w:p w14:paraId="48C74DD2"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b/>
                <w:bCs/>
                <w:color w:val="484848" w:themeColor="text1" w:themeTint="BF"/>
                <w:lang w:val="sl-SI" w:eastAsia="sl-SI"/>
              </w:rPr>
              <w:t>On-line data communication of ticket control terminals with central ticket validation/control support server</w:t>
            </w:r>
            <w:r w:rsidRPr="00F445F0">
              <w:rPr>
                <w:rFonts w:asciiTheme="minorHAnsi" w:hAnsiTheme="minorHAnsi" w:cs="Calibri"/>
                <w:color w:val="484848" w:themeColor="text1" w:themeTint="BF"/>
                <w:lang w:val="sl-SI" w:eastAsia="sl-SI"/>
              </w:rPr>
              <w:t xml:space="preserve"> is recommended in order to provide updated information on black lists, execution lists, latest travel information, other ticket validations etc. at any point of public transport operation and thereby </w:t>
            </w:r>
            <w:r w:rsidRPr="00F445F0">
              <w:rPr>
                <w:rFonts w:asciiTheme="minorHAnsi" w:hAnsiTheme="minorHAnsi" w:cs="Calibri"/>
                <w:b/>
                <w:bCs/>
                <w:color w:val="484848" w:themeColor="text1" w:themeTint="BF"/>
                <w:lang w:val="sl-SI" w:eastAsia="sl-SI"/>
              </w:rPr>
              <w:t>helps discover improper ticket use or potential ticket counterfeiting or forgery</w:t>
            </w:r>
            <w:r w:rsidRPr="00F445F0">
              <w:rPr>
                <w:rFonts w:asciiTheme="minorHAnsi" w:hAnsiTheme="minorHAnsi" w:cs="Calibri"/>
                <w:color w:val="484848" w:themeColor="text1" w:themeTint="BF"/>
                <w:lang w:val="sl-SI" w:eastAsia="sl-SI"/>
              </w:rPr>
              <w:t xml:space="preserve"> (e.g. prevention of double use of a ticket on two validation terminals). On-line communication can use mobile data (e.g. GPRS). </w:t>
            </w:r>
          </w:p>
        </w:tc>
      </w:tr>
      <w:tr w:rsidR="00F445F0" w:rsidRPr="00F445F0" w14:paraId="41C8773F" w14:textId="77777777" w:rsidTr="00F445F0">
        <w:trPr>
          <w:trHeight w:val="1800"/>
        </w:trPr>
        <w:tc>
          <w:tcPr>
            <w:tcW w:w="368" w:type="pct"/>
            <w:shd w:val="clear" w:color="auto" w:fill="auto"/>
            <w:noWrap/>
            <w:vAlign w:val="center"/>
            <w:hideMark/>
          </w:tcPr>
          <w:p w14:paraId="4C1BC699"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P17</w:t>
            </w:r>
          </w:p>
        </w:tc>
        <w:tc>
          <w:tcPr>
            <w:tcW w:w="4632" w:type="pct"/>
            <w:shd w:val="clear" w:color="auto" w:fill="auto"/>
            <w:vAlign w:val="center"/>
            <w:hideMark/>
          </w:tcPr>
          <w:p w14:paraId="182ACBB0" w14:textId="77777777" w:rsidR="00963001"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If the cross-border integrated transport area attracts many tourists it is advised to provide the products that are of particular interest for the tourists and would encourage them to use public transport:</w:t>
            </w:r>
          </w:p>
          <w:p w14:paraId="1D5A5FF2" w14:textId="77777777" w:rsidR="00963001"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combined travel tickets &amp; entrance fee to tourist facilities,</w:t>
            </w:r>
          </w:p>
          <w:p w14:paraId="1A5DCF7D" w14:textId="652FF319" w:rsidR="00963001"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short periodic pass (1, 2, 3, 5 days) or optional selection period length (up to 30 days)</w:t>
            </w:r>
          </w:p>
          <w:p w14:paraId="74EBD087" w14:textId="77777777" w:rsidR="00963001"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network pass for the whole transport area or restricted area (e.g. municipality area within the transport area)</w:t>
            </w:r>
          </w:p>
          <w:p w14:paraId="609EA90E" w14:textId="15ABC45B" w:rsidR="00F445F0" w:rsidRPr="00F445F0" w:rsidRDefault="00F445F0" w:rsidP="00963001">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w:t>
            </w:r>
          </w:p>
        </w:tc>
      </w:tr>
      <w:tr w:rsidR="00F445F0" w:rsidRPr="00F445F0" w14:paraId="1ABA0FFD" w14:textId="77777777" w:rsidTr="00F445F0">
        <w:trPr>
          <w:trHeight w:val="1200"/>
        </w:trPr>
        <w:tc>
          <w:tcPr>
            <w:tcW w:w="368" w:type="pct"/>
            <w:shd w:val="clear" w:color="auto" w:fill="auto"/>
            <w:noWrap/>
            <w:vAlign w:val="center"/>
            <w:hideMark/>
          </w:tcPr>
          <w:p w14:paraId="42937AB6"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P18</w:t>
            </w:r>
          </w:p>
        </w:tc>
        <w:tc>
          <w:tcPr>
            <w:tcW w:w="4632" w:type="pct"/>
            <w:shd w:val="clear" w:color="auto" w:fill="auto"/>
            <w:vAlign w:val="center"/>
            <w:hideMark/>
          </w:tcPr>
          <w:p w14:paraId="2ED77541"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 xml:space="preserve">If the cross-border integrated transport area attracts many tourists and smart card technilogy is included or is planned to be included in the integrated ticketing system it is advised that the plastic smart card is refundable in order to avoid additional cost deterring the tourist from using it. Multilingual ticketing app and disposable (paper) smart cards tickets are welcome by the tourists as well as by other occasional passengers. The costs of disposable smart cards and their distribution should be taken into consideration. </w:t>
            </w:r>
          </w:p>
        </w:tc>
      </w:tr>
      <w:tr w:rsidR="00F445F0" w:rsidRPr="00F445F0" w14:paraId="61D6EEF4" w14:textId="77777777" w:rsidTr="00F445F0">
        <w:trPr>
          <w:trHeight w:val="600"/>
        </w:trPr>
        <w:tc>
          <w:tcPr>
            <w:tcW w:w="368" w:type="pct"/>
            <w:shd w:val="clear" w:color="auto" w:fill="auto"/>
            <w:noWrap/>
            <w:vAlign w:val="center"/>
            <w:hideMark/>
          </w:tcPr>
          <w:p w14:paraId="6F041A6C" w14:textId="77777777" w:rsidR="00F445F0" w:rsidRPr="00F445F0" w:rsidRDefault="00F445F0" w:rsidP="00F445F0">
            <w:pPr>
              <w:spacing w:before="0" w:line="240" w:lineRule="auto"/>
              <w:ind w:left="0" w:right="0"/>
              <w:jc w:val="center"/>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P19</w:t>
            </w:r>
          </w:p>
        </w:tc>
        <w:tc>
          <w:tcPr>
            <w:tcW w:w="4632" w:type="pct"/>
            <w:shd w:val="clear" w:color="auto" w:fill="auto"/>
            <w:vAlign w:val="center"/>
            <w:hideMark/>
          </w:tcPr>
          <w:p w14:paraId="0B76A650" w14:textId="77777777" w:rsidR="00F445F0" w:rsidRPr="00F445F0" w:rsidRDefault="00F445F0" w:rsidP="00F445F0">
            <w:pPr>
              <w:spacing w:before="0" w:line="240" w:lineRule="auto"/>
              <w:ind w:left="0" w:right="0"/>
              <w:jc w:val="left"/>
              <w:rPr>
                <w:rFonts w:asciiTheme="minorHAnsi" w:hAnsiTheme="minorHAnsi" w:cs="Calibri"/>
                <w:color w:val="484848" w:themeColor="text1" w:themeTint="BF"/>
                <w:lang w:val="sl-SI" w:eastAsia="sl-SI"/>
              </w:rPr>
            </w:pPr>
            <w:r w:rsidRPr="00F445F0">
              <w:rPr>
                <w:rFonts w:asciiTheme="minorHAnsi" w:hAnsiTheme="minorHAnsi" w:cs="Calibri"/>
                <w:color w:val="484848" w:themeColor="text1" w:themeTint="BF"/>
                <w:lang w:val="sl-SI" w:eastAsia="sl-SI"/>
              </w:rPr>
              <w:t>If the cross-border integrated transport area attracts many tourists it is advised to have a ticket counters or ATC on the locations (stations and stops) in the vicinity of busy tourist attractions. For the ATC it is crucial to provide multilingual operation.</w:t>
            </w:r>
          </w:p>
        </w:tc>
      </w:tr>
    </w:tbl>
    <w:p w14:paraId="6F957DEB" w14:textId="77777777" w:rsidR="00F445F0" w:rsidRPr="00F445F0" w:rsidRDefault="00F445F0" w:rsidP="00F445F0">
      <w:pPr>
        <w:spacing w:before="0" w:after="75"/>
        <w:ind w:left="0" w:right="0"/>
        <w:rPr>
          <w:rFonts w:asciiTheme="minorHAnsi" w:hAnsiTheme="minorHAnsi" w:cs="Arial"/>
          <w:color w:val="484848" w:themeColor="text1" w:themeTint="BF"/>
          <w:lang w:val="en-GB" w:eastAsia="en-GB"/>
        </w:rPr>
      </w:pPr>
    </w:p>
    <w:p w14:paraId="3827EC60" w14:textId="1974BA79" w:rsidR="00F445F0" w:rsidRDefault="00F445F0" w:rsidP="00F445F0">
      <w:pPr>
        <w:spacing w:before="0" w:after="75"/>
        <w:ind w:left="0" w:right="0"/>
        <w:rPr>
          <w:rFonts w:asciiTheme="minorHAnsi" w:hAnsiTheme="minorHAnsi" w:cs="Arial"/>
          <w:color w:val="484848" w:themeColor="text1" w:themeTint="BF"/>
          <w:lang w:val="en-GB" w:eastAsia="en-GB"/>
        </w:rPr>
      </w:pPr>
      <w:r>
        <w:rPr>
          <w:rFonts w:asciiTheme="minorHAnsi" w:hAnsiTheme="minorHAnsi" w:cs="Arial"/>
          <w:color w:val="484848" w:themeColor="text1" w:themeTint="BF"/>
          <w:lang w:val="en-GB" w:eastAsia="en-GB"/>
        </w:rPr>
        <w:br w:type="page"/>
      </w:r>
    </w:p>
    <w:p w14:paraId="2E227885" w14:textId="22BC2509" w:rsidR="00F445F0" w:rsidRDefault="00AA7567" w:rsidP="00AA7567">
      <w:pPr>
        <w:pStyle w:val="CE-Headline4"/>
        <w:rPr>
          <w:lang w:eastAsia="en-GB"/>
        </w:rPr>
      </w:pPr>
      <w:r>
        <w:rPr>
          <w:lang w:eastAsia="en-GB"/>
        </w:rPr>
        <w:lastRenderedPageBreak/>
        <w:t>Remarks</w:t>
      </w:r>
    </w:p>
    <w:tbl>
      <w:tblPr>
        <w:tblW w:w="5000" w:type="pct"/>
        <w:tblCellMar>
          <w:left w:w="70" w:type="dxa"/>
          <w:right w:w="70" w:type="dxa"/>
        </w:tblCellMar>
        <w:tblLook w:val="04A0" w:firstRow="1" w:lastRow="0" w:firstColumn="1" w:lastColumn="0" w:noHBand="0" w:noVBand="1"/>
      </w:tblPr>
      <w:tblGrid>
        <w:gridCol w:w="646"/>
        <w:gridCol w:w="8982"/>
      </w:tblGrid>
      <w:tr w:rsidR="00AA7567" w:rsidRPr="00AA7567" w14:paraId="28F607FD" w14:textId="77777777" w:rsidTr="00AA7567">
        <w:trPr>
          <w:trHeight w:val="300"/>
        </w:trPr>
        <w:tc>
          <w:tcPr>
            <w:tcW w:w="23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9D407" w14:textId="77777777" w:rsidR="00AA7567" w:rsidRPr="00AA7567" w:rsidRDefault="00AA7567" w:rsidP="00AA7567">
            <w:pPr>
              <w:spacing w:before="0" w:line="240" w:lineRule="auto"/>
              <w:ind w:left="0" w:right="0"/>
              <w:jc w:val="center"/>
              <w:rPr>
                <w:rFonts w:asciiTheme="minorHAnsi" w:hAnsiTheme="minorHAnsi" w:cs="Calibri"/>
                <w:b/>
                <w:bCs/>
                <w:color w:val="484848" w:themeColor="text1" w:themeTint="BF"/>
                <w:lang w:val="sl-SI" w:eastAsia="sl-SI"/>
              </w:rPr>
            </w:pPr>
            <w:r w:rsidRPr="00AA7567">
              <w:rPr>
                <w:rFonts w:asciiTheme="minorHAnsi" w:hAnsiTheme="minorHAnsi" w:cs="Calibri"/>
                <w:b/>
                <w:bCs/>
                <w:color w:val="484848" w:themeColor="text1" w:themeTint="BF"/>
                <w:lang w:val="sl-SI" w:eastAsia="sl-SI"/>
              </w:rPr>
              <w:t>CODE</w:t>
            </w:r>
          </w:p>
        </w:tc>
        <w:tc>
          <w:tcPr>
            <w:tcW w:w="4764" w:type="pct"/>
            <w:tcBorders>
              <w:top w:val="single" w:sz="4" w:space="0" w:color="auto"/>
              <w:left w:val="nil"/>
              <w:bottom w:val="single" w:sz="4" w:space="0" w:color="auto"/>
              <w:right w:val="single" w:sz="4" w:space="0" w:color="auto"/>
            </w:tcBorders>
            <w:shd w:val="clear" w:color="auto" w:fill="auto"/>
            <w:noWrap/>
            <w:vAlign w:val="center"/>
            <w:hideMark/>
          </w:tcPr>
          <w:p w14:paraId="4D67FA31" w14:textId="77777777" w:rsidR="00AA7567" w:rsidRPr="00AA7567" w:rsidRDefault="00AA7567" w:rsidP="00AA7567">
            <w:pPr>
              <w:spacing w:before="0" w:line="240" w:lineRule="auto"/>
              <w:ind w:left="0" w:right="0"/>
              <w:jc w:val="center"/>
              <w:rPr>
                <w:rFonts w:asciiTheme="minorHAnsi" w:hAnsiTheme="minorHAnsi" w:cs="Calibri"/>
                <w:b/>
                <w:bCs/>
                <w:color w:val="484848" w:themeColor="text1" w:themeTint="BF"/>
                <w:lang w:val="sl-SI" w:eastAsia="sl-SI"/>
              </w:rPr>
            </w:pPr>
            <w:r w:rsidRPr="00AA7567">
              <w:rPr>
                <w:rFonts w:asciiTheme="minorHAnsi" w:hAnsiTheme="minorHAnsi" w:cs="Calibri"/>
                <w:b/>
                <w:bCs/>
                <w:color w:val="484848" w:themeColor="text1" w:themeTint="BF"/>
                <w:lang w:val="sl-SI" w:eastAsia="sl-SI"/>
              </w:rPr>
              <w:t>REMARK</w:t>
            </w:r>
          </w:p>
        </w:tc>
      </w:tr>
      <w:tr w:rsidR="00AA7567" w:rsidRPr="00AA7567" w14:paraId="45499991" w14:textId="77777777" w:rsidTr="00AA7567">
        <w:trPr>
          <w:trHeight w:val="3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019D34C1"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RM1</w:t>
            </w:r>
          </w:p>
        </w:tc>
        <w:tc>
          <w:tcPr>
            <w:tcW w:w="4764" w:type="pct"/>
            <w:tcBorders>
              <w:top w:val="nil"/>
              <w:left w:val="nil"/>
              <w:bottom w:val="single" w:sz="4" w:space="0" w:color="auto"/>
              <w:right w:val="single" w:sz="4" w:space="0" w:color="auto"/>
            </w:tcBorders>
            <w:shd w:val="clear" w:color="auto" w:fill="auto"/>
            <w:vAlign w:val="bottom"/>
            <w:hideMark/>
          </w:tcPr>
          <w:p w14:paraId="06FD7A4D" w14:textId="77777777"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For a zone-distance tariff model the entire traffic area is divided into zones, and the tariff is determined on the basis of the distance between the centres of gravity of the zones.</w:t>
            </w:r>
          </w:p>
        </w:tc>
      </w:tr>
      <w:tr w:rsidR="00AA7567" w:rsidRPr="00AA7567" w14:paraId="24F01A60" w14:textId="77777777" w:rsidTr="00AA7567">
        <w:trPr>
          <w:trHeight w:val="6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33951A7E"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RM2</w:t>
            </w:r>
          </w:p>
        </w:tc>
        <w:tc>
          <w:tcPr>
            <w:tcW w:w="4764" w:type="pct"/>
            <w:tcBorders>
              <w:top w:val="nil"/>
              <w:left w:val="nil"/>
              <w:bottom w:val="single" w:sz="4" w:space="0" w:color="auto"/>
              <w:right w:val="single" w:sz="4" w:space="0" w:color="auto"/>
            </w:tcBorders>
            <w:shd w:val="clear" w:color="auto" w:fill="auto"/>
            <w:vAlign w:val="center"/>
            <w:hideMark/>
          </w:tcPr>
          <w:p w14:paraId="7A262897" w14:textId="77777777"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For the initial phase of cross-border product integration it is recommended to keep separate tariff model for inter-urban and urban transport as too many levels of harmonisation are needed for the unique tariff model.</w:t>
            </w:r>
          </w:p>
        </w:tc>
      </w:tr>
      <w:tr w:rsidR="00AA7567" w:rsidRPr="00AA7567" w14:paraId="2227C30B" w14:textId="77777777" w:rsidTr="00AA7567">
        <w:trPr>
          <w:trHeight w:val="6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2A308F8C"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RM3</w:t>
            </w:r>
          </w:p>
        </w:tc>
        <w:tc>
          <w:tcPr>
            <w:tcW w:w="4764" w:type="pct"/>
            <w:tcBorders>
              <w:top w:val="nil"/>
              <w:left w:val="nil"/>
              <w:bottom w:val="single" w:sz="4" w:space="0" w:color="auto"/>
              <w:right w:val="single" w:sz="4" w:space="0" w:color="auto"/>
            </w:tcBorders>
            <w:shd w:val="clear" w:color="auto" w:fill="auto"/>
            <w:vAlign w:val="bottom"/>
            <w:hideMark/>
          </w:tcPr>
          <w:p w14:paraId="23FFA9F4" w14:textId="77777777"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Integrated product scheme can be used on integrated lines /integrated area as exclusive or in parallel with the existing products. The existing product scheme should already include obligatory discounts for protected passenger categories obliged by the law.</w:t>
            </w:r>
          </w:p>
        </w:tc>
      </w:tr>
      <w:tr w:rsidR="00AA7567" w:rsidRPr="00AA7567" w14:paraId="3DF15F58" w14:textId="77777777" w:rsidTr="00AA7567">
        <w:trPr>
          <w:trHeight w:val="12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6A7248D2"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RM4</w:t>
            </w:r>
          </w:p>
        </w:tc>
        <w:tc>
          <w:tcPr>
            <w:tcW w:w="4764" w:type="pct"/>
            <w:tcBorders>
              <w:top w:val="nil"/>
              <w:left w:val="nil"/>
              <w:bottom w:val="single" w:sz="4" w:space="0" w:color="auto"/>
              <w:right w:val="single" w:sz="4" w:space="0" w:color="auto"/>
            </w:tcBorders>
            <w:shd w:val="clear" w:color="auto" w:fill="auto"/>
            <w:vAlign w:val="bottom"/>
            <w:hideMark/>
          </w:tcPr>
          <w:p w14:paraId="3D609999" w14:textId="61CA4476"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 xml:space="preserve">Ticketing systems today offer several ticket medium options to be used by the passengers. Integration of the ticketing systems should be based on  "core ticket medium" that is distributable to all users under the same conditions without discrimination. Plain paper, 2D </w:t>
            </w:r>
            <w:r w:rsidR="00A34CF8">
              <w:rPr>
                <w:rFonts w:asciiTheme="minorHAnsi" w:hAnsiTheme="minorHAnsi" w:cs="Calibri"/>
                <w:color w:val="484848" w:themeColor="text1" w:themeTint="BF"/>
                <w:lang w:val="sl-SI" w:eastAsia="sl-SI"/>
              </w:rPr>
              <w:t>barcode</w:t>
            </w:r>
            <w:r w:rsidRPr="00AA7567">
              <w:rPr>
                <w:rFonts w:asciiTheme="minorHAnsi" w:hAnsiTheme="minorHAnsi" w:cs="Calibri"/>
                <w:color w:val="484848" w:themeColor="text1" w:themeTint="BF"/>
                <w:lang w:val="sl-SI" w:eastAsia="sl-SI"/>
              </w:rPr>
              <w:t>d paper or smart card ticket are classified as core ticket mediums (electronic ID cards can also be used in a sense of smart cards). Mobile tickets, bank cards and other tokens (also registered with bank accounts) are very convenient and also important supplementary ticket medium. Supplementary ticket mediums should be promoted through tariff schemes as they can lower the costs of ticket manipulation and attract more passengers due to ease of use but unfortunately can not replace the core ticket mediums.</w:t>
            </w:r>
          </w:p>
        </w:tc>
      </w:tr>
      <w:tr w:rsidR="00AA7567" w:rsidRPr="00AA7567" w14:paraId="59BCA19E" w14:textId="77777777" w:rsidTr="00AA7567">
        <w:trPr>
          <w:trHeight w:val="15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6FE387DC"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RM5</w:t>
            </w:r>
          </w:p>
        </w:tc>
        <w:tc>
          <w:tcPr>
            <w:tcW w:w="4764" w:type="pct"/>
            <w:tcBorders>
              <w:top w:val="nil"/>
              <w:left w:val="nil"/>
              <w:bottom w:val="single" w:sz="4" w:space="0" w:color="auto"/>
              <w:right w:val="single" w:sz="4" w:space="0" w:color="auto"/>
            </w:tcBorders>
            <w:shd w:val="clear" w:color="auto" w:fill="auto"/>
            <w:vAlign w:val="bottom"/>
            <w:hideMark/>
          </w:tcPr>
          <w:p w14:paraId="06DFFB69" w14:textId="5555FEB8"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 xml:space="preserve">Integrated ticketing brings a lot of coordination and balancing among the operators and other stakeholders of the system in all phases of ticketing system to ensure eligible and justified revenue. The coordination and balancing is easier if sufficient data are available. Data can completely be provided only by automatic data generation and collection systems which are inherently electronic ticketing systems (electronic ticket issue, ticket validation and control). Although bringing reduction of workload on the post-processing side the electronic ticketing systems can be quite expensive to implement on one hand. On the other hand they need to be </w:t>
            </w:r>
            <w:r w:rsidRPr="00AA7567">
              <w:rPr>
                <w:rFonts w:asciiTheme="minorHAnsi" w:hAnsiTheme="minorHAnsi" w:cs="Calibri"/>
                <w:b/>
                <w:bCs/>
                <w:color w:val="484848" w:themeColor="text1" w:themeTint="BF"/>
                <w:lang w:val="sl-SI" w:eastAsia="sl-SI"/>
              </w:rPr>
              <w:t>interoperable</w:t>
            </w:r>
            <w:r w:rsidRPr="00AA7567">
              <w:rPr>
                <w:rFonts w:asciiTheme="minorHAnsi" w:hAnsiTheme="minorHAnsi" w:cs="Calibri"/>
                <w:color w:val="484848" w:themeColor="text1" w:themeTint="BF"/>
                <w:lang w:val="sl-SI" w:eastAsia="sl-SI"/>
              </w:rPr>
              <w:t xml:space="preserve"> in order for already implemented systems in use by the operators to be able to communicate and share data. Ticketing systems technology is strongly related to the applied ticket mediums. Therefore, paper ticket and if possible </w:t>
            </w:r>
            <w:r w:rsidR="00A34CF8">
              <w:rPr>
                <w:rFonts w:asciiTheme="minorHAnsi" w:hAnsiTheme="minorHAnsi" w:cs="Calibri"/>
                <w:b/>
                <w:bCs/>
                <w:color w:val="484848" w:themeColor="text1" w:themeTint="BF"/>
                <w:lang w:val="sl-SI" w:eastAsia="sl-SI"/>
              </w:rPr>
              <w:t>barcode</w:t>
            </w:r>
            <w:r w:rsidRPr="00AA7567">
              <w:rPr>
                <w:rFonts w:asciiTheme="minorHAnsi" w:hAnsiTheme="minorHAnsi" w:cs="Calibri"/>
                <w:b/>
                <w:bCs/>
                <w:color w:val="484848" w:themeColor="text1" w:themeTint="BF"/>
                <w:lang w:val="sl-SI" w:eastAsia="sl-SI"/>
              </w:rPr>
              <w:t>d paper ticket medium</w:t>
            </w:r>
            <w:r w:rsidRPr="00AA7567">
              <w:rPr>
                <w:rFonts w:asciiTheme="minorHAnsi" w:hAnsiTheme="minorHAnsi" w:cs="Calibri"/>
                <w:color w:val="484848" w:themeColor="text1" w:themeTint="BF"/>
                <w:lang w:val="sl-SI" w:eastAsia="sl-SI"/>
              </w:rPr>
              <w:t xml:space="preserve"> seems to be a good</w:t>
            </w:r>
            <w:r w:rsidRPr="00AA7567">
              <w:rPr>
                <w:rFonts w:asciiTheme="minorHAnsi" w:hAnsiTheme="minorHAnsi" w:cs="Calibri"/>
                <w:b/>
                <w:bCs/>
                <w:color w:val="484848" w:themeColor="text1" w:themeTint="BF"/>
                <w:lang w:val="sl-SI" w:eastAsia="sl-SI"/>
              </w:rPr>
              <w:t xml:space="preserve"> fundament of integration</w:t>
            </w:r>
            <w:r w:rsidRPr="00AA7567">
              <w:rPr>
                <w:rFonts w:asciiTheme="minorHAnsi" w:hAnsiTheme="minorHAnsi" w:cs="Calibri"/>
                <w:color w:val="484848" w:themeColor="text1" w:themeTint="BF"/>
                <w:lang w:val="sl-SI" w:eastAsia="sl-SI"/>
              </w:rPr>
              <w:t>.</w:t>
            </w:r>
          </w:p>
        </w:tc>
      </w:tr>
      <w:tr w:rsidR="00AA7567" w:rsidRPr="00AA7567" w14:paraId="27C214D1" w14:textId="77777777" w:rsidTr="00AA7567">
        <w:trPr>
          <w:trHeight w:val="6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34910643"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RM6</w:t>
            </w:r>
          </w:p>
        </w:tc>
        <w:tc>
          <w:tcPr>
            <w:tcW w:w="4764" w:type="pct"/>
            <w:tcBorders>
              <w:top w:val="nil"/>
              <w:left w:val="nil"/>
              <w:bottom w:val="single" w:sz="4" w:space="0" w:color="auto"/>
              <w:right w:val="single" w:sz="4" w:space="0" w:color="auto"/>
            </w:tcBorders>
            <w:shd w:val="clear" w:color="auto" w:fill="auto"/>
            <w:vAlign w:val="bottom"/>
            <w:hideMark/>
          </w:tcPr>
          <w:p w14:paraId="3AAA0657" w14:textId="77777777"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E-ticketing and mobile ticketing need a well-defined interoperability and security standard to be adopted and followed by the stakeholders in integrated transport operations in order to ensure secure and correct data interchange.</w:t>
            </w:r>
          </w:p>
        </w:tc>
      </w:tr>
      <w:tr w:rsidR="00AA7567" w:rsidRPr="00AA7567" w14:paraId="07F8BBF4" w14:textId="77777777" w:rsidTr="00AA7567">
        <w:trPr>
          <w:trHeight w:val="600"/>
        </w:trPr>
        <w:tc>
          <w:tcPr>
            <w:tcW w:w="236" w:type="pct"/>
            <w:tcBorders>
              <w:top w:val="nil"/>
              <w:left w:val="single" w:sz="4" w:space="0" w:color="auto"/>
              <w:bottom w:val="single" w:sz="4" w:space="0" w:color="auto"/>
              <w:right w:val="single" w:sz="4" w:space="0" w:color="auto"/>
            </w:tcBorders>
            <w:shd w:val="clear" w:color="auto" w:fill="auto"/>
            <w:noWrap/>
            <w:vAlign w:val="center"/>
            <w:hideMark/>
          </w:tcPr>
          <w:p w14:paraId="5BA56E44" w14:textId="77777777" w:rsidR="00AA7567" w:rsidRPr="00AA7567" w:rsidRDefault="00AA7567" w:rsidP="00AA7567">
            <w:pPr>
              <w:spacing w:before="0" w:line="240" w:lineRule="auto"/>
              <w:ind w:left="0" w:right="0"/>
              <w:jc w:val="center"/>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RM7</w:t>
            </w:r>
          </w:p>
        </w:tc>
        <w:tc>
          <w:tcPr>
            <w:tcW w:w="4764" w:type="pct"/>
            <w:tcBorders>
              <w:top w:val="nil"/>
              <w:left w:val="nil"/>
              <w:bottom w:val="single" w:sz="4" w:space="0" w:color="auto"/>
              <w:right w:val="single" w:sz="4" w:space="0" w:color="auto"/>
            </w:tcBorders>
            <w:shd w:val="clear" w:color="auto" w:fill="auto"/>
            <w:vAlign w:val="bottom"/>
            <w:hideMark/>
          </w:tcPr>
          <w:p w14:paraId="74840675" w14:textId="77777777" w:rsidR="00AA7567" w:rsidRPr="00AA7567" w:rsidRDefault="00AA7567" w:rsidP="00AA7567">
            <w:pPr>
              <w:spacing w:before="0" w:line="240" w:lineRule="auto"/>
              <w:ind w:left="0" w:right="0"/>
              <w:jc w:val="left"/>
              <w:rPr>
                <w:rFonts w:asciiTheme="minorHAnsi" w:hAnsiTheme="minorHAnsi" w:cs="Calibri"/>
                <w:color w:val="484848" w:themeColor="text1" w:themeTint="BF"/>
                <w:lang w:val="sl-SI" w:eastAsia="sl-SI"/>
              </w:rPr>
            </w:pPr>
            <w:r w:rsidRPr="00AA7567">
              <w:rPr>
                <w:rFonts w:asciiTheme="minorHAnsi" w:hAnsiTheme="minorHAnsi" w:cs="Calibri"/>
                <w:color w:val="484848" w:themeColor="text1" w:themeTint="BF"/>
                <w:lang w:val="sl-SI" w:eastAsia="sl-SI"/>
              </w:rPr>
              <w:t>If e-ticketing or mobile ticketing has already been implemented it may contribute to lower costs of a new system implementation on the account of the existence of the basic information infrastructure needed.</w:t>
            </w:r>
          </w:p>
        </w:tc>
      </w:tr>
    </w:tbl>
    <w:p w14:paraId="39D10511" w14:textId="77777777" w:rsidR="00AA7567" w:rsidRPr="00AA7567" w:rsidRDefault="00AA7567" w:rsidP="00AA7567">
      <w:pPr>
        <w:spacing w:before="0" w:after="75"/>
        <w:ind w:left="0" w:right="0"/>
        <w:rPr>
          <w:rFonts w:asciiTheme="minorHAnsi" w:hAnsiTheme="minorHAnsi" w:cs="Arial"/>
          <w:color w:val="484848" w:themeColor="text1" w:themeTint="BF"/>
          <w:lang w:val="en-GB" w:eastAsia="en-GB"/>
        </w:rPr>
      </w:pPr>
    </w:p>
    <w:sectPr w:rsidR="00AA7567" w:rsidRPr="00AA7567" w:rsidSect="004C7AA1">
      <w:pgSz w:w="11906" w:h="16838" w:code="9"/>
      <w:pgMar w:top="1985" w:right="1134" w:bottom="851" w:left="1134" w:header="0" w:footer="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E17541" w14:textId="77777777" w:rsidR="005004B0" w:rsidRDefault="005004B0" w:rsidP="00877C37">
      <w:r>
        <w:separator/>
      </w:r>
    </w:p>
    <w:p w14:paraId="245C28A4" w14:textId="77777777" w:rsidR="005004B0" w:rsidRDefault="005004B0"/>
    <w:p w14:paraId="7E8FCFE0" w14:textId="77777777" w:rsidR="005004B0" w:rsidRDefault="005004B0"/>
    <w:p w14:paraId="6E26BC55" w14:textId="77777777" w:rsidR="005004B0" w:rsidRDefault="005004B0"/>
  </w:endnote>
  <w:endnote w:type="continuationSeparator" w:id="0">
    <w:p w14:paraId="1D93890D" w14:textId="77777777" w:rsidR="005004B0" w:rsidRDefault="005004B0" w:rsidP="00877C37">
      <w:r>
        <w:continuationSeparator/>
      </w:r>
    </w:p>
    <w:p w14:paraId="3FFD85F3" w14:textId="77777777" w:rsidR="005004B0" w:rsidRDefault="005004B0"/>
    <w:p w14:paraId="7C088707" w14:textId="77777777" w:rsidR="005004B0" w:rsidRDefault="005004B0"/>
    <w:p w14:paraId="6E3109E2" w14:textId="77777777" w:rsidR="005004B0" w:rsidRDefault="005004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Wingdings 2">
    <w:panose1 w:val="05020102010507070707"/>
    <w:charset w:val="02"/>
    <w:family w:val="auto"/>
    <w:pitch w:val="variable"/>
    <w:sig w:usb0="00000000" w:usb1="10000000" w:usb2="00000000" w:usb3="00000000" w:csb0="80000000" w:csb1="00000000"/>
  </w:font>
  <w:font w:name="Trebuchet MS">
    <w:panose1 w:val="020B06030202020202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val="0"/>
        <w:sz w:val="17"/>
        <w:szCs w:val="17"/>
      </w:rPr>
      <w:id w:val="-1623063020"/>
      <w:docPartObj>
        <w:docPartGallery w:val="Page Numbers (Bottom of Page)"/>
        <w:docPartUnique/>
      </w:docPartObj>
    </w:sdtPr>
    <w:sdtEndPr/>
    <w:sdtContent>
      <w:p w14:paraId="0FF4FCDD" w14:textId="0E00254C" w:rsidR="00BE50D4" w:rsidRPr="00956169" w:rsidRDefault="00BE50D4" w:rsidP="00BD2130">
        <w:pPr>
          <w:pStyle w:val="CE-Headline4"/>
          <w:numPr>
            <w:ilvl w:val="0"/>
            <w:numId w:val="0"/>
          </w:numPr>
          <w:ind w:right="-1"/>
          <w:jc w:val="right"/>
          <w:rPr>
            <w:b w:val="0"/>
            <w:sz w:val="17"/>
            <w:szCs w:val="17"/>
          </w:rPr>
        </w:pPr>
        <w:r w:rsidRPr="00956169">
          <w:rPr>
            <w:b w:val="0"/>
            <w:sz w:val="17"/>
            <w:szCs w:val="17"/>
          </w:rPr>
          <w:t xml:space="preserve">Page </w:t>
        </w:r>
        <w:r w:rsidRPr="00956169">
          <w:rPr>
            <w:b w:val="0"/>
            <w:sz w:val="17"/>
            <w:szCs w:val="17"/>
          </w:rPr>
          <w:fldChar w:fldCharType="begin"/>
        </w:r>
        <w:r w:rsidRPr="00956169">
          <w:rPr>
            <w:b w:val="0"/>
            <w:sz w:val="17"/>
            <w:szCs w:val="17"/>
          </w:rPr>
          <w:instrText>PAGE   \* MERGEFORMAT</w:instrText>
        </w:r>
        <w:r w:rsidRPr="00956169">
          <w:rPr>
            <w:b w:val="0"/>
            <w:sz w:val="17"/>
            <w:szCs w:val="17"/>
          </w:rPr>
          <w:fldChar w:fldCharType="separate"/>
        </w:r>
        <w:r w:rsidR="00CA4E0E" w:rsidRPr="00CA4E0E">
          <w:rPr>
            <w:b w:val="0"/>
            <w:noProof/>
            <w:sz w:val="17"/>
            <w:szCs w:val="17"/>
            <w:lang w:val="de-DE"/>
          </w:rPr>
          <w:t>1</w:t>
        </w:r>
        <w:r w:rsidRPr="00956169">
          <w:rPr>
            <w:b w:val="0"/>
            <w:sz w:val="17"/>
            <w:szCs w:val="17"/>
          </w:rPr>
          <w:fldChar w:fldCharType="end"/>
        </w:r>
      </w:p>
    </w:sdtContent>
  </w:sdt>
  <w:p w14:paraId="44956ACC" w14:textId="77777777" w:rsidR="00BE50D4" w:rsidRPr="00956169" w:rsidRDefault="00BE50D4" w:rsidP="00DA073A">
    <w:pPr>
      <w:pStyle w:val="Pidipagina"/>
      <w:tabs>
        <w:tab w:val="clear" w:pos="4536"/>
        <w:tab w:val="clear" w:pos="9072"/>
      </w:tabs>
      <w:ind w:left="0" w:right="-2"/>
      <w:rPr>
        <w:sz w:val="17"/>
        <w:szCs w:val="17"/>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D6BF16" w14:textId="77777777" w:rsidR="005004B0" w:rsidRPr="007F69D3" w:rsidRDefault="005004B0" w:rsidP="007F69D3">
      <w:pPr>
        <w:spacing w:before="0" w:line="240" w:lineRule="auto"/>
        <w:ind w:left="0" w:right="340"/>
        <w:jc w:val="left"/>
      </w:pPr>
      <w:r>
        <w:separator/>
      </w:r>
    </w:p>
  </w:footnote>
  <w:footnote w:type="continuationSeparator" w:id="0">
    <w:p w14:paraId="4D83FA76" w14:textId="77777777" w:rsidR="005004B0" w:rsidRDefault="005004B0" w:rsidP="00924079">
      <w:pPr>
        <w:ind w:left="0"/>
      </w:pPr>
      <w:r>
        <w:continuationSeparator/>
      </w:r>
    </w:p>
    <w:p w14:paraId="5B2C6844" w14:textId="77777777" w:rsidR="005004B0" w:rsidRDefault="005004B0" w:rsidP="00C12DFF">
      <w:pPr>
        <w:ind w:left="0"/>
      </w:pPr>
    </w:p>
  </w:footnote>
  <w:footnote w:type="continuationNotice" w:id="1">
    <w:p w14:paraId="58734432" w14:textId="77777777" w:rsidR="005004B0" w:rsidRDefault="005004B0" w:rsidP="00C12DFF">
      <w:pPr>
        <w:ind w:left="0"/>
      </w:pPr>
    </w:p>
  </w:footnote>
  <w:footnote w:id="2">
    <w:p w14:paraId="12927D71" w14:textId="490DC0B9" w:rsidR="006704A6" w:rsidRPr="00F50AC2" w:rsidRDefault="006704A6">
      <w:pPr>
        <w:pStyle w:val="Testonotaapidipagina"/>
      </w:pPr>
      <w:r w:rsidRPr="00F50AC2">
        <w:rPr>
          <w:rStyle w:val="Rimandonotaapidipagina"/>
        </w:rPr>
        <w:footnoteRef/>
      </w:r>
      <w:r w:rsidRPr="00F50AC2">
        <w:t xml:space="preserve"> Each recommendation, proposal or remark has a unique code referenced by the the flowchart.</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3E248B" w14:textId="77777777" w:rsidR="00BE50D4" w:rsidRPr="00C8321B" w:rsidRDefault="00BE50D4" w:rsidP="00C8321B">
    <w:pPr>
      <w:pStyle w:val="Intestazione"/>
      <w:jc w:val="center"/>
    </w:pPr>
    <w:r w:rsidRPr="004C7AA1">
      <w:rPr>
        <w:noProof/>
        <w:lang w:val="it-IT" w:eastAsia="it-IT"/>
      </w:rPr>
      <w:drawing>
        <wp:anchor distT="0" distB="0" distL="114300" distR="114300" simplePos="0" relativeHeight="251664384" behindDoc="1" locked="0" layoutInCell="1" allowOverlap="1" wp14:anchorId="7F8A7040" wp14:editId="7D013B29">
          <wp:simplePos x="0" y="0"/>
          <wp:positionH relativeFrom="column">
            <wp:posOffset>-396240</wp:posOffset>
          </wp:positionH>
          <wp:positionV relativeFrom="paragraph">
            <wp:posOffset>0</wp:posOffset>
          </wp:positionV>
          <wp:extent cx="6917055" cy="1438910"/>
          <wp:effectExtent l="0" t="0" r="0" b="889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ORAGE\-Print\MA27\Report_DOC\Header50---long.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917055" cy="1438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0CA09F" w14:textId="77777777" w:rsidR="00BE50D4" w:rsidRDefault="00BE50D4">
    <w:r w:rsidRPr="004C7AA1">
      <w:rPr>
        <w:noProof/>
        <w:lang w:val="it-IT" w:eastAsia="it-IT"/>
      </w:rPr>
      <w:drawing>
        <wp:anchor distT="0" distB="0" distL="114300" distR="114300" simplePos="0" relativeHeight="251665408" behindDoc="0" locked="0" layoutInCell="1" allowOverlap="1" wp14:anchorId="33479419" wp14:editId="5C0954D4">
          <wp:simplePos x="0" y="0"/>
          <wp:positionH relativeFrom="column">
            <wp:posOffset>-1404</wp:posOffset>
          </wp:positionH>
          <wp:positionV relativeFrom="paragraph">
            <wp:posOffset>105410</wp:posOffset>
          </wp:positionV>
          <wp:extent cx="1647457" cy="71183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RONYM_CMYK.png"/>
                  <pic:cNvPicPr/>
                </pic:nvPicPr>
                <pic:blipFill>
                  <a:blip r:embed="rId2">
                    <a:extLst>
                      <a:ext uri="{28A0092B-C50C-407E-A947-70E740481C1C}">
                        <a14:useLocalDpi xmlns:a14="http://schemas.microsoft.com/office/drawing/2010/main" val="0"/>
                      </a:ext>
                    </a:extLst>
                  </a:blip>
                  <a:stretch>
                    <a:fillRect/>
                  </a:stretch>
                </pic:blipFill>
                <pic:spPr>
                  <a:xfrm>
                    <a:off x="0" y="0"/>
                    <a:ext cx="1647457" cy="71183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68480" behindDoc="0" locked="0" layoutInCell="1" allowOverlap="1" wp14:anchorId="6D08295F" wp14:editId="6D2811FA">
          <wp:simplePos x="0" y="0"/>
          <wp:positionH relativeFrom="column">
            <wp:posOffset>5680710</wp:posOffset>
          </wp:positionH>
          <wp:positionV relativeFrom="paragraph">
            <wp:posOffset>95885</wp:posOffset>
          </wp:positionV>
          <wp:extent cx="638175" cy="638175"/>
          <wp:effectExtent l="0" t="0" r="9525" b="952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alCulturalResources.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638175" cy="638175"/>
                  </a:xfrm>
                  <a:prstGeom prst="rect">
                    <a:avLst/>
                  </a:prstGeom>
                </pic:spPr>
              </pic:pic>
            </a:graphicData>
          </a:graphic>
          <wp14:sizeRelH relativeFrom="page">
            <wp14:pctWidth>0</wp14:pctWidth>
          </wp14:sizeRelH>
          <wp14:sizeRelV relativeFrom="page">
            <wp14:pctHeight>0</wp14:pctHeight>
          </wp14:sizeRelV>
        </wp:anchor>
      </w:drawing>
    </w:r>
  </w:p>
  <w:p w14:paraId="137AA91D" w14:textId="77777777" w:rsidR="00BE50D4" w:rsidRDefault="00BE50D4"/>
  <w:p w14:paraId="63B67D99" w14:textId="77777777" w:rsidR="00BE50D4" w:rsidRDefault="00BE50D4"/>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AD1AF5" w14:textId="77777777" w:rsidR="00BE50D4" w:rsidRDefault="00BE50D4" w:rsidP="00D41EE5">
    <w:pPr>
      <w:pStyle w:val="Intestazione"/>
      <w:ind w:left="-1559"/>
    </w:pPr>
    <w:r w:rsidRPr="00941563">
      <w:rPr>
        <w:noProof/>
        <w:lang w:val="it-IT" w:eastAsia="it-IT"/>
      </w:rPr>
      <w:drawing>
        <wp:anchor distT="0" distB="0" distL="114300" distR="114300" simplePos="0" relativeHeight="251662336" behindDoc="1" locked="0" layoutInCell="1" allowOverlap="1" wp14:anchorId="35469663" wp14:editId="70042376">
          <wp:simplePos x="0" y="0"/>
          <wp:positionH relativeFrom="column">
            <wp:posOffset>-775408</wp:posOffset>
          </wp:positionH>
          <wp:positionV relativeFrom="paragraph">
            <wp:posOffset>-9525</wp:posOffset>
          </wp:positionV>
          <wp:extent cx="7623263" cy="10783229"/>
          <wp:effectExtent l="0" t="0" r="0" b="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23263" cy="1078322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276450"/>
    <w:multiLevelType w:val="hybridMultilevel"/>
    <w:tmpl w:val="1CB48F76"/>
    <w:lvl w:ilvl="0" w:tplc="04090003">
      <w:start w:val="1"/>
      <w:numFmt w:val="bullet"/>
      <w:lvlText w:val="o"/>
      <w:lvlJc w:val="left"/>
      <w:pPr>
        <w:ind w:left="780" w:hanging="360"/>
      </w:pPr>
      <w:rPr>
        <w:rFonts w:ascii="Courier New" w:hAnsi="Courier New" w:cs="Courier New"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nsid w:val="057A53A9"/>
    <w:multiLevelType w:val="hybridMultilevel"/>
    <w:tmpl w:val="2F7CF5E6"/>
    <w:lvl w:ilvl="0" w:tplc="79869E96">
      <w:start w:val="1"/>
      <w:numFmt w:val="upperLetter"/>
      <w:pStyle w:val="Headline1part"/>
      <w:lvlText w:val="%1."/>
      <w:lvlJc w:val="left"/>
      <w:pPr>
        <w:ind w:left="3054" w:hanging="360"/>
      </w:pPr>
      <w:rPr>
        <w:rFonts w:ascii="Arial Rounded MT Bold" w:eastAsia="Calibri" w:hAnsi="Arial Rounded MT Bold" w:cs="Times New Roman"/>
      </w:rPr>
    </w:lvl>
    <w:lvl w:ilvl="1" w:tplc="8F76168C" w:tentative="1">
      <w:start w:val="1"/>
      <w:numFmt w:val="lowerLetter"/>
      <w:lvlText w:val="%2."/>
      <w:lvlJc w:val="left"/>
      <w:pPr>
        <w:ind w:left="3774" w:hanging="360"/>
      </w:pPr>
    </w:lvl>
    <w:lvl w:ilvl="2" w:tplc="4866C924" w:tentative="1">
      <w:start w:val="1"/>
      <w:numFmt w:val="lowerRoman"/>
      <w:lvlText w:val="%3."/>
      <w:lvlJc w:val="right"/>
      <w:pPr>
        <w:ind w:left="4494" w:hanging="180"/>
      </w:pPr>
    </w:lvl>
    <w:lvl w:ilvl="3" w:tplc="2702F0F6" w:tentative="1">
      <w:start w:val="1"/>
      <w:numFmt w:val="decimal"/>
      <w:lvlText w:val="%4."/>
      <w:lvlJc w:val="left"/>
      <w:pPr>
        <w:ind w:left="5214" w:hanging="360"/>
      </w:pPr>
    </w:lvl>
    <w:lvl w:ilvl="4" w:tplc="ACFCB9A6" w:tentative="1">
      <w:start w:val="1"/>
      <w:numFmt w:val="lowerLetter"/>
      <w:lvlText w:val="%5."/>
      <w:lvlJc w:val="left"/>
      <w:pPr>
        <w:ind w:left="5934" w:hanging="360"/>
      </w:pPr>
    </w:lvl>
    <w:lvl w:ilvl="5" w:tplc="9B3CF642" w:tentative="1">
      <w:start w:val="1"/>
      <w:numFmt w:val="lowerRoman"/>
      <w:lvlText w:val="%6."/>
      <w:lvlJc w:val="right"/>
      <w:pPr>
        <w:ind w:left="6654" w:hanging="180"/>
      </w:pPr>
    </w:lvl>
    <w:lvl w:ilvl="6" w:tplc="D20802FA" w:tentative="1">
      <w:start w:val="1"/>
      <w:numFmt w:val="decimal"/>
      <w:lvlText w:val="%7."/>
      <w:lvlJc w:val="left"/>
      <w:pPr>
        <w:ind w:left="7374" w:hanging="360"/>
      </w:pPr>
    </w:lvl>
    <w:lvl w:ilvl="7" w:tplc="A6800A68" w:tentative="1">
      <w:start w:val="1"/>
      <w:numFmt w:val="lowerLetter"/>
      <w:lvlText w:val="%8."/>
      <w:lvlJc w:val="left"/>
      <w:pPr>
        <w:ind w:left="8094" w:hanging="360"/>
      </w:pPr>
    </w:lvl>
    <w:lvl w:ilvl="8" w:tplc="89B66CF6" w:tentative="1">
      <w:start w:val="1"/>
      <w:numFmt w:val="lowerRoman"/>
      <w:lvlText w:val="%9."/>
      <w:lvlJc w:val="right"/>
      <w:pPr>
        <w:ind w:left="8814" w:hanging="180"/>
      </w:pPr>
    </w:lvl>
  </w:abstractNum>
  <w:abstractNum w:abstractNumId="2">
    <w:nsid w:val="07C129B0"/>
    <w:multiLevelType w:val="hybridMultilevel"/>
    <w:tmpl w:val="D1482FDC"/>
    <w:lvl w:ilvl="0" w:tplc="18086192">
      <w:start w:val="1"/>
      <w:numFmt w:val="bullet"/>
      <w:pStyle w:val="CommsHeading1"/>
      <w:lvlText w:val="o"/>
      <w:lvlJc w:val="left"/>
      <w:pPr>
        <w:ind w:left="1789" w:hanging="360"/>
      </w:pPr>
      <w:rPr>
        <w:rFonts w:ascii="Courier New" w:hAnsi="Courier New" w:cs="Courier New" w:hint="default"/>
      </w:rPr>
    </w:lvl>
    <w:lvl w:ilvl="1" w:tplc="0C070019">
      <w:start w:val="1"/>
      <w:numFmt w:val="bullet"/>
      <w:lvlText w:val="o"/>
      <w:lvlJc w:val="left"/>
      <w:pPr>
        <w:ind w:left="2509" w:hanging="360"/>
      </w:pPr>
      <w:rPr>
        <w:rFonts w:ascii="Courier New" w:hAnsi="Courier New" w:cs="Courier New" w:hint="default"/>
      </w:rPr>
    </w:lvl>
    <w:lvl w:ilvl="2" w:tplc="0C07001B" w:tentative="1">
      <w:start w:val="1"/>
      <w:numFmt w:val="bullet"/>
      <w:lvlText w:val=""/>
      <w:lvlJc w:val="left"/>
      <w:pPr>
        <w:ind w:left="3229" w:hanging="360"/>
      </w:pPr>
      <w:rPr>
        <w:rFonts w:ascii="Wingdings" w:hAnsi="Wingdings" w:hint="default"/>
      </w:rPr>
    </w:lvl>
    <w:lvl w:ilvl="3" w:tplc="0C07000F" w:tentative="1">
      <w:start w:val="1"/>
      <w:numFmt w:val="bullet"/>
      <w:lvlText w:val=""/>
      <w:lvlJc w:val="left"/>
      <w:pPr>
        <w:ind w:left="3949" w:hanging="360"/>
      </w:pPr>
      <w:rPr>
        <w:rFonts w:ascii="Symbol" w:hAnsi="Symbol" w:hint="default"/>
      </w:rPr>
    </w:lvl>
    <w:lvl w:ilvl="4" w:tplc="0C070019" w:tentative="1">
      <w:start w:val="1"/>
      <w:numFmt w:val="bullet"/>
      <w:lvlText w:val="o"/>
      <w:lvlJc w:val="left"/>
      <w:pPr>
        <w:ind w:left="4669" w:hanging="360"/>
      </w:pPr>
      <w:rPr>
        <w:rFonts w:ascii="Courier New" w:hAnsi="Courier New" w:cs="Courier New" w:hint="default"/>
      </w:rPr>
    </w:lvl>
    <w:lvl w:ilvl="5" w:tplc="0C07001B" w:tentative="1">
      <w:start w:val="1"/>
      <w:numFmt w:val="bullet"/>
      <w:lvlText w:val=""/>
      <w:lvlJc w:val="left"/>
      <w:pPr>
        <w:ind w:left="5389" w:hanging="360"/>
      </w:pPr>
      <w:rPr>
        <w:rFonts w:ascii="Wingdings" w:hAnsi="Wingdings" w:hint="default"/>
      </w:rPr>
    </w:lvl>
    <w:lvl w:ilvl="6" w:tplc="0C07000F" w:tentative="1">
      <w:start w:val="1"/>
      <w:numFmt w:val="bullet"/>
      <w:lvlText w:val=""/>
      <w:lvlJc w:val="left"/>
      <w:pPr>
        <w:ind w:left="6109" w:hanging="360"/>
      </w:pPr>
      <w:rPr>
        <w:rFonts w:ascii="Symbol" w:hAnsi="Symbol" w:hint="default"/>
      </w:rPr>
    </w:lvl>
    <w:lvl w:ilvl="7" w:tplc="0C070019" w:tentative="1">
      <w:start w:val="1"/>
      <w:numFmt w:val="bullet"/>
      <w:lvlText w:val="o"/>
      <w:lvlJc w:val="left"/>
      <w:pPr>
        <w:ind w:left="6829" w:hanging="360"/>
      </w:pPr>
      <w:rPr>
        <w:rFonts w:ascii="Courier New" w:hAnsi="Courier New" w:cs="Courier New" w:hint="default"/>
      </w:rPr>
    </w:lvl>
    <w:lvl w:ilvl="8" w:tplc="0C07001B" w:tentative="1">
      <w:start w:val="1"/>
      <w:numFmt w:val="bullet"/>
      <w:lvlText w:val=""/>
      <w:lvlJc w:val="left"/>
      <w:pPr>
        <w:ind w:left="7549" w:hanging="360"/>
      </w:pPr>
      <w:rPr>
        <w:rFonts w:ascii="Wingdings" w:hAnsi="Wingdings" w:hint="default"/>
      </w:rPr>
    </w:lvl>
  </w:abstractNum>
  <w:abstractNum w:abstractNumId="3">
    <w:nsid w:val="0AA04582"/>
    <w:multiLevelType w:val="hybridMultilevel"/>
    <w:tmpl w:val="C4CE97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DF2766"/>
    <w:multiLevelType w:val="hybridMultilevel"/>
    <w:tmpl w:val="0DA6FBEC"/>
    <w:lvl w:ilvl="0" w:tplc="0407000F">
      <w:start w:val="1"/>
      <w:numFmt w:val="decimal"/>
      <w:pStyle w:val="Titolo3"/>
      <w:lvlText w:val="A.1.%1."/>
      <w:lvlJc w:val="left"/>
      <w:pPr>
        <w:ind w:left="2204" w:hanging="360"/>
      </w:pPr>
      <w:rPr>
        <w:rFonts w:hint="default"/>
      </w:rPr>
    </w:lvl>
    <w:lvl w:ilvl="1" w:tplc="0C070003" w:tentative="1">
      <w:start w:val="1"/>
      <w:numFmt w:val="lowerLetter"/>
      <w:lvlText w:val="%2."/>
      <w:lvlJc w:val="left"/>
      <w:pPr>
        <w:ind w:left="1440" w:hanging="360"/>
      </w:pPr>
    </w:lvl>
    <w:lvl w:ilvl="2" w:tplc="0C070005" w:tentative="1">
      <w:start w:val="1"/>
      <w:numFmt w:val="lowerRoman"/>
      <w:lvlText w:val="%3."/>
      <w:lvlJc w:val="right"/>
      <w:pPr>
        <w:ind w:left="2160" w:hanging="180"/>
      </w:pPr>
    </w:lvl>
    <w:lvl w:ilvl="3" w:tplc="0C070001" w:tentative="1">
      <w:start w:val="1"/>
      <w:numFmt w:val="decimal"/>
      <w:lvlText w:val="%4."/>
      <w:lvlJc w:val="left"/>
      <w:pPr>
        <w:ind w:left="2880" w:hanging="360"/>
      </w:pPr>
    </w:lvl>
    <w:lvl w:ilvl="4" w:tplc="0C070003" w:tentative="1">
      <w:start w:val="1"/>
      <w:numFmt w:val="lowerLetter"/>
      <w:lvlText w:val="%5."/>
      <w:lvlJc w:val="left"/>
      <w:pPr>
        <w:ind w:left="3600" w:hanging="360"/>
      </w:pPr>
    </w:lvl>
    <w:lvl w:ilvl="5" w:tplc="0C070005" w:tentative="1">
      <w:start w:val="1"/>
      <w:numFmt w:val="lowerRoman"/>
      <w:lvlText w:val="%6."/>
      <w:lvlJc w:val="right"/>
      <w:pPr>
        <w:ind w:left="4320" w:hanging="180"/>
      </w:pPr>
    </w:lvl>
    <w:lvl w:ilvl="6" w:tplc="0C070001" w:tentative="1">
      <w:start w:val="1"/>
      <w:numFmt w:val="decimal"/>
      <w:lvlText w:val="%7."/>
      <w:lvlJc w:val="left"/>
      <w:pPr>
        <w:ind w:left="5040" w:hanging="360"/>
      </w:pPr>
    </w:lvl>
    <w:lvl w:ilvl="7" w:tplc="0C070003" w:tentative="1">
      <w:start w:val="1"/>
      <w:numFmt w:val="lowerLetter"/>
      <w:lvlText w:val="%8."/>
      <w:lvlJc w:val="left"/>
      <w:pPr>
        <w:ind w:left="5760" w:hanging="360"/>
      </w:pPr>
    </w:lvl>
    <w:lvl w:ilvl="8" w:tplc="0C070005" w:tentative="1">
      <w:start w:val="1"/>
      <w:numFmt w:val="lowerRoman"/>
      <w:lvlText w:val="%9."/>
      <w:lvlJc w:val="right"/>
      <w:pPr>
        <w:ind w:left="6480" w:hanging="180"/>
      </w:pPr>
    </w:lvl>
  </w:abstractNum>
  <w:abstractNum w:abstractNumId="5">
    <w:nsid w:val="0F531A34"/>
    <w:multiLevelType w:val="multilevel"/>
    <w:tmpl w:val="1FE28E64"/>
    <w:styleLink w:val="CentralEuropeStandard"/>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6">
    <w:nsid w:val="1AC813A9"/>
    <w:multiLevelType w:val="hybridMultilevel"/>
    <w:tmpl w:val="02D60BC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AC81F55"/>
    <w:multiLevelType w:val="hybridMultilevel"/>
    <w:tmpl w:val="6EFE772E"/>
    <w:lvl w:ilvl="0" w:tplc="5B3ECE72">
      <w:start w:val="1"/>
      <w:numFmt w:val="bullet"/>
      <w:pStyle w:val="CE-BulletPoint3"/>
      <w:lvlText w:val="&gt;"/>
      <w:lvlJc w:val="left"/>
      <w:pPr>
        <w:ind w:left="644" w:hanging="360"/>
      </w:pPr>
      <w:rPr>
        <w:rFonts w:ascii="Trebuchet MS" w:hAnsi="Trebuchet MS" w:hint="default"/>
        <w:color w:val="7E93A5" w:themeColor="background2"/>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8">
    <w:nsid w:val="1B634FE9"/>
    <w:multiLevelType w:val="hybridMultilevel"/>
    <w:tmpl w:val="BA8AF4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11F4A57"/>
    <w:multiLevelType w:val="hybridMultilevel"/>
    <w:tmpl w:val="6D94429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nsid w:val="216E2AE4"/>
    <w:multiLevelType w:val="hybridMultilevel"/>
    <w:tmpl w:val="315612A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2E3133A"/>
    <w:multiLevelType w:val="hybridMultilevel"/>
    <w:tmpl w:val="6D94429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nsid w:val="240D51B8"/>
    <w:multiLevelType w:val="multilevel"/>
    <w:tmpl w:val="99223750"/>
    <w:styleLink w:val="CE-HeadNumbering"/>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3">
    <w:nsid w:val="24C01312"/>
    <w:multiLevelType w:val="multilevel"/>
    <w:tmpl w:val="CBF880E4"/>
    <w:lvl w:ilvl="0">
      <w:start w:val="1"/>
      <w:numFmt w:val="decimal"/>
      <w:pStyle w:val="CE-Headline1"/>
      <w:suff w:val="space"/>
      <w:lvlText w:val="%1."/>
      <w:lvlJc w:val="left"/>
      <w:pPr>
        <w:ind w:left="0" w:firstLine="0"/>
      </w:pPr>
      <w:rPr>
        <w:rFonts w:hint="default"/>
      </w:rPr>
    </w:lvl>
    <w:lvl w:ilvl="1">
      <w:start w:val="1"/>
      <w:numFmt w:val="decimal"/>
      <w:pStyle w:val="CE-Headline2"/>
      <w:suff w:val="space"/>
      <w:lvlText w:val="%1.%2."/>
      <w:lvlJc w:val="left"/>
      <w:pPr>
        <w:ind w:left="0" w:firstLine="0"/>
      </w:pPr>
      <w:rPr>
        <w:rFonts w:hint="default"/>
      </w:rPr>
    </w:lvl>
    <w:lvl w:ilvl="2">
      <w:start w:val="1"/>
      <w:numFmt w:val="decimal"/>
      <w:pStyle w:val="CE-Headline3"/>
      <w:suff w:val="space"/>
      <w:lvlText w:val="%1.%2.%3."/>
      <w:lvlJc w:val="left"/>
      <w:pPr>
        <w:ind w:left="0" w:firstLine="0"/>
      </w:pPr>
      <w:rPr>
        <w:rFonts w:hint="default"/>
      </w:rPr>
    </w:lvl>
    <w:lvl w:ilvl="3">
      <w:start w:val="1"/>
      <w:numFmt w:val="decimal"/>
      <w:pStyle w:val="CE-Headline4"/>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4">
    <w:nsid w:val="2ADC738C"/>
    <w:multiLevelType w:val="multilevel"/>
    <w:tmpl w:val="0C07001D"/>
    <w:styleLink w:val="Budgetline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E24613E"/>
    <w:multiLevelType w:val="hybridMultilevel"/>
    <w:tmpl w:val="3B186FC2"/>
    <w:lvl w:ilvl="0" w:tplc="6316D04E">
      <w:start w:val="1"/>
      <w:numFmt w:val="decimal"/>
      <w:pStyle w:val="Titolo2"/>
      <w:lvlText w:val="A.%1."/>
      <w:lvlJc w:val="left"/>
      <w:pPr>
        <w:ind w:left="1637" w:hanging="360"/>
      </w:pPr>
      <w:rPr>
        <w:rFonts w:ascii="Arial Rounded MT Bold" w:eastAsia="Calibri" w:hAnsi="Arial Rounded MT Bold" w:cs="Times New Roman"/>
      </w:rPr>
    </w:lvl>
    <w:lvl w:ilvl="1" w:tplc="B55AD682" w:tentative="1">
      <w:start w:val="1"/>
      <w:numFmt w:val="lowerLetter"/>
      <w:lvlText w:val="%2."/>
      <w:lvlJc w:val="left"/>
      <w:pPr>
        <w:ind w:left="3774" w:hanging="360"/>
      </w:pPr>
    </w:lvl>
    <w:lvl w:ilvl="2" w:tplc="DEB68484" w:tentative="1">
      <w:start w:val="1"/>
      <w:numFmt w:val="lowerRoman"/>
      <w:lvlText w:val="%3."/>
      <w:lvlJc w:val="right"/>
      <w:pPr>
        <w:ind w:left="4494" w:hanging="180"/>
      </w:pPr>
    </w:lvl>
    <w:lvl w:ilvl="3" w:tplc="49409994" w:tentative="1">
      <w:start w:val="1"/>
      <w:numFmt w:val="decimal"/>
      <w:lvlText w:val="%4."/>
      <w:lvlJc w:val="left"/>
      <w:pPr>
        <w:ind w:left="5214" w:hanging="360"/>
      </w:pPr>
    </w:lvl>
    <w:lvl w:ilvl="4" w:tplc="6652E44A" w:tentative="1">
      <w:start w:val="1"/>
      <w:numFmt w:val="lowerLetter"/>
      <w:lvlText w:val="%5."/>
      <w:lvlJc w:val="left"/>
      <w:pPr>
        <w:ind w:left="5934" w:hanging="360"/>
      </w:pPr>
    </w:lvl>
    <w:lvl w:ilvl="5" w:tplc="92205192" w:tentative="1">
      <w:start w:val="1"/>
      <w:numFmt w:val="lowerRoman"/>
      <w:lvlText w:val="%6."/>
      <w:lvlJc w:val="right"/>
      <w:pPr>
        <w:ind w:left="6654" w:hanging="180"/>
      </w:pPr>
    </w:lvl>
    <w:lvl w:ilvl="6" w:tplc="CB50346A" w:tentative="1">
      <w:start w:val="1"/>
      <w:numFmt w:val="decimal"/>
      <w:lvlText w:val="%7."/>
      <w:lvlJc w:val="left"/>
      <w:pPr>
        <w:ind w:left="7374" w:hanging="360"/>
      </w:pPr>
    </w:lvl>
    <w:lvl w:ilvl="7" w:tplc="57248D52" w:tentative="1">
      <w:start w:val="1"/>
      <w:numFmt w:val="lowerLetter"/>
      <w:lvlText w:val="%8."/>
      <w:lvlJc w:val="left"/>
      <w:pPr>
        <w:ind w:left="8094" w:hanging="360"/>
      </w:pPr>
    </w:lvl>
    <w:lvl w:ilvl="8" w:tplc="27A6974A" w:tentative="1">
      <w:start w:val="1"/>
      <w:numFmt w:val="lowerRoman"/>
      <w:lvlText w:val="%9."/>
      <w:lvlJc w:val="right"/>
      <w:pPr>
        <w:ind w:left="8814" w:hanging="180"/>
      </w:pPr>
    </w:lvl>
  </w:abstractNum>
  <w:abstractNum w:abstractNumId="16">
    <w:nsid w:val="308C2179"/>
    <w:multiLevelType w:val="hybridMultilevel"/>
    <w:tmpl w:val="8DBCE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2871C77"/>
    <w:multiLevelType w:val="hybridMultilevel"/>
    <w:tmpl w:val="6232AFDE"/>
    <w:lvl w:ilvl="0" w:tplc="04090003">
      <w:start w:val="1"/>
      <w:numFmt w:val="bullet"/>
      <w:lvlText w:val="o"/>
      <w:lvlJc w:val="left"/>
      <w:pPr>
        <w:ind w:left="780" w:hanging="360"/>
      </w:pPr>
      <w:rPr>
        <w:rFonts w:ascii="Courier New" w:hAnsi="Courier New" w:cs="Courier New"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8">
    <w:nsid w:val="32E3615E"/>
    <w:multiLevelType w:val="hybridMultilevel"/>
    <w:tmpl w:val="F72E22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32417A9"/>
    <w:multiLevelType w:val="multilevel"/>
    <w:tmpl w:val="74B811E0"/>
    <w:lvl w:ilvl="0">
      <w:start w:val="1"/>
      <w:numFmt w:val="upperLetter"/>
      <w:pStyle w:val="CE-HeadlineChapter"/>
      <w:lvlText w:val="%1."/>
      <w:lvlJc w:val="left"/>
      <w:pPr>
        <w:ind w:left="360" w:hanging="360"/>
      </w:pPr>
      <w:rPr>
        <w:rFonts w:hint="default"/>
      </w:rPr>
    </w:lvl>
    <w:lvl w:ilvl="1">
      <w:start w:val="1"/>
      <w:numFmt w:val="upperLetter"/>
      <w:lvlRestart w:val="0"/>
      <w:suff w:val="space"/>
      <w:lvlText w:val="%2."/>
      <w:lvlJc w:val="left"/>
      <w:pPr>
        <w:ind w:left="0" w:firstLine="0"/>
      </w:pPr>
      <w:rPr>
        <w:rFonts w:hint="default"/>
      </w:rPr>
    </w:lvl>
    <w:lvl w:ilvl="2">
      <w:start w:val="1"/>
      <w:numFmt w:val="upperLetter"/>
      <w:lvlRestart w:val="0"/>
      <w:suff w:val="space"/>
      <w:lvlText w:val="%3."/>
      <w:lvlJc w:val="left"/>
      <w:pPr>
        <w:ind w:left="0" w:firstLine="0"/>
      </w:pPr>
      <w:rPr>
        <w:rFonts w:hint="default"/>
      </w:rPr>
    </w:lvl>
    <w:lvl w:ilvl="3">
      <w:start w:val="1"/>
      <w:numFmt w:val="upperLetter"/>
      <w:lvlRestart w:val="0"/>
      <w:suff w:val="space"/>
      <w:lvlText w:val="%4."/>
      <w:lvlJc w:val="left"/>
      <w:pPr>
        <w:ind w:left="0" w:firstLine="0"/>
      </w:pPr>
      <w:rPr>
        <w:rFonts w:hint="default"/>
      </w:rPr>
    </w:lvl>
    <w:lvl w:ilvl="4">
      <w:start w:val="1"/>
      <w:numFmt w:val="upperLetter"/>
      <w:lvlRestart w:val="0"/>
      <w:suff w:val="space"/>
      <w:lvlText w:val="%5."/>
      <w:lvlJc w:val="left"/>
      <w:pPr>
        <w:ind w:left="0" w:firstLine="0"/>
      </w:pPr>
      <w:rPr>
        <w:rFonts w:hint="default"/>
      </w:rPr>
    </w:lvl>
    <w:lvl w:ilvl="5">
      <w:start w:val="1"/>
      <w:numFmt w:val="upperLetter"/>
      <w:lvlRestart w:val="0"/>
      <w:suff w:val="space"/>
      <w:lvlText w:val="%6."/>
      <w:lvlJc w:val="left"/>
      <w:pPr>
        <w:ind w:left="0" w:firstLine="0"/>
      </w:pPr>
      <w:rPr>
        <w:rFonts w:hint="default"/>
      </w:rPr>
    </w:lvl>
    <w:lvl w:ilvl="6">
      <w:start w:val="1"/>
      <w:numFmt w:val="upperLetter"/>
      <w:lvlRestart w:val="0"/>
      <w:suff w:val="space"/>
      <w:lvlText w:val="%7."/>
      <w:lvlJc w:val="left"/>
      <w:pPr>
        <w:ind w:left="0" w:firstLine="0"/>
      </w:pPr>
      <w:rPr>
        <w:rFonts w:hint="default"/>
      </w:rPr>
    </w:lvl>
    <w:lvl w:ilvl="7">
      <w:start w:val="1"/>
      <w:numFmt w:val="upperLetter"/>
      <w:lvlRestart w:val="0"/>
      <w:suff w:val="space"/>
      <w:lvlText w:val="%8."/>
      <w:lvlJc w:val="left"/>
      <w:pPr>
        <w:ind w:left="0" w:firstLine="0"/>
      </w:pPr>
      <w:rPr>
        <w:rFonts w:hint="default"/>
      </w:rPr>
    </w:lvl>
    <w:lvl w:ilvl="8">
      <w:start w:val="1"/>
      <w:numFmt w:val="upperLetter"/>
      <w:lvlRestart w:val="0"/>
      <w:suff w:val="space"/>
      <w:lvlText w:val="%9."/>
      <w:lvlJc w:val="left"/>
      <w:pPr>
        <w:ind w:left="0" w:firstLine="0"/>
      </w:pPr>
      <w:rPr>
        <w:rFonts w:hint="default"/>
      </w:rPr>
    </w:lvl>
  </w:abstractNum>
  <w:abstractNum w:abstractNumId="20">
    <w:nsid w:val="35F11CC9"/>
    <w:multiLevelType w:val="hybridMultilevel"/>
    <w:tmpl w:val="17DCB45A"/>
    <w:lvl w:ilvl="0" w:tplc="84A6758C">
      <w:start w:val="1"/>
      <w:numFmt w:val="bullet"/>
      <w:pStyle w:val="CE-List-Bullet"/>
      <w:lvlText w:val="×"/>
      <w:lvlJc w:val="left"/>
      <w:pPr>
        <w:ind w:left="720" w:hanging="360"/>
      </w:pPr>
      <w:rPr>
        <w:rFonts w:ascii="Trebuchet MS" w:hAnsi="Trebuchet MS" w:hint="default"/>
        <w:b/>
        <w:i w:val="0"/>
        <w:caps w:val="0"/>
        <w:strike w:val="0"/>
        <w:dstrike w:val="0"/>
        <w:vanish w:val="0"/>
        <w:color w:val="7D8B8A" w:themeColor="accent1"/>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nsid w:val="366801D2"/>
    <w:multiLevelType w:val="hybridMultilevel"/>
    <w:tmpl w:val="AADE8CEA"/>
    <w:lvl w:ilvl="0" w:tplc="0C070005">
      <w:start w:val="1"/>
      <w:numFmt w:val="bullet"/>
      <w:lvlText w:val=""/>
      <w:lvlJc w:val="left"/>
      <w:pPr>
        <w:ind w:left="360" w:hanging="360"/>
      </w:pPr>
      <w:rPr>
        <w:rFonts w:ascii="Symbol" w:hAnsi="Symbol" w:hint="default"/>
      </w:rPr>
    </w:lvl>
    <w:lvl w:ilvl="1" w:tplc="0C070003">
      <w:start w:val="1"/>
      <w:numFmt w:val="bullet"/>
      <w:pStyle w:val="bulletpoints2"/>
      <w:lvlText w:val="à"/>
      <w:lvlJc w:val="left"/>
      <w:pPr>
        <w:ind w:left="1080" w:hanging="360"/>
      </w:pPr>
      <w:rPr>
        <w:rFonts w:ascii="Wingdings" w:hAnsi="Wingdings" w:hint="default"/>
      </w:rPr>
    </w:lvl>
    <w:lvl w:ilvl="2" w:tplc="0C070005">
      <w:start w:val="1"/>
      <w:numFmt w:val="bullet"/>
      <w:lvlText w:val=""/>
      <w:lvlJc w:val="left"/>
      <w:pPr>
        <w:ind w:left="1800" w:hanging="360"/>
      </w:pPr>
      <w:rPr>
        <w:rFonts w:ascii="Wingdings" w:hAnsi="Wingdings" w:hint="default"/>
      </w:rPr>
    </w:lvl>
    <w:lvl w:ilvl="3" w:tplc="6C30F2A0">
      <w:numFmt w:val="bullet"/>
      <w:lvlText w:val="•"/>
      <w:lvlJc w:val="left"/>
      <w:pPr>
        <w:ind w:left="2880" w:hanging="720"/>
      </w:pPr>
      <w:rPr>
        <w:rFonts w:ascii="Trebuchet MS" w:eastAsia="Calibri" w:hAnsi="Trebuchet MS" w:cs="Times New Roman"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2">
    <w:nsid w:val="36BD2DB9"/>
    <w:multiLevelType w:val="hybridMultilevel"/>
    <w:tmpl w:val="694CEC04"/>
    <w:lvl w:ilvl="0" w:tplc="8138D094">
      <w:numFmt w:val="bullet"/>
      <w:lvlText w:val="-"/>
      <w:lvlJc w:val="left"/>
      <w:pPr>
        <w:ind w:left="720" w:hanging="360"/>
      </w:pPr>
      <w:rPr>
        <w:rFonts w:ascii="Trebuchet MS" w:eastAsia="Times New Roman" w:hAnsi="Trebuchet MS" w:cs="Aria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nsid w:val="39FC4642"/>
    <w:multiLevelType w:val="multilevel"/>
    <w:tmpl w:val="55AAE5B0"/>
    <w:lvl w:ilvl="0">
      <w:start w:val="1"/>
      <w:numFmt w:val="upperLetter"/>
      <w:pStyle w:val="IM1"/>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24">
    <w:nsid w:val="3A6F7862"/>
    <w:multiLevelType w:val="multilevel"/>
    <w:tmpl w:val="B56C78C4"/>
    <w:styleLink w:val="CE-ListStandardText"/>
    <w:lvl w:ilvl="0">
      <w:start w:val="1"/>
      <w:numFmt w:val="decimal"/>
      <w:suff w:val="space"/>
      <w:lvlText w:val="%1."/>
      <w:lvlJc w:val="left"/>
      <w:pPr>
        <w:ind w:left="357" w:hanging="357"/>
      </w:pPr>
      <w:rPr>
        <w:rFonts w:hint="default"/>
      </w:rPr>
    </w:lvl>
    <w:lvl w:ilvl="1">
      <w:start w:val="1"/>
      <w:numFmt w:val="decimal"/>
      <w:lvlRestart w:val="0"/>
      <w:suff w:val="space"/>
      <w:lvlText w:val="%1.%2."/>
      <w:lvlJc w:val="left"/>
      <w:pPr>
        <w:ind w:left="527" w:hanging="357"/>
      </w:pPr>
      <w:rPr>
        <w:rFonts w:hint="default"/>
      </w:rPr>
    </w:lvl>
    <w:lvl w:ilvl="2">
      <w:start w:val="1"/>
      <w:numFmt w:val="decimal"/>
      <w:lvlRestart w:val="0"/>
      <w:suff w:val="space"/>
      <w:lvlText w:val="%1.%2.%3."/>
      <w:lvlJc w:val="left"/>
      <w:pPr>
        <w:ind w:left="697" w:hanging="357"/>
      </w:pPr>
      <w:rPr>
        <w:rFonts w:hint="default"/>
      </w:rPr>
    </w:lvl>
    <w:lvl w:ilvl="3">
      <w:start w:val="1"/>
      <w:numFmt w:val="decimal"/>
      <w:lvlRestart w:val="0"/>
      <w:suff w:val="space"/>
      <w:lvlText w:val="%1.%2.%3.%4."/>
      <w:lvlJc w:val="left"/>
      <w:pPr>
        <w:ind w:left="867" w:hanging="357"/>
      </w:pPr>
      <w:rPr>
        <w:rFonts w:hint="default"/>
      </w:rPr>
    </w:lvl>
    <w:lvl w:ilvl="4">
      <w:start w:val="1"/>
      <w:numFmt w:val="decimal"/>
      <w:suff w:val="space"/>
      <w:lvlText w:val="%1.%2.%3.%4.%5."/>
      <w:lvlJc w:val="left"/>
      <w:pPr>
        <w:ind w:left="1037" w:hanging="357"/>
      </w:pPr>
      <w:rPr>
        <w:rFonts w:hint="default"/>
      </w:rPr>
    </w:lvl>
    <w:lvl w:ilvl="5">
      <w:start w:val="1"/>
      <w:numFmt w:val="decimal"/>
      <w:suff w:val="space"/>
      <w:lvlText w:val="%1.%2.%3.%4.%5.%6."/>
      <w:lvlJc w:val="left"/>
      <w:pPr>
        <w:ind w:left="1207" w:hanging="357"/>
      </w:pPr>
      <w:rPr>
        <w:rFonts w:hint="default"/>
      </w:rPr>
    </w:lvl>
    <w:lvl w:ilvl="6">
      <w:start w:val="1"/>
      <w:numFmt w:val="decimal"/>
      <w:suff w:val="space"/>
      <w:lvlText w:val="%1.%2.%3.%4.%5.%6.%7."/>
      <w:lvlJc w:val="left"/>
      <w:pPr>
        <w:ind w:left="1377" w:hanging="357"/>
      </w:pPr>
      <w:rPr>
        <w:rFonts w:hint="default"/>
      </w:rPr>
    </w:lvl>
    <w:lvl w:ilvl="7">
      <w:start w:val="1"/>
      <w:numFmt w:val="decimal"/>
      <w:suff w:val="space"/>
      <w:lvlText w:val="%1.%2.%3.%4.%5.%6.%7.%8."/>
      <w:lvlJc w:val="left"/>
      <w:pPr>
        <w:ind w:left="1547" w:hanging="357"/>
      </w:pPr>
      <w:rPr>
        <w:rFonts w:hint="default"/>
      </w:rPr>
    </w:lvl>
    <w:lvl w:ilvl="8">
      <w:start w:val="1"/>
      <w:numFmt w:val="decimal"/>
      <w:suff w:val="space"/>
      <w:lvlText w:val="%1.%2.%3.%4.%5.%6.%7.%8.%9."/>
      <w:lvlJc w:val="left"/>
      <w:pPr>
        <w:ind w:left="1717" w:hanging="357"/>
      </w:pPr>
      <w:rPr>
        <w:rFonts w:hint="default"/>
      </w:rPr>
    </w:lvl>
  </w:abstractNum>
  <w:abstractNum w:abstractNumId="25">
    <w:nsid w:val="3C444B86"/>
    <w:multiLevelType w:val="hybridMultilevel"/>
    <w:tmpl w:val="5756D392"/>
    <w:lvl w:ilvl="0" w:tplc="04070005">
      <w:start w:val="2"/>
      <w:numFmt w:val="bullet"/>
      <w:lvlText w:val=""/>
      <w:lvlJc w:val="left"/>
      <w:pPr>
        <w:ind w:left="720" w:hanging="360"/>
      </w:pPr>
      <w:rPr>
        <w:rFonts w:ascii="Wingdings" w:eastAsiaTheme="minorHAnsi" w:hAnsi="Wingdings" w:cs="Trebuchet MS" w:hint="default"/>
      </w:rPr>
    </w:lvl>
    <w:lvl w:ilvl="1" w:tplc="04070003">
      <w:start w:val="2"/>
      <w:numFmt w:val="bullet"/>
      <w:pStyle w:val="Subbullets"/>
      <w:lvlText w:val=""/>
      <w:lvlJc w:val="left"/>
      <w:pPr>
        <w:ind w:left="1440" w:hanging="360"/>
      </w:pPr>
      <w:rPr>
        <w:rFonts w:ascii="Wingdings" w:eastAsiaTheme="minorHAnsi" w:hAnsi="Wingdings" w:cs="Trebuchet M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3C960020"/>
    <w:multiLevelType w:val="hybridMultilevel"/>
    <w:tmpl w:val="ECF8A8E8"/>
    <w:lvl w:ilvl="0" w:tplc="97E49668">
      <w:start w:val="1"/>
      <w:numFmt w:val="bullet"/>
      <w:pStyle w:val="CE-BulletPoint1"/>
      <w:lvlText w:val=""/>
      <w:lvlJc w:val="left"/>
      <w:pPr>
        <w:ind w:left="1004" w:hanging="360"/>
      </w:pPr>
      <w:rPr>
        <w:rFonts w:ascii="Wingdings 2" w:hAnsi="Wingdings 2" w:hint="default"/>
        <w:color w:val="7E93A5" w:themeColor="background2"/>
      </w:rPr>
    </w:lvl>
    <w:lvl w:ilvl="1" w:tplc="0C070003">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27">
    <w:nsid w:val="3F014B40"/>
    <w:multiLevelType w:val="multilevel"/>
    <w:tmpl w:val="DAA805E6"/>
    <w:lvl w:ilvl="0">
      <w:start w:val="1"/>
      <w:numFmt w:val="decimal"/>
      <w:pStyle w:val="IM2"/>
      <w:lvlText w:val="A.%1"/>
      <w:lvlJc w:val="left"/>
      <w:pPr>
        <w:ind w:left="360" w:hanging="360"/>
      </w:pPr>
      <w:rPr>
        <w:rFonts w:hint="default"/>
      </w:rPr>
    </w:lvl>
    <w:lvl w:ilvl="1">
      <w:start w:val="1"/>
      <w:numFmt w:val="upperLetter"/>
      <w:lvlText w:val="%2.1.1"/>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8">
    <w:nsid w:val="4671134E"/>
    <w:multiLevelType w:val="hybridMultilevel"/>
    <w:tmpl w:val="5DECBA00"/>
    <w:lvl w:ilvl="0" w:tplc="0407000F">
      <w:start w:val="1"/>
      <w:numFmt w:val="upperLetter"/>
      <w:pStyle w:val="Titolo1"/>
      <w:lvlText w:val="%1."/>
      <w:lvlJc w:val="left"/>
      <w:pPr>
        <w:ind w:left="360" w:hanging="360"/>
      </w:pPr>
      <w:rPr>
        <w:rFonts w:hint="default"/>
      </w:rPr>
    </w:lvl>
    <w:lvl w:ilvl="1" w:tplc="0C070003" w:tentative="1">
      <w:start w:val="1"/>
      <w:numFmt w:val="lowerLetter"/>
      <w:lvlText w:val="%2."/>
      <w:lvlJc w:val="left"/>
      <w:pPr>
        <w:ind w:left="1080" w:hanging="360"/>
      </w:pPr>
    </w:lvl>
    <w:lvl w:ilvl="2" w:tplc="0C070005" w:tentative="1">
      <w:start w:val="1"/>
      <w:numFmt w:val="lowerRoman"/>
      <w:lvlText w:val="%3."/>
      <w:lvlJc w:val="right"/>
      <w:pPr>
        <w:ind w:left="1800" w:hanging="180"/>
      </w:pPr>
    </w:lvl>
    <w:lvl w:ilvl="3" w:tplc="0C070001" w:tentative="1">
      <w:start w:val="1"/>
      <w:numFmt w:val="decimal"/>
      <w:lvlText w:val="%4."/>
      <w:lvlJc w:val="left"/>
      <w:pPr>
        <w:ind w:left="2520" w:hanging="360"/>
      </w:pPr>
    </w:lvl>
    <w:lvl w:ilvl="4" w:tplc="0C070003" w:tentative="1">
      <w:start w:val="1"/>
      <w:numFmt w:val="lowerLetter"/>
      <w:lvlText w:val="%5."/>
      <w:lvlJc w:val="left"/>
      <w:pPr>
        <w:ind w:left="3240" w:hanging="360"/>
      </w:pPr>
    </w:lvl>
    <w:lvl w:ilvl="5" w:tplc="0C070005" w:tentative="1">
      <w:start w:val="1"/>
      <w:numFmt w:val="lowerRoman"/>
      <w:lvlText w:val="%6."/>
      <w:lvlJc w:val="right"/>
      <w:pPr>
        <w:ind w:left="3960" w:hanging="180"/>
      </w:pPr>
    </w:lvl>
    <w:lvl w:ilvl="6" w:tplc="0C070001" w:tentative="1">
      <w:start w:val="1"/>
      <w:numFmt w:val="decimal"/>
      <w:lvlText w:val="%7."/>
      <w:lvlJc w:val="left"/>
      <w:pPr>
        <w:ind w:left="4680" w:hanging="360"/>
      </w:pPr>
    </w:lvl>
    <w:lvl w:ilvl="7" w:tplc="0C070003" w:tentative="1">
      <w:start w:val="1"/>
      <w:numFmt w:val="lowerLetter"/>
      <w:lvlText w:val="%8."/>
      <w:lvlJc w:val="left"/>
      <w:pPr>
        <w:ind w:left="5400" w:hanging="360"/>
      </w:pPr>
    </w:lvl>
    <w:lvl w:ilvl="8" w:tplc="0C070005" w:tentative="1">
      <w:start w:val="1"/>
      <w:numFmt w:val="lowerRoman"/>
      <w:lvlText w:val="%9."/>
      <w:lvlJc w:val="right"/>
      <w:pPr>
        <w:ind w:left="6120" w:hanging="180"/>
      </w:pPr>
    </w:lvl>
  </w:abstractNum>
  <w:abstractNum w:abstractNumId="29">
    <w:nsid w:val="47154635"/>
    <w:multiLevelType w:val="multilevel"/>
    <w:tmpl w:val="0C07001D"/>
    <w:styleLink w:val="CE-List"/>
    <w:lvl w:ilvl="0">
      <w:start w:val="1"/>
      <w:numFmt w:val="bullet"/>
      <w:lvlText w:val=""/>
      <w:lvlJc w:val="left"/>
      <w:pPr>
        <w:ind w:left="360" w:hanging="360"/>
      </w:pPr>
      <w:rPr>
        <w:rFonts w:ascii="Wingdings 2" w:hAnsi="Wingdings 2" w:hint="default"/>
        <w:color w:val="7E93A5" w:themeColor="background2"/>
        <w:sz w:val="1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4997762B"/>
    <w:multiLevelType w:val="multilevel"/>
    <w:tmpl w:val="F5704D40"/>
    <w:lvl w:ilvl="0">
      <w:start w:val="1"/>
      <w:numFmt w:val="decimal"/>
      <w:pStyle w:val="IM3"/>
      <w:lvlText w:val="A.%1"/>
      <w:lvlJc w:val="left"/>
      <w:pPr>
        <w:ind w:left="360" w:hanging="360"/>
      </w:pPr>
      <w:rPr>
        <w:rFonts w:hint="default"/>
      </w:rPr>
    </w:lvl>
    <w:lvl w:ilvl="1">
      <w:start w:val="1"/>
      <w:numFmt w:val="lowerLetter"/>
      <w:pStyle w:val="IM3"/>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1">
    <w:nsid w:val="4BD72F30"/>
    <w:multiLevelType w:val="hybridMultilevel"/>
    <w:tmpl w:val="204C6F84"/>
    <w:lvl w:ilvl="0" w:tplc="04090001">
      <w:start w:val="1"/>
      <w:numFmt w:val="bullet"/>
      <w:lvlText w:val=""/>
      <w:lvlJc w:val="left"/>
      <w:pPr>
        <w:ind w:left="1872" w:hanging="360"/>
      </w:pPr>
      <w:rPr>
        <w:rFonts w:ascii="Symbol" w:hAnsi="Symbol"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32">
    <w:nsid w:val="514C1417"/>
    <w:multiLevelType w:val="hybridMultilevel"/>
    <w:tmpl w:val="6D94429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3">
    <w:nsid w:val="520D04A9"/>
    <w:multiLevelType w:val="hybridMultilevel"/>
    <w:tmpl w:val="0136B1E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4741D58"/>
    <w:multiLevelType w:val="hybridMultilevel"/>
    <w:tmpl w:val="C5C838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6024526"/>
    <w:multiLevelType w:val="hybridMultilevel"/>
    <w:tmpl w:val="24122698"/>
    <w:lvl w:ilvl="0" w:tplc="9304A428">
      <w:start w:val="1"/>
      <w:numFmt w:val="bullet"/>
      <w:lvlText w:val="-"/>
      <w:lvlJc w:val="left"/>
      <w:pPr>
        <w:ind w:left="720" w:hanging="360"/>
      </w:pPr>
      <w:rPr>
        <w:rFonts w:ascii="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6">
    <w:nsid w:val="5CEF1318"/>
    <w:multiLevelType w:val="hybridMultilevel"/>
    <w:tmpl w:val="FDD2FD90"/>
    <w:lvl w:ilvl="0" w:tplc="63B0EE56">
      <w:start w:val="1"/>
      <w:numFmt w:val="decimal"/>
      <w:lvlText w:val="STEP %1."/>
      <w:lvlJc w:val="left"/>
      <w:pPr>
        <w:tabs>
          <w:tab w:val="num" w:pos="432"/>
        </w:tabs>
        <w:ind w:left="1152" w:hanging="792"/>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E011593"/>
    <w:multiLevelType w:val="hybridMultilevel"/>
    <w:tmpl w:val="B07E81E6"/>
    <w:lvl w:ilvl="0" w:tplc="5316DADC">
      <w:start w:val="1"/>
      <w:numFmt w:val="bullet"/>
      <w:pStyle w:val="CE-BulletPoint2"/>
      <w:lvlText w:val=""/>
      <w:lvlJc w:val="left"/>
      <w:pPr>
        <w:ind w:left="1004" w:hanging="360"/>
      </w:pPr>
      <w:rPr>
        <w:rFonts w:ascii="Wingdings" w:hAnsi="Wingdings" w:hint="default"/>
        <w:color w:val="7E93A5" w:themeColor="background2"/>
        <w:sz w:val="24"/>
      </w:rPr>
    </w:lvl>
    <w:lvl w:ilvl="1" w:tplc="0C070003" w:tentative="1">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38">
    <w:nsid w:val="64572936"/>
    <w:multiLevelType w:val="hybridMultilevel"/>
    <w:tmpl w:val="930CA2D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40">
    <w:nsid w:val="686A0703"/>
    <w:multiLevelType w:val="hybridMultilevel"/>
    <w:tmpl w:val="FA645642"/>
    <w:lvl w:ilvl="0" w:tplc="285C9AA0">
      <w:start w:val="1"/>
      <w:numFmt w:val="bullet"/>
      <w:pStyle w:val="bulletpoints"/>
      <w:lvlText w:val=""/>
      <w:lvlJc w:val="left"/>
      <w:pPr>
        <w:ind w:left="1778" w:hanging="360"/>
      </w:pPr>
      <w:rPr>
        <w:rFonts w:ascii="Symbol" w:hAnsi="Symbol" w:hint="default"/>
        <w:color w:val="auto"/>
      </w:rPr>
    </w:lvl>
    <w:lvl w:ilvl="1" w:tplc="7BA4ABEA">
      <w:start w:val="1"/>
      <w:numFmt w:val="bullet"/>
      <w:lvlText w:val="o"/>
      <w:lvlJc w:val="left"/>
      <w:pPr>
        <w:ind w:left="1080" w:hanging="360"/>
      </w:pPr>
      <w:rPr>
        <w:rFonts w:ascii="Courier New" w:hAnsi="Courier New" w:cs="Courier New" w:hint="default"/>
      </w:rPr>
    </w:lvl>
    <w:lvl w:ilvl="2" w:tplc="9B56C568">
      <w:start w:val="1"/>
      <w:numFmt w:val="bullet"/>
      <w:lvlText w:val=""/>
      <w:lvlJc w:val="left"/>
      <w:pPr>
        <w:ind w:left="1800" w:hanging="360"/>
      </w:pPr>
      <w:rPr>
        <w:rFonts w:ascii="Wingdings" w:hAnsi="Wingdings" w:hint="default"/>
      </w:rPr>
    </w:lvl>
    <w:lvl w:ilvl="3" w:tplc="C1A09372" w:tentative="1">
      <w:start w:val="1"/>
      <w:numFmt w:val="bullet"/>
      <w:lvlText w:val=""/>
      <w:lvlJc w:val="left"/>
      <w:pPr>
        <w:ind w:left="2520" w:hanging="360"/>
      </w:pPr>
      <w:rPr>
        <w:rFonts w:ascii="Symbol" w:hAnsi="Symbol" w:hint="default"/>
      </w:rPr>
    </w:lvl>
    <w:lvl w:ilvl="4" w:tplc="04E07FB0" w:tentative="1">
      <w:start w:val="1"/>
      <w:numFmt w:val="bullet"/>
      <w:lvlText w:val="o"/>
      <w:lvlJc w:val="left"/>
      <w:pPr>
        <w:ind w:left="3240" w:hanging="360"/>
      </w:pPr>
      <w:rPr>
        <w:rFonts w:ascii="Courier New" w:hAnsi="Courier New" w:cs="Courier New" w:hint="default"/>
      </w:rPr>
    </w:lvl>
    <w:lvl w:ilvl="5" w:tplc="102CA6BA" w:tentative="1">
      <w:start w:val="1"/>
      <w:numFmt w:val="bullet"/>
      <w:lvlText w:val=""/>
      <w:lvlJc w:val="left"/>
      <w:pPr>
        <w:ind w:left="3960" w:hanging="360"/>
      </w:pPr>
      <w:rPr>
        <w:rFonts w:ascii="Wingdings" w:hAnsi="Wingdings" w:hint="default"/>
      </w:rPr>
    </w:lvl>
    <w:lvl w:ilvl="6" w:tplc="9BDE0EA2" w:tentative="1">
      <w:start w:val="1"/>
      <w:numFmt w:val="bullet"/>
      <w:lvlText w:val=""/>
      <w:lvlJc w:val="left"/>
      <w:pPr>
        <w:ind w:left="4680" w:hanging="360"/>
      </w:pPr>
      <w:rPr>
        <w:rFonts w:ascii="Symbol" w:hAnsi="Symbol" w:hint="default"/>
      </w:rPr>
    </w:lvl>
    <w:lvl w:ilvl="7" w:tplc="9AECFF42" w:tentative="1">
      <w:start w:val="1"/>
      <w:numFmt w:val="bullet"/>
      <w:lvlText w:val="o"/>
      <w:lvlJc w:val="left"/>
      <w:pPr>
        <w:ind w:left="5400" w:hanging="360"/>
      </w:pPr>
      <w:rPr>
        <w:rFonts w:ascii="Courier New" w:hAnsi="Courier New" w:cs="Courier New" w:hint="default"/>
      </w:rPr>
    </w:lvl>
    <w:lvl w:ilvl="8" w:tplc="1C4AC9AA" w:tentative="1">
      <w:start w:val="1"/>
      <w:numFmt w:val="bullet"/>
      <w:lvlText w:val=""/>
      <w:lvlJc w:val="left"/>
      <w:pPr>
        <w:ind w:left="6120" w:hanging="360"/>
      </w:pPr>
      <w:rPr>
        <w:rFonts w:ascii="Wingdings" w:hAnsi="Wingdings" w:hint="default"/>
      </w:rPr>
    </w:lvl>
  </w:abstractNum>
  <w:abstractNum w:abstractNumId="41">
    <w:nsid w:val="6923448E"/>
    <w:multiLevelType w:val="hybridMultilevel"/>
    <w:tmpl w:val="66427A7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9B811AE"/>
    <w:multiLevelType w:val="multilevel"/>
    <w:tmpl w:val="A4606672"/>
    <w:styleLink w:val="Formatvorlage2"/>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43">
    <w:nsid w:val="6F252829"/>
    <w:multiLevelType w:val="hybridMultilevel"/>
    <w:tmpl w:val="8FDEDE46"/>
    <w:lvl w:ilvl="0" w:tplc="87D8118C">
      <w:start w:val="1"/>
      <w:numFmt w:val="bullet"/>
      <w:pStyle w:val="Bullet1"/>
      <w:lvlText w:val=""/>
      <w:lvlJc w:val="left"/>
      <w:pPr>
        <w:tabs>
          <w:tab w:val="num" w:pos="1069"/>
        </w:tabs>
        <w:ind w:left="1069" w:hanging="360"/>
      </w:pPr>
      <w:rPr>
        <w:rFonts w:ascii="Symbol" w:hAnsi="Symbol" w:hint="default"/>
      </w:rPr>
    </w:lvl>
    <w:lvl w:ilvl="1" w:tplc="0C070003">
      <w:start w:val="1"/>
      <w:numFmt w:val="bullet"/>
      <w:pStyle w:val="Bullet2"/>
      <w:lvlText w:val="o"/>
      <w:lvlJc w:val="left"/>
      <w:pPr>
        <w:tabs>
          <w:tab w:val="num" w:pos="1789"/>
        </w:tabs>
        <w:ind w:left="1789" w:hanging="360"/>
      </w:pPr>
      <w:rPr>
        <w:rFonts w:ascii="Courier New" w:hAnsi="Courier New" w:hint="default"/>
      </w:rPr>
    </w:lvl>
    <w:lvl w:ilvl="2" w:tplc="0C070005">
      <w:start w:val="1"/>
      <w:numFmt w:val="bullet"/>
      <w:lvlText w:val=""/>
      <w:lvlJc w:val="left"/>
      <w:pPr>
        <w:tabs>
          <w:tab w:val="num" w:pos="2509"/>
        </w:tabs>
        <w:ind w:left="2509" w:hanging="360"/>
      </w:pPr>
      <w:rPr>
        <w:rFonts w:ascii="Wingdings" w:hAnsi="Wingdings" w:hint="default"/>
      </w:rPr>
    </w:lvl>
    <w:lvl w:ilvl="3" w:tplc="0C070001" w:tentative="1">
      <w:start w:val="1"/>
      <w:numFmt w:val="bullet"/>
      <w:lvlText w:val=""/>
      <w:lvlJc w:val="left"/>
      <w:pPr>
        <w:tabs>
          <w:tab w:val="num" w:pos="3229"/>
        </w:tabs>
        <w:ind w:left="3229" w:hanging="360"/>
      </w:pPr>
      <w:rPr>
        <w:rFonts w:ascii="Symbol" w:hAnsi="Symbol" w:hint="default"/>
      </w:rPr>
    </w:lvl>
    <w:lvl w:ilvl="4" w:tplc="0C070003" w:tentative="1">
      <w:start w:val="1"/>
      <w:numFmt w:val="bullet"/>
      <w:lvlText w:val="o"/>
      <w:lvlJc w:val="left"/>
      <w:pPr>
        <w:tabs>
          <w:tab w:val="num" w:pos="3949"/>
        </w:tabs>
        <w:ind w:left="3949" w:hanging="360"/>
      </w:pPr>
      <w:rPr>
        <w:rFonts w:ascii="Courier New" w:hAnsi="Courier New" w:hint="default"/>
      </w:rPr>
    </w:lvl>
    <w:lvl w:ilvl="5" w:tplc="0C070005" w:tentative="1">
      <w:start w:val="1"/>
      <w:numFmt w:val="bullet"/>
      <w:lvlText w:val=""/>
      <w:lvlJc w:val="left"/>
      <w:pPr>
        <w:tabs>
          <w:tab w:val="num" w:pos="4669"/>
        </w:tabs>
        <w:ind w:left="4669" w:hanging="360"/>
      </w:pPr>
      <w:rPr>
        <w:rFonts w:ascii="Wingdings" w:hAnsi="Wingdings" w:hint="default"/>
      </w:rPr>
    </w:lvl>
    <w:lvl w:ilvl="6" w:tplc="0C070001" w:tentative="1">
      <w:start w:val="1"/>
      <w:numFmt w:val="bullet"/>
      <w:lvlText w:val=""/>
      <w:lvlJc w:val="left"/>
      <w:pPr>
        <w:tabs>
          <w:tab w:val="num" w:pos="5389"/>
        </w:tabs>
        <w:ind w:left="5389" w:hanging="360"/>
      </w:pPr>
      <w:rPr>
        <w:rFonts w:ascii="Symbol" w:hAnsi="Symbol" w:hint="default"/>
      </w:rPr>
    </w:lvl>
    <w:lvl w:ilvl="7" w:tplc="0C070003" w:tentative="1">
      <w:start w:val="1"/>
      <w:numFmt w:val="bullet"/>
      <w:lvlText w:val="o"/>
      <w:lvlJc w:val="left"/>
      <w:pPr>
        <w:tabs>
          <w:tab w:val="num" w:pos="6109"/>
        </w:tabs>
        <w:ind w:left="6109" w:hanging="360"/>
      </w:pPr>
      <w:rPr>
        <w:rFonts w:ascii="Courier New" w:hAnsi="Courier New" w:hint="default"/>
      </w:rPr>
    </w:lvl>
    <w:lvl w:ilvl="8" w:tplc="0C070005" w:tentative="1">
      <w:start w:val="1"/>
      <w:numFmt w:val="bullet"/>
      <w:lvlText w:val=""/>
      <w:lvlJc w:val="left"/>
      <w:pPr>
        <w:tabs>
          <w:tab w:val="num" w:pos="6829"/>
        </w:tabs>
        <w:ind w:left="6829" w:hanging="360"/>
      </w:pPr>
      <w:rPr>
        <w:rFonts w:ascii="Wingdings" w:hAnsi="Wingdings" w:hint="default"/>
      </w:rPr>
    </w:lvl>
  </w:abstractNum>
  <w:abstractNum w:abstractNumId="44">
    <w:nsid w:val="6F3E7A9F"/>
    <w:multiLevelType w:val="hybridMultilevel"/>
    <w:tmpl w:val="6D94429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5">
    <w:nsid w:val="70FB1A08"/>
    <w:multiLevelType w:val="multilevel"/>
    <w:tmpl w:val="37C86A14"/>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A.4.4.%4."/>
      <w:lvlJc w:val="left"/>
      <w:pPr>
        <w:tabs>
          <w:tab w:val="num" w:pos="864"/>
        </w:tabs>
        <w:ind w:left="864" w:hanging="864"/>
      </w:pPr>
      <w:rPr>
        <w:rFonts w:hint="default"/>
      </w:rPr>
    </w:lvl>
    <w:lvl w:ilvl="4">
      <w:start w:val="1"/>
      <w:numFmt w:val="decimal"/>
      <w:pStyle w:val="Titolo5"/>
      <w:lvlText w:val="%1.%2.%3.%4.%5"/>
      <w:lvlJc w:val="left"/>
      <w:pPr>
        <w:tabs>
          <w:tab w:val="num" w:pos="1008"/>
        </w:tabs>
        <w:ind w:left="1008" w:hanging="1008"/>
      </w:pPr>
      <w:rPr>
        <w:rFonts w:hint="default"/>
      </w:rPr>
    </w:lvl>
    <w:lvl w:ilvl="5">
      <w:start w:val="1"/>
      <w:numFmt w:val="decimal"/>
      <w:pStyle w:val="Titolo6"/>
      <w:lvlText w:val="%1.%2.%3.%4.%5.%6"/>
      <w:lvlJc w:val="left"/>
      <w:pPr>
        <w:tabs>
          <w:tab w:val="num" w:pos="1152"/>
        </w:tabs>
        <w:ind w:left="1152" w:hanging="1152"/>
      </w:pPr>
      <w:rPr>
        <w:rFonts w:hint="default"/>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46">
    <w:nsid w:val="77763E50"/>
    <w:multiLevelType w:val="hybridMultilevel"/>
    <w:tmpl w:val="2B5CDBC2"/>
    <w:lvl w:ilvl="0" w:tplc="29EA637C">
      <w:start w:val="1"/>
      <w:numFmt w:val="bullet"/>
      <w:pStyle w:val="CE-List-Numbers"/>
      <w:lvlText w:val="×"/>
      <w:lvlJc w:val="left"/>
      <w:pPr>
        <w:ind w:left="720" w:hanging="360"/>
      </w:pPr>
      <w:rPr>
        <w:rFonts w:ascii="Trebuchet MS" w:hAnsi="Trebuchet MS" w:hint="default"/>
        <w:b/>
        <w:i w:val="0"/>
        <w:caps w:val="0"/>
        <w:strike w:val="0"/>
        <w:dstrike w:val="0"/>
        <w:vanish w:val="0"/>
        <w:color w:val="7D8B8A" w:themeColor="accent1"/>
        <w:spacing w:val="0"/>
        <w:position w:val="0"/>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nsid w:val="79B85DC1"/>
    <w:multiLevelType w:val="hybridMultilevel"/>
    <w:tmpl w:val="73D2D046"/>
    <w:lvl w:ilvl="0" w:tplc="11961190">
      <w:start w:val="1"/>
      <w:numFmt w:val="bullet"/>
      <w:pStyle w:val="Puntoelenco"/>
      <w:lvlText w:val="–"/>
      <w:lvlJc w:val="left"/>
      <w:pPr>
        <w:ind w:left="720" w:hanging="360"/>
      </w:pPr>
      <w:rPr>
        <w:rFonts w:ascii="Arial" w:hAnsi="Arial" w:cs="Arial" w:hint="default"/>
        <w:color w:val="0060A9"/>
      </w:rPr>
    </w:lvl>
    <w:lvl w:ilvl="1" w:tplc="0C070019" w:tentative="1">
      <w:start w:val="1"/>
      <w:numFmt w:val="bullet"/>
      <w:lvlText w:val="o"/>
      <w:lvlJc w:val="left"/>
      <w:pPr>
        <w:ind w:left="1440" w:hanging="360"/>
      </w:pPr>
      <w:rPr>
        <w:rFonts w:ascii="Courier New" w:hAnsi="Courier New" w:cs="Courier New" w:hint="default"/>
      </w:rPr>
    </w:lvl>
    <w:lvl w:ilvl="2" w:tplc="0C07001B" w:tentative="1">
      <w:start w:val="1"/>
      <w:numFmt w:val="bullet"/>
      <w:lvlText w:val=""/>
      <w:lvlJc w:val="left"/>
      <w:pPr>
        <w:ind w:left="2160" w:hanging="360"/>
      </w:pPr>
      <w:rPr>
        <w:rFonts w:ascii="Wingdings" w:hAnsi="Wingdings" w:hint="default"/>
      </w:rPr>
    </w:lvl>
    <w:lvl w:ilvl="3" w:tplc="0C07000F" w:tentative="1">
      <w:start w:val="1"/>
      <w:numFmt w:val="bullet"/>
      <w:lvlText w:val=""/>
      <w:lvlJc w:val="left"/>
      <w:pPr>
        <w:ind w:left="2880" w:hanging="360"/>
      </w:pPr>
      <w:rPr>
        <w:rFonts w:ascii="Symbol" w:hAnsi="Symbol" w:hint="default"/>
      </w:rPr>
    </w:lvl>
    <w:lvl w:ilvl="4" w:tplc="0C070019" w:tentative="1">
      <w:start w:val="1"/>
      <w:numFmt w:val="bullet"/>
      <w:lvlText w:val="o"/>
      <w:lvlJc w:val="left"/>
      <w:pPr>
        <w:ind w:left="3600" w:hanging="360"/>
      </w:pPr>
      <w:rPr>
        <w:rFonts w:ascii="Courier New" w:hAnsi="Courier New" w:cs="Courier New" w:hint="default"/>
      </w:rPr>
    </w:lvl>
    <w:lvl w:ilvl="5" w:tplc="0C07001B" w:tentative="1">
      <w:start w:val="1"/>
      <w:numFmt w:val="bullet"/>
      <w:lvlText w:val=""/>
      <w:lvlJc w:val="left"/>
      <w:pPr>
        <w:ind w:left="4320" w:hanging="360"/>
      </w:pPr>
      <w:rPr>
        <w:rFonts w:ascii="Wingdings" w:hAnsi="Wingdings" w:hint="default"/>
      </w:rPr>
    </w:lvl>
    <w:lvl w:ilvl="6" w:tplc="0C07000F" w:tentative="1">
      <w:start w:val="1"/>
      <w:numFmt w:val="bullet"/>
      <w:lvlText w:val=""/>
      <w:lvlJc w:val="left"/>
      <w:pPr>
        <w:ind w:left="5040" w:hanging="360"/>
      </w:pPr>
      <w:rPr>
        <w:rFonts w:ascii="Symbol" w:hAnsi="Symbol" w:hint="default"/>
      </w:rPr>
    </w:lvl>
    <w:lvl w:ilvl="7" w:tplc="0C070019" w:tentative="1">
      <w:start w:val="1"/>
      <w:numFmt w:val="bullet"/>
      <w:lvlText w:val="o"/>
      <w:lvlJc w:val="left"/>
      <w:pPr>
        <w:ind w:left="5760" w:hanging="360"/>
      </w:pPr>
      <w:rPr>
        <w:rFonts w:ascii="Courier New" w:hAnsi="Courier New" w:cs="Courier New" w:hint="default"/>
      </w:rPr>
    </w:lvl>
    <w:lvl w:ilvl="8" w:tplc="0C07001B" w:tentative="1">
      <w:start w:val="1"/>
      <w:numFmt w:val="bullet"/>
      <w:lvlText w:val=""/>
      <w:lvlJc w:val="left"/>
      <w:pPr>
        <w:ind w:left="6480" w:hanging="360"/>
      </w:pPr>
      <w:rPr>
        <w:rFonts w:ascii="Wingdings" w:hAnsi="Wingdings" w:hint="default"/>
      </w:rPr>
    </w:lvl>
  </w:abstractNum>
  <w:abstractNum w:abstractNumId="48">
    <w:nsid w:val="7D660AB2"/>
    <w:multiLevelType w:val="multilevel"/>
    <w:tmpl w:val="EA58F362"/>
    <w:styleLink w:val="Formatvorlage1"/>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
      <w:lvlJc w:val="left"/>
      <w:pPr>
        <w:ind w:left="852" w:hanging="284"/>
      </w:pPr>
      <w:rPr>
        <w:rFonts w:ascii="Symbol" w:hAnsi="Symbol" w:hint="default"/>
        <w:b w:val="0"/>
        <w:i w:val="0"/>
        <w:color w:val="7D8B8A" w:themeColor="accent1"/>
        <w:sz w:val="18"/>
      </w:rPr>
    </w:lvl>
    <w:lvl w:ilvl="3">
      <w:start w:val="1"/>
      <w:numFmt w:val="bullet"/>
      <w:lvlText w:val=""/>
      <w:lvlJc w:val="left"/>
      <w:pPr>
        <w:ind w:left="1136" w:hanging="284"/>
      </w:pPr>
      <w:rPr>
        <w:rFonts w:ascii="Symbol" w:hAnsi="Symbol" w:hint="default"/>
        <w:b w:val="0"/>
        <w:i w:val="0"/>
        <w:color w:val="7D8B8A" w:themeColor="accent1"/>
        <w:sz w:val="18"/>
      </w:rPr>
    </w:lvl>
    <w:lvl w:ilvl="4">
      <w:start w:val="1"/>
      <w:numFmt w:val="bullet"/>
      <w:lvlText w:val=""/>
      <w:lvlJc w:val="left"/>
      <w:pPr>
        <w:ind w:left="1420" w:hanging="284"/>
      </w:pPr>
      <w:rPr>
        <w:rFonts w:ascii="Symbol" w:hAnsi="Symbol" w:hint="default"/>
        <w:color w:val="7D8B8A" w:themeColor="accent1"/>
      </w:rPr>
    </w:lvl>
    <w:lvl w:ilvl="5">
      <w:start w:val="1"/>
      <w:numFmt w:val="bullet"/>
      <w:lvlText w:val=""/>
      <w:lvlJc w:val="left"/>
      <w:pPr>
        <w:ind w:left="1704" w:hanging="284"/>
      </w:pPr>
      <w:rPr>
        <w:rFonts w:ascii="Symbol" w:hAnsi="Symbol" w:hint="default"/>
        <w:color w:val="7D8B8A" w:themeColor="accent1"/>
      </w:rPr>
    </w:lvl>
    <w:lvl w:ilvl="6">
      <w:start w:val="1"/>
      <w:numFmt w:val="bullet"/>
      <w:lvlText w:val=""/>
      <w:lvlJc w:val="left"/>
      <w:pPr>
        <w:ind w:left="1988" w:hanging="284"/>
      </w:pPr>
      <w:rPr>
        <w:rFonts w:ascii="Symbol" w:hAnsi="Symbol" w:hint="default"/>
        <w:color w:val="7D8B8A" w:themeColor="accent1"/>
      </w:rPr>
    </w:lvl>
    <w:lvl w:ilvl="7">
      <w:start w:val="1"/>
      <w:numFmt w:val="bullet"/>
      <w:lvlText w:val=""/>
      <w:lvlJc w:val="left"/>
      <w:pPr>
        <w:ind w:left="2272" w:hanging="284"/>
      </w:pPr>
      <w:rPr>
        <w:rFonts w:ascii="Symbol" w:hAnsi="Symbol" w:hint="default"/>
        <w:color w:val="7D8B8A" w:themeColor="accent1"/>
      </w:rPr>
    </w:lvl>
    <w:lvl w:ilvl="8">
      <w:start w:val="1"/>
      <w:numFmt w:val="bullet"/>
      <w:lvlText w:val=""/>
      <w:lvlJc w:val="left"/>
      <w:pPr>
        <w:ind w:left="2556" w:hanging="284"/>
      </w:pPr>
      <w:rPr>
        <w:rFonts w:ascii="Symbol" w:hAnsi="Symbol"/>
        <w:color w:val="7D8B8A" w:themeColor="accent1"/>
      </w:rPr>
    </w:lvl>
  </w:abstractNum>
  <w:abstractNum w:abstractNumId="49">
    <w:nsid w:val="7FD31663"/>
    <w:multiLevelType w:val="hybridMultilevel"/>
    <w:tmpl w:val="6D94429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43"/>
  </w:num>
  <w:num w:numId="2">
    <w:abstractNumId w:val="45"/>
  </w:num>
  <w:num w:numId="3">
    <w:abstractNumId w:val="2"/>
  </w:num>
  <w:num w:numId="4">
    <w:abstractNumId w:val="47"/>
  </w:num>
  <w:num w:numId="5">
    <w:abstractNumId w:val="39"/>
  </w:num>
  <w:num w:numId="6">
    <w:abstractNumId w:val="23"/>
  </w:num>
  <w:num w:numId="7">
    <w:abstractNumId w:val="27"/>
  </w:num>
  <w:num w:numId="8">
    <w:abstractNumId w:val="30"/>
  </w:num>
  <w:num w:numId="9">
    <w:abstractNumId w:val="4"/>
  </w:num>
  <w:num w:numId="10">
    <w:abstractNumId w:val="40"/>
  </w:num>
  <w:num w:numId="11">
    <w:abstractNumId w:val="28"/>
  </w:num>
  <w:num w:numId="12">
    <w:abstractNumId w:val="15"/>
  </w:num>
  <w:num w:numId="13">
    <w:abstractNumId w:val="21"/>
  </w:num>
  <w:num w:numId="14">
    <w:abstractNumId w:val="1"/>
  </w:num>
  <w:num w:numId="15">
    <w:abstractNumId w:val="25"/>
  </w:num>
  <w:num w:numId="16">
    <w:abstractNumId w:val="14"/>
  </w:num>
  <w:num w:numId="17">
    <w:abstractNumId w:val="20"/>
  </w:num>
  <w:num w:numId="18">
    <w:abstractNumId w:val="46"/>
  </w:num>
  <w:num w:numId="19">
    <w:abstractNumId w:val="5"/>
  </w:num>
  <w:num w:numId="20">
    <w:abstractNumId w:val="29"/>
  </w:num>
  <w:num w:numId="21">
    <w:abstractNumId w:val="7"/>
  </w:num>
  <w:num w:numId="22">
    <w:abstractNumId w:val="48"/>
  </w:num>
  <w:num w:numId="23">
    <w:abstractNumId w:val="42"/>
  </w:num>
  <w:num w:numId="24">
    <w:abstractNumId w:val="24"/>
  </w:num>
  <w:num w:numId="25">
    <w:abstractNumId w:val="12"/>
  </w:num>
  <w:num w:numId="26">
    <w:abstractNumId w:val="13"/>
  </w:num>
  <w:num w:numId="27">
    <w:abstractNumId w:val="19"/>
  </w:num>
  <w:num w:numId="28">
    <w:abstractNumId w:val="26"/>
  </w:num>
  <w:num w:numId="29">
    <w:abstractNumId w:val="37"/>
  </w:num>
  <w:num w:numId="30">
    <w:abstractNumId w:val="18"/>
  </w:num>
  <w:num w:numId="31">
    <w:abstractNumId w:val="10"/>
  </w:num>
  <w:num w:numId="32">
    <w:abstractNumId w:val="6"/>
  </w:num>
  <w:num w:numId="33">
    <w:abstractNumId w:val="38"/>
  </w:num>
  <w:num w:numId="34">
    <w:abstractNumId w:val="17"/>
  </w:num>
  <w:num w:numId="35">
    <w:abstractNumId w:val="0"/>
  </w:num>
  <w:num w:numId="36">
    <w:abstractNumId w:val="33"/>
  </w:num>
  <w:num w:numId="37">
    <w:abstractNumId w:val="41"/>
  </w:num>
  <w:num w:numId="38">
    <w:abstractNumId w:val="3"/>
  </w:num>
  <w:num w:numId="39">
    <w:abstractNumId w:val="36"/>
  </w:num>
  <w:num w:numId="40">
    <w:abstractNumId w:val="31"/>
  </w:num>
  <w:num w:numId="41">
    <w:abstractNumId w:val="8"/>
  </w:num>
  <w:num w:numId="42">
    <w:abstractNumId w:val="34"/>
  </w:num>
  <w:num w:numId="43">
    <w:abstractNumId w:val="16"/>
  </w:num>
  <w:num w:numId="44">
    <w:abstractNumId w:val="35"/>
  </w:num>
  <w:num w:numId="45">
    <w:abstractNumId w:val="22"/>
  </w:num>
  <w:num w:numId="46">
    <w:abstractNumId w:val="9"/>
  </w:num>
  <w:num w:numId="47">
    <w:abstractNumId w:val="49"/>
  </w:num>
  <w:num w:numId="48">
    <w:abstractNumId w:val="11"/>
  </w:num>
  <w:num w:numId="49">
    <w:abstractNumId w:val="44"/>
  </w:num>
  <w:num w:numId="50">
    <w:abstractNumId w:val="3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7"/>
  <w:hideSpellingErrors/>
  <w:activeWritingStyle w:appName="MSWord" w:lang="it-IT" w:vendorID="64" w:dllVersion="131078" w:nlCheck="1" w:checkStyle="0"/>
  <w:activeWritingStyle w:appName="MSWord" w:lang="en-GB" w:vendorID="64" w:dllVersion="131078" w:nlCheck="1" w:checkStyle="0"/>
  <w:activeWritingStyle w:appName="MSWord" w:lang="en-US" w:vendorID="64" w:dllVersion="131078" w:nlCheck="1" w:checkStyle="1"/>
  <w:activeWritingStyle w:appName="MSWord" w:lang="de-AT" w:vendorID="64" w:dllVersion="131078" w:nlCheck="1" w:checkStyle="0"/>
  <w:attachedTemplate r:id="rId1"/>
  <w:documentProtection w:formatting="1" w:enforcement="0"/>
  <w:defaultTabStop w:val="709"/>
  <w:hyphenationZone w:val="425"/>
  <w:drawingGridHorizontalSpacing w:val="181"/>
  <w:drawingGridVerticalSpacing w:val="181"/>
  <w:displayHorizontalDrawingGridEvery w:val="4"/>
  <w:displayVerticalDrawingGridEvery w:val="4"/>
  <w:doNotUseMarginsForDrawingGridOrigin/>
  <w:drawingGridHorizontalOrigin w:val="1985"/>
  <w:drawingGridVerticalOrigin w:val="1389"/>
  <w:noPunctuationKerning/>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64DC"/>
    <w:rsid w:val="000001E9"/>
    <w:rsid w:val="0000067E"/>
    <w:rsid w:val="000006C3"/>
    <w:rsid w:val="00000910"/>
    <w:rsid w:val="00000FB7"/>
    <w:rsid w:val="000010E2"/>
    <w:rsid w:val="000015B2"/>
    <w:rsid w:val="0000185C"/>
    <w:rsid w:val="00001B5C"/>
    <w:rsid w:val="00001CF9"/>
    <w:rsid w:val="00001ED5"/>
    <w:rsid w:val="000021BF"/>
    <w:rsid w:val="0000226F"/>
    <w:rsid w:val="0000233B"/>
    <w:rsid w:val="0000249F"/>
    <w:rsid w:val="00002B49"/>
    <w:rsid w:val="0000390E"/>
    <w:rsid w:val="00003A79"/>
    <w:rsid w:val="00003AF4"/>
    <w:rsid w:val="00004317"/>
    <w:rsid w:val="0000485B"/>
    <w:rsid w:val="000049E5"/>
    <w:rsid w:val="00004AF7"/>
    <w:rsid w:val="00004D27"/>
    <w:rsid w:val="00004EDD"/>
    <w:rsid w:val="0000512C"/>
    <w:rsid w:val="000055D4"/>
    <w:rsid w:val="000056D6"/>
    <w:rsid w:val="00005755"/>
    <w:rsid w:val="00005946"/>
    <w:rsid w:val="0000611A"/>
    <w:rsid w:val="000063B7"/>
    <w:rsid w:val="0000645E"/>
    <w:rsid w:val="000067AB"/>
    <w:rsid w:val="000067CB"/>
    <w:rsid w:val="000068EE"/>
    <w:rsid w:val="00006B2E"/>
    <w:rsid w:val="00006DD6"/>
    <w:rsid w:val="00006F9A"/>
    <w:rsid w:val="00006FB6"/>
    <w:rsid w:val="000071C4"/>
    <w:rsid w:val="0000777A"/>
    <w:rsid w:val="0000777D"/>
    <w:rsid w:val="000078DF"/>
    <w:rsid w:val="00007DBB"/>
    <w:rsid w:val="000106FE"/>
    <w:rsid w:val="00010938"/>
    <w:rsid w:val="00010CDA"/>
    <w:rsid w:val="00010D1D"/>
    <w:rsid w:val="00010DE5"/>
    <w:rsid w:val="00010E49"/>
    <w:rsid w:val="00010F10"/>
    <w:rsid w:val="000111E3"/>
    <w:rsid w:val="00011313"/>
    <w:rsid w:val="0001166D"/>
    <w:rsid w:val="000125C7"/>
    <w:rsid w:val="0001340E"/>
    <w:rsid w:val="00013D79"/>
    <w:rsid w:val="0001465C"/>
    <w:rsid w:val="000146B1"/>
    <w:rsid w:val="00014CC2"/>
    <w:rsid w:val="00014E4F"/>
    <w:rsid w:val="0001529F"/>
    <w:rsid w:val="000152A9"/>
    <w:rsid w:val="00015CA8"/>
    <w:rsid w:val="00015E2F"/>
    <w:rsid w:val="00015E9A"/>
    <w:rsid w:val="00016469"/>
    <w:rsid w:val="00016D13"/>
    <w:rsid w:val="0001727E"/>
    <w:rsid w:val="000172AA"/>
    <w:rsid w:val="000172ED"/>
    <w:rsid w:val="0001744D"/>
    <w:rsid w:val="00017C5F"/>
    <w:rsid w:val="00017DDD"/>
    <w:rsid w:val="00017F07"/>
    <w:rsid w:val="00017F0B"/>
    <w:rsid w:val="00020014"/>
    <w:rsid w:val="000200B2"/>
    <w:rsid w:val="00020306"/>
    <w:rsid w:val="000204EC"/>
    <w:rsid w:val="00020BE3"/>
    <w:rsid w:val="00020F8C"/>
    <w:rsid w:val="000213DA"/>
    <w:rsid w:val="00021B0A"/>
    <w:rsid w:val="00021E5A"/>
    <w:rsid w:val="00021F63"/>
    <w:rsid w:val="00021FAC"/>
    <w:rsid w:val="0002201A"/>
    <w:rsid w:val="000229C7"/>
    <w:rsid w:val="00022B88"/>
    <w:rsid w:val="00023360"/>
    <w:rsid w:val="000237CE"/>
    <w:rsid w:val="0002384F"/>
    <w:rsid w:val="00023C35"/>
    <w:rsid w:val="000241C7"/>
    <w:rsid w:val="0002425D"/>
    <w:rsid w:val="000248D6"/>
    <w:rsid w:val="00024B08"/>
    <w:rsid w:val="00024D05"/>
    <w:rsid w:val="00025294"/>
    <w:rsid w:val="00026A3C"/>
    <w:rsid w:val="00026D62"/>
    <w:rsid w:val="00026FDE"/>
    <w:rsid w:val="000273CF"/>
    <w:rsid w:val="0002751C"/>
    <w:rsid w:val="000278C8"/>
    <w:rsid w:val="00027F87"/>
    <w:rsid w:val="000300CE"/>
    <w:rsid w:val="000300E2"/>
    <w:rsid w:val="000306E3"/>
    <w:rsid w:val="00030BF5"/>
    <w:rsid w:val="00030D29"/>
    <w:rsid w:val="00030D2A"/>
    <w:rsid w:val="00030D72"/>
    <w:rsid w:val="00030F29"/>
    <w:rsid w:val="00030F50"/>
    <w:rsid w:val="000315F0"/>
    <w:rsid w:val="00031B2A"/>
    <w:rsid w:val="00031CB2"/>
    <w:rsid w:val="00031FC5"/>
    <w:rsid w:val="0003288D"/>
    <w:rsid w:val="00032B41"/>
    <w:rsid w:val="00032B6B"/>
    <w:rsid w:val="00032B8B"/>
    <w:rsid w:val="00032BAD"/>
    <w:rsid w:val="000332B8"/>
    <w:rsid w:val="0003371A"/>
    <w:rsid w:val="00033869"/>
    <w:rsid w:val="00033E58"/>
    <w:rsid w:val="00034075"/>
    <w:rsid w:val="00034E56"/>
    <w:rsid w:val="00035319"/>
    <w:rsid w:val="0003535E"/>
    <w:rsid w:val="000353A6"/>
    <w:rsid w:val="00035418"/>
    <w:rsid w:val="00035D5B"/>
    <w:rsid w:val="000361E4"/>
    <w:rsid w:val="000364E1"/>
    <w:rsid w:val="00036734"/>
    <w:rsid w:val="0003689F"/>
    <w:rsid w:val="00036CD1"/>
    <w:rsid w:val="00036E4E"/>
    <w:rsid w:val="00037109"/>
    <w:rsid w:val="000376FE"/>
    <w:rsid w:val="0003772D"/>
    <w:rsid w:val="00037C64"/>
    <w:rsid w:val="0004039C"/>
    <w:rsid w:val="000404BF"/>
    <w:rsid w:val="0004062F"/>
    <w:rsid w:val="0004083A"/>
    <w:rsid w:val="00040982"/>
    <w:rsid w:val="00040CCE"/>
    <w:rsid w:val="00040FDD"/>
    <w:rsid w:val="000412EF"/>
    <w:rsid w:val="000417D9"/>
    <w:rsid w:val="00041CD9"/>
    <w:rsid w:val="00041E9C"/>
    <w:rsid w:val="00041EFC"/>
    <w:rsid w:val="00042021"/>
    <w:rsid w:val="0004223D"/>
    <w:rsid w:val="00042378"/>
    <w:rsid w:val="00042460"/>
    <w:rsid w:val="000425F4"/>
    <w:rsid w:val="0004260F"/>
    <w:rsid w:val="00042910"/>
    <w:rsid w:val="00042A9F"/>
    <w:rsid w:val="00043069"/>
    <w:rsid w:val="000437C2"/>
    <w:rsid w:val="000437F1"/>
    <w:rsid w:val="00043FAD"/>
    <w:rsid w:val="0004459B"/>
    <w:rsid w:val="0004459F"/>
    <w:rsid w:val="000449FF"/>
    <w:rsid w:val="00044A7F"/>
    <w:rsid w:val="000450F1"/>
    <w:rsid w:val="00045150"/>
    <w:rsid w:val="00045399"/>
    <w:rsid w:val="0004548C"/>
    <w:rsid w:val="00045791"/>
    <w:rsid w:val="000459B4"/>
    <w:rsid w:val="00045C48"/>
    <w:rsid w:val="00045E54"/>
    <w:rsid w:val="00045FB2"/>
    <w:rsid w:val="000465E1"/>
    <w:rsid w:val="00046701"/>
    <w:rsid w:val="000468AB"/>
    <w:rsid w:val="000468C2"/>
    <w:rsid w:val="00046973"/>
    <w:rsid w:val="00046E89"/>
    <w:rsid w:val="00046FED"/>
    <w:rsid w:val="0004730D"/>
    <w:rsid w:val="000474C2"/>
    <w:rsid w:val="000476FE"/>
    <w:rsid w:val="000477D6"/>
    <w:rsid w:val="00047AB7"/>
    <w:rsid w:val="00047BB8"/>
    <w:rsid w:val="00047C1E"/>
    <w:rsid w:val="0005012C"/>
    <w:rsid w:val="000501B3"/>
    <w:rsid w:val="000501D4"/>
    <w:rsid w:val="000502EF"/>
    <w:rsid w:val="00050565"/>
    <w:rsid w:val="0005065E"/>
    <w:rsid w:val="00050A6D"/>
    <w:rsid w:val="00050B72"/>
    <w:rsid w:val="00050E62"/>
    <w:rsid w:val="000511C2"/>
    <w:rsid w:val="00051533"/>
    <w:rsid w:val="0005162F"/>
    <w:rsid w:val="00051D5A"/>
    <w:rsid w:val="00051FCF"/>
    <w:rsid w:val="000522B5"/>
    <w:rsid w:val="000523BD"/>
    <w:rsid w:val="0005245F"/>
    <w:rsid w:val="00052487"/>
    <w:rsid w:val="000526B3"/>
    <w:rsid w:val="00053013"/>
    <w:rsid w:val="000530E8"/>
    <w:rsid w:val="000532DB"/>
    <w:rsid w:val="000533D2"/>
    <w:rsid w:val="000533FE"/>
    <w:rsid w:val="00053500"/>
    <w:rsid w:val="0005357D"/>
    <w:rsid w:val="00053A80"/>
    <w:rsid w:val="00053B7B"/>
    <w:rsid w:val="00053B88"/>
    <w:rsid w:val="00053D3B"/>
    <w:rsid w:val="00053D6C"/>
    <w:rsid w:val="00053DAC"/>
    <w:rsid w:val="000549A8"/>
    <w:rsid w:val="00054A97"/>
    <w:rsid w:val="00055229"/>
    <w:rsid w:val="0005528B"/>
    <w:rsid w:val="0005541C"/>
    <w:rsid w:val="0005651B"/>
    <w:rsid w:val="00056BAE"/>
    <w:rsid w:val="00056D27"/>
    <w:rsid w:val="0005729C"/>
    <w:rsid w:val="000575CA"/>
    <w:rsid w:val="000578F5"/>
    <w:rsid w:val="000579E6"/>
    <w:rsid w:val="00057D04"/>
    <w:rsid w:val="00057D10"/>
    <w:rsid w:val="00057E0A"/>
    <w:rsid w:val="00060902"/>
    <w:rsid w:val="00060B53"/>
    <w:rsid w:val="00060E47"/>
    <w:rsid w:val="00060EB0"/>
    <w:rsid w:val="000612D2"/>
    <w:rsid w:val="00061563"/>
    <w:rsid w:val="00061C1D"/>
    <w:rsid w:val="00062797"/>
    <w:rsid w:val="00062D2C"/>
    <w:rsid w:val="00062EBF"/>
    <w:rsid w:val="00063313"/>
    <w:rsid w:val="000635CF"/>
    <w:rsid w:val="00063672"/>
    <w:rsid w:val="00063D14"/>
    <w:rsid w:val="00064141"/>
    <w:rsid w:val="00064A8C"/>
    <w:rsid w:val="00065008"/>
    <w:rsid w:val="000651A7"/>
    <w:rsid w:val="00065270"/>
    <w:rsid w:val="000653FE"/>
    <w:rsid w:val="00065D03"/>
    <w:rsid w:val="0006628D"/>
    <w:rsid w:val="0006634E"/>
    <w:rsid w:val="00066500"/>
    <w:rsid w:val="0006658B"/>
    <w:rsid w:val="00066621"/>
    <w:rsid w:val="00066780"/>
    <w:rsid w:val="000667D0"/>
    <w:rsid w:val="000669BE"/>
    <w:rsid w:val="00066B79"/>
    <w:rsid w:val="00067816"/>
    <w:rsid w:val="0007028D"/>
    <w:rsid w:val="000703B9"/>
    <w:rsid w:val="00070518"/>
    <w:rsid w:val="0007091A"/>
    <w:rsid w:val="0007105B"/>
    <w:rsid w:val="000715FC"/>
    <w:rsid w:val="00071D3D"/>
    <w:rsid w:val="0007225F"/>
    <w:rsid w:val="0007294D"/>
    <w:rsid w:val="00072A4C"/>
    <w:rsid w:val="00073061"/>
    <w:rsid w:val="00073140"/>
    <w:rsid w:val="00073411"/>
    <w:rsid w:val="00073A62"/>
    <w:rsid w:val="00073F70"/>
    <w:rsid w:val="000747F2"/>
    <w:rsid w:val="00074A84"/>
    <w:rsid w:val="00074B26"/>
    <w:rsid w:val="00074CA7"/>
    <w:rsid w:val="0007506F"/>
    <w:rsid w:val="0007513D"/>
    <w:rsid w:val="000751D0"/>
    <w:rsid w:val="000753A8"/>
    <w:rsid w:val="000753FC"/>
    <w:rsid w:val="0007578E"/>
    <w:rsid w:val="000760C8"/>
    <w:rsid w:val="000760C9"/>
    <w:rsid w:val="000763D6"/>
    <w:rsid w:val="00076CC1"/>
    <w:rsid w:val="00076CD6"/>
    <w:rsid w:val="00076DD1"/>
    <w:rsid w:val="000777CE"/>
    <w:rsid w:val="0007792A"/>
    <w:rsid w:val="00077A6A"/>
    <w:rsid w:val="00077F8B"/>
    <w:rsid w:val="000806EF"/>
    <w:rsid w:val="00080C76"/>
    <w:rsid w:val="000811BC"/>
    <w:rsid w:val="00081774"/>
    <w:rsid w:val="000819DB"/>
    <w:rsid w:val="000819DD"/>
    <w:rsid w:val="00081B27"/>
    <w:rsid w:val="000825AC"/>
    <w:rsid w:val="000829E4"/>
    <w:rsid w:val="00082A32"/>
    <w:rsid w:val="00083284"/>
    <w:rsid w:val="00083739"/>
    <w:rsid w:val="00083ABF"/>
    <w:rsid w:val="00083DE7"/>
    <w:rsid w:val="00084003"/>
    <w:rsid w:val="00084593"/>
    <w:rsid w:val="00084A52"/>
    <w:rsid w:val="00084B38"/>
    <w:rsid w:val="00084C58"/>
    <w:rsid w:val="00084E48"/>
    <w:rsid w:val="000850BD"/>
    <w:rsid w:val="000850EE"/>
    <w:rsid w:val="00085941"/>
    <w:rsid w:val="00086306"/>
    <w:rsid w:val="000865F7"/>
    <w:rsid w:val="000869AF"/>
    <w:rsid w:val="00086BD2"/>
    <w:rsid w:val="0008713A"/>
    <w:rsid w:val="000875AD"/>
    <w:rsid w:val="0008765D"/>
    <w:rsid w:val="000876B4"/>
    <w:rsid w:val="000877D0"/>
    <w:rsid w:val="00087967"/>
    <w:rsid w:val="00087ED9"/>
    <w:rsid w:val="0009012F"/>
    <w:rsid w:val="000902E8"/>
    <w:rsid w:val="000902F1"/>
    <w:rsid w:val="000905C2"/>
    <w:rsid w:val="000910D5"/>
    <w:rsid w:val="000914F2"/>
    <w:rsid w:val="00091975"/>
    <w:rsid w:val="00091C86"/>
    <w:rsid w:val="0009253C"/>
    <w:rsid w:val="0009257B"/>
    <w:rsid w:val="0009274C"/>
    <w:rsid w:val="00092A40"/>
    <w:rsid w:val="00092B05"/>
    <w:rsid w:val="00092C65"/>
    <w:rsid w:val="00092E4B"/>
    <w:rsid w:val="000930BF"/>
    <w:rsid w:val="00093255"/>
    <w:rsid w:val="00093425"/>
    <w:rsid w:val="00093717"/>
    <w:rsid w:val="000937E5"/>
    <w:rsid w:val="000938ED"/>
    <w:rsid w:val="000939E4"/>
    <w:rsid w:val="00093DF4"/>
    <w:rsid w:val="00094019"/>
    <w:rsid w:val="0009403C"/>
    <w:rsid w:val="000942B6"/>
    <w:rsid w:val="00094425"/>
    <w:rsid w:val="00094DAC"/>
    <w:rsid w:val="00095478"/>
    <w:rsid w:val="00095754"/>
    <w:rsid w:val="00095C00"/>
    <w:rsid w:val="0009630C"/>
    <w:rsid w:val="00096408"/>
    <w:rsid w:val="00096452"/>
    <w:rsid w:val="00096A75"/>
    <w:rsid w:val="00096D11"/>
    <w:rsid w:val="000970ED"/>
    <w:rsid w:val="000972B3"/>
    <w:rsid w:val="00097471"/>
    <w:rsid w:val="00097C90"/>
    <w:rsid w:val="000A00A7"/>
    <w:rsid w:val="000A0705"/>
    <w:rsid w:val="000A0D31"/>
    <w:rsid w:val="000A1161"/>
    <w:rsid w:val="000A135F"/>
    <w:rsid w:val="000A1611"/>
    <w:rsid w:val="000A168E"/>
    <w:rsid w:val="000A1765"/>
    <w:rsid w:val="000A18E7"/>
    <w:rsid w:val="000A19EB"/>
    <w:rsid w:val="000A1D33"/>
    <w:rsid w:val="000A21A9"/>
    <w:rsid w:val="000A2474"/>
    <w:rsid w:val="000A2986"/>
    <w:rsid w:val="000A299D"/>
    <w:rsid w:val="000A2E6A"/>
    <w:rsid w:val="000A30AC"/>
    <w:rsid w:val="000A331E"/>
    <w:rsid w:val="000A35A1"/>
    <w:rsid w:val="000A37B4"/>
    <w:rsid w:val="000A3CFB"/>
    <w:rsid w:val="000A3D16"/>
    <w:rsid w:val="000A404F"/>
    <w:rsid w:val="000A4086"/>
    <w:rsid w:val="000A420C"/>
    <w:rsid w:val="000A424C"/>
    <w:rsid w:val="000A42D7"/>
    <w:rsid w:val="000A45FC"/>
    <w:rsid w:val="000A506F"/>
    <w:rsid w:val="000A526A"/>
    <w:rsid w:val="000A555B"/>
    <w:rsid w:val="000A5615"/>
    <w:rsid w:val="000A5884"/>
    <w:rsid w:val="000A5B3A"/>
    <w:rsid w:val="000A5BEB"/>
    <w:rsid w:val="000A5C35"/>
    <w:rsid w:val="000A5E63"/>
    <w:rsid w:val="000A5EF9"/>
    <w:rsid w:val="000A6645"/>
    <w:rsid w:val="000A6959"/>
    <w:rsid w:val="000A6A66"/>
    <w:rsid w:val="000A6B2F"/>
    <w:rsid w:val="000A6E7D"/>
    <w:rsid w:val="000A6F77"/>
    <w:rsid w:val="000A739F"/>
    <w:rsid w:val="000A793E"/>
    <w:rsid w:val="000A7D14"/>
    <w:rsid w:val="000B0108"/>
    <w:rsid w:val="000B021A"/>
    <w:rsid w:val="000B089A"/>
    <w:rsid w:val="000B0BD3"/>
    <w:rsid w:val="000B0D70"/>
    <w:rsid w:val="000B0EDF"/>
    <w:rsid w:val="000B1243"/>
    <w:rsid w:val="000B1B1C"/>
    <w:rsid w:val="000B21A6"/>
    <w:rsid w:val="000B21D8"/>
    <w:rsid w:val="000B22B8"/>
    <w:rsid w:val="000B254B"/>
    <w:rsid w:val="000B269C"/>
    <w:rsid w:val="000B2E91"/>
    <w:rsid w:val="000B2F97"/>
    <w:rsid w:val="000B3136"/>
    <w:rsid w:val="000B4117"/>
    <w:rsid w:val="000B4633"/>
    <w:rsid w:val="000B4AD9"/>
    <w:rsid w:val="000B4EDF"/>
    <w:rsid w:val="000B51C5"/>
    <w:rsid w:val="000B5B36"/>
    <w:rsid w:val="000B5E64"/>
    <w:rsid w:val="000B6079"/>
    <w:rsid w:val="000B614C"/>
    <w:rsid w:val="000B668D"/>
    <w:rsid w:val="000B6938"/>
    <w:rsid w:val="000B6E12"/>
    <w:rsid w:val="000B73E8"/>
    <w:rsid w:val="000B7729"/>
    <w:rsid w:val="000B7F0C"/>
    <w:rsid w:val="000C07A1"/>
    <w:rsid w:val="000C0A50"/>
    <w:rsid w:val="000C0F18"/>
    <w:rsid w:val="000C1107"/>
    <w:rsid w:val="000C15AA"/>
    <w:rsid w:val="000C15D5"/>
    <w:rsid w:val="000C15F3"/>
    <w:rsid w:val="000C1631"/>
    <w:rsid w:val="000C1BE7"/>
    <w:rsid w:val="000C1C3B"/>
    <w:rsid w:val="000C2366"/>
    <w:rsid w:val="000C2854"/>
    <w:rsid w:val="000C2AAD"/>
    <w:rsid w:val="000C3244"/>
    <w:rsid w:val="000C353B"/>
    <w:rsid w:val="000C4359"/>
    <w:rsid w:val="000C4378"/>
    <w:rsid w:val="000C46F4"/>
    <w:rsid w:val="000C4D80"/>
    <w:rsid w:val="000C51BF"/>
    <w:rsid w:val="000C51C8"/>
    <w:rsid w:val="000C55F3"/>
    <w:rsid w:val="000C5725"/>
    <w:rsid w:val="000C57DC"/>
    <w:rsid w:val="000C5A98"/>
    <w:rsid w:val="000C5D31"/>
    <w:rsid w:val="000C5F92"/>
    <w:rsid w:val="000C6099"/>
    <w:rsid w:val="000C615C"/>
    <w:rsid w:val="000C68D6"/>
    <w:rsid w:val="000C697F"/>
    <w:rsid w:val="000C6A92"/>
    <w:rsid w:val="000C6D08"/>
    <w:rsid w:val="000C6D65"/>
    <w:rsid w:val="000C6F71"/>
    <w:rsid w:val="000C7163"/>
    <w:rsid w:val="000C729A"/>
    <w:rsid w:val="000C72FC"/>
    <w:rsid w:val="000C765C"/>
    <w:rsid w:val="000C7F27"/>
    <w:rsid w:val="000D0197"/>
    <w:rsid w:val="000D042C"/>
    <w:rsid w:val="000D0450"/>
    <w:rsid w:val="000D0511"/>
    <w:rsid w:val="000D0AF0"/>
    <w:rsid w:val="000D0C2A"/>
    <w:rsid w:val="000D0D65"/>
    <w:rsid w:val="000D1E8F"/>
    <w:rsid w:val="000D2038"/>
    <w:rsid w:val="000D2131"/>
    <w:rsid w:val="000D2521"/>
    <w:rsid w:val="000D2B9E"/>
    <w:rsid w:val="000D3183"/>
    <w:rsid w:val="000D37DC"/>
    <w:rsid w:val="000D3CDE"/>
    <w:rsid w:val="000D40CF"/>
    <w:rsid w:val="000D4145"/>
    <w:rsid w:val="000D4912"/>
    <w:rsid w:val="000D499B"/>
    <w:rsid w:val="000D4AAD"/>
    <w:rsid w:val="000D4E12"/>
    <w:rsid w:val="000D4EC8"/>
    <w:rsid w:val="000D50E8"/>
    <w:rsid w:val="000D52D4"/>
    <w:rsid w:val="000D5445"/>
    <w:rsid w:val="000D59F5"/>
    <w:rsid w:val="000D5BF6"/>
    <w:rsid w:val="000D5F6A"/>
    <w:rsid w:val="000D6EF5"/>
    <w:rsid w:val="000D752A"/>
    <w:rsid w:val="000D77A4"/>
    <w:rsid w:val="000D7AB7"/>
    <w:rsid w:val="000D7E14"/>
    <w:rsid w:val="000D7EA3"/>
    <w:rsid w:val="000E02F6"/>
    <w:rsid w:val="000E0589"/>
    <w:rsid w:val="000E058B"/>
    <w:rsid w:val="000E14C7"/>
    <w:rsid w:val="000E14EC"/>
    <w:rsid w:val="000E1BD1"/>
    <w:rsid w:val="000E1C94"/>
    <w:rsid w:val="000E1D42"/>
    <w:rsid w:val="000E22D3"/>
    <w:rsid w:val="000E246C"/>
    <w:rsid w:val="000E27F7"/>
    <w:rsid w:val="000E2A38"/>
    <w:rsid w:val="000E2A3B"/>
    <w:rsid w:val="000E2E04"/>
    <w:rsid w:val="000E335A"/>
    <w:rsid w:val="000E3AC3"/>
    <w:rsid w:val="000E407C"/>
    <w:rsid w:val="000E4198"/>
    <w:rsid w:val="000E4339"/>
    <w:rsid w:val="000E4670"/>
    <w:rsid w:val="000E476C"/>
    <w:rsid w:val="000E48B1"/>
    <w:rsid w:val="000E4A1A"/>
    <w:rsid w:val="000E4C08"/>
    <w:rsid w:val="000E5213"/>
    <w:rsid w:val="000E5755"/>
    <w:rsid w:val="000E5774"/>
    <w:rsid w:val="000E58D4"/>
    <w:rsid w:val="000E5CA1"/>
    <w:rsid w:val="000E5DB0"/>
    <w:rsid w:val="000E6367"/>
    <w:rsid w:val="000E64A3"/>
    <w:rsid w:val="000E65E3"/>
    <w:rsid w:val="000E6897"/>
    <w:rsid w:val="000E6B48"/>
    <w:rsid w:val="000E77AB"/>
    <w:rsid w:val="000E7896"/>
    <w:rsid w:val="000F01D9"/>
    <w:rsid w:val="000F0383"/>
    <w:rsid w:val="000F04B1"/>
    <w:rsid w:val="000F0569"/>
    <w:rsid w:val="000F0B51"/>
    <w:rsid w:val="000F0BA1"/>
    <w:rsid w:val="000F0C51"/>
    <w:rsid w:val="000F0F39"/>
    <w:rsid w:val="000F1452"/>
    <w:rsid w:val="000F1687"/>
    <w:rsid w:val="000F1A88"/>
    <w:rsid w:val="000F1D31"/>
    <w:rsid w:val="000F24D3"/>
    <w:rsid w:val="000F2B30"/>
    <w:rsid w:val="000F315D"/>
    <w:rsid w:val="000F3C9E"/>
    <w:rsid w:val="000F4201"/>
    <w:rsid w:val="000F42A5"/>
    <w:rsid w:val="000F430B"/>
    <w:rsid w:val="000F469A"/>
    <w:rsid w:val="000F4932"/>
    <w:rsid w:val="000F4B48"/>
    <w:rsid w:val="000F4C29"/>
    <w:rsid w:val="000F4C30"/>
    <w:rsid w:val="000F4DC0"/>
    <w:rsid w:val="000F5239"/>
    <w:rsid w:val="000F57A8"/>
    <w:rsid w:val="000F5E46"/>
    <w:rsid w:val="000F6023"/>
    <w:rsid w:val="000F61B5"/>
    <w:rsid w:val="000F6375"/>
    <w:rsid w:val="000F64B8"/>
    <w:rsid w:val="000F67D7"/>
    <w:rsid w:val="000F6A04"/>
    <w:rsid w:val="000F6E3B"/>
    <w:rsid w:val="000F7094"/>
    <w:rsid w:val="000F7443"/>
    <w:rsid w:val="000F749C"/>
    <w:rsid w:val="000F769D"/>
    <w:rsid w:val="000F7D9E"/>
    <w:rsid w:val="000F7FA7"/>
    <w:rsid w:val="0010006A"/>
    <w:rsid w:val="001001C3"/>
    <w:rsid w:val="001002AA"/>
    <w:rsid w:val="00100A93"/>
    <w:rsid w:val="00100F71"/>
    <w:rsid w:val="00101031"/>
    <w:rsid w:val="00101DE1"/>
    <w:rsid w:val="001020E1"/>
    <w:rsid w:val="001023F8"/>
    <w:rsid w:val="0010286C"/>
    <w:rsid w:val="00103424"/>
    <w:rsid w:val="0010350A"/>
    <w:rsid w:val="001046FA"/>
    <w:rsid w:val="0010470D"/>
    <w:rsid w:val="0010495C"/>
    <w:rsid w:val="00104E98"/>
    <w:rsid w:val="00104F75"/>
    <w:rsid w:val="00105B5D"/>
    <w:rsid w:val="00105F5F"/>
    <w:rsid w:val="001064D1"/>
    <w:rsid w:val="00106A7E"/>
    <w:rsid w:val="00106A91"/>
    <w:rsid w:val="00106BDD"/>
    <w:rsid w:val="00106EF3"/>
    <w:rsid w:val="001072A4"/>
    <w:rsid w:val="00107620"/>
    <w:rsid w:val="0010795F"/>
    <w:rsid w:val="00107E65"/>
    <w:rsid w:val="00107E92"/>
    <w:rsid w:val="00107FB0"/>
    <w:rsid w:val="0011062C"/>
    <w:rsid w:val="00110898"/>
    <w:rsid w:val="00111488"/>
    <w:rsid w:val="00111A8C"/>
    <w:rsid w:val="00112243"/>
    <w:rsid w:val="00112822"/>
    <w:rsid w:val="00112DB3"/>
    <w:rsid w:val="00112F7A"/>
    <w:rsid w:val="00112FAF"/>
    <w:rsid w:val="00113358"/>
    <w:rsid w:val="001134BA"/>
    <w:rsid w:val="00113F3D"/>
    <w:rsid w:val="00114531"/>
    <w:rsid w:val="0011469E"/>
    <w:rsid w:val="001146D6"/>
    <w:rsid w:val="001149ED"/>
    <w:rsid w:val="00114C26"/>
    <w:rsid w:val="00114EC6"/>
    <w:rsid w:val="00115050"/>
    <w:rsid w:val="00115412"/>
    <w:rsid w:val="00115498"/>
    <w:rsid w:val="001155C7"/>
    <w:rsid w:val="001156CA"/>
    <w:rsid w:val="00115929"/>
    <w:rsid w:val="001161C3"/>
    <w:rsid w:val="00116269"/>
    <w:rsid w:val="0011637A"/>
    <w:rsid w:val="001167A6"/>
    <w:rsid w:val="001171EC"/>
    <w:rsid w:val="0011723D"/>
    <w:rsid w:val="001172B4"/>
    <w:rsid w:val="001172B5"/>
    <w:rsid w:val="0011733C"/>
    <w:rsid w:val="00117BB3"/>
    <w:rsid w:val="00117E5D"/>
    <w:rsid w:val="00117F47"/>
    <w:rsid w:val="0012004F"/>
    <w:rsid w:val="001205FB"/>
    <w:rsid w:val="0012070C"/>
    <w:rsid w:val="00120E74"/>
    <w:rsid w:val="0012132B"/>
    <w:rsid w:val="0012173D"/>
    <w:rsid w:val="001218B5"/>
    <w:rsid w:val="0012270D"/>
    <w:rsid w:val="001227CC"/>
    <w:rsid w:val="0012286F"/>
    <w:rsid w:val="001228F3"/>
    <w:rsid w:val="00122AD9"/>
    <w:rsid w:val="00122B57"/>
    <w:rsid w:val="00122D98"/>
    <w:rsid w:val="00122EE6"/>
    <w:rsid w:val="00123354"/>
    <w:rsid w:val="001233F7"/>
    <w:rsid w:val="0012346F"/>
    <w:rsid w:val="00123714"/>
    <w:rsid w:val="0012371A"/>
    <w:rsid w:val="00123C49"/>
    <w:rsid w:val="00124745"/>
    <w:rsid w:val="001247DB"/>
    <w:rsid w:val="00124919"/>
    <w:rsid w:val="001249AC"/>
    <w:rsid w:val="00124C46"/>
    <w:rsid w:val="00124F2C"/>
    <w:rsid w:val="00125EDB"/>
    <w:rsid w:val="0012600E"/>
    <w:rsid w:val="00126079"/>
    <w:rsid w:val="0012618B"/>
    <w:rsid w:val="00127400"/>
    <w:rsid w:val="00127608"/>
    <w:rsid w:val="0012785A"/>
    <w:rsid w:val="001279D2"/>
    <w:rsid w:val="00127C1A"/>
    <w:rsid w:val="00127D22"/>
    <w:rsid w:val="00127DC8"/>
    <w:rsid w:val="001300B4"/>
    <w:rsid w:val="001301BA"/>
    <w:rsid w:val="001306DC"/>
    <w:rsid w:val="001313D2"/>
    <w:rsid w:val="001318BA"/>
    <w:rsid w:val="00131BAE"/>
    <w:rsid w:val="00132192"/>
    <w:rsid w:val="001326D9"/>
    <w:rsid w:val="00133048"/>
    <w:rsid w:val="00133257"/>
    <w:rsid w:val="00133315"/>
    <w:rsid w:val="001344CB"/>
    <w:rsid w:val="00134A16"/>
    <w:rsid w:val="00134A7D"/>
    <w:rsid w:val="00134E66"/>
    <w:rsid w:val="00134EDB"/>
    <w:rsid w:val="001351A1"/>
    <w:rsid w:val="001356CB"/>
    <w:rsid w:val="00135BDC"/>
    <w:rsid w:val="00135F99"/>
    <w:rsid w:val="0013627C"/>
    <w:rsid w:val="00136B5F"/>
    <w:rsid w:val="00136D87"/>
    <w:rsid w:val="00137A9F"/>
    <w:rsid w:val="00137C93"/>
    <w:rsid w:val="00137E19"/>
    <w:rsid w:val="001402C0"/>
    <w:rsid w:val="0014070B"/>
    <w:rsid w:val="00140AB1"/>
    <w:rsid w:val="00140DFC"/>
    <w:rsid w:val="00140F47"/>
    <w:rsid w:val="001410E7"/>
    <w:rsid w:val="0014120F"/>
    <w:rsid w:val="0014168F"/>
    <w:rsid w:val="001416BB"/>
    <w:rsid w:val="00141904"/>
    <w:rsid w:val="00141BE3"/>
    <w:rsid w:val="00142093"/>
    <w:rsid w:val="00142172"/>
    <w:rsid w:val="0014295D"/>
    <w:rsid w:val="00142AD5"/>
    <w:rsid w:val="00142AD6"/>
    <w:rsid w:val="00142B69"/>
    <w:rsid w:val="001432C7"/>
    <w:rsid w:val="00143532"/>
    <w:rsid w:val="00143A41"/>
    <w:rsid w:val="00143C4D"/>
    <w:rsid w:val="00143CCB"/>
    <w:rsid w:val="001442F5"/>
    <w:rsid w:val="00144330"/>
    <w:rsid w:val="00144339"/>
    <w:rsid w:val="0014488E"/>
    <w:rsid w:val="0014528C"/>
    <w:rsid w:val="001454AA"/>
    <w:rsid w:val="001454E7"/>
    <w:rsid w:val="001458BD"/>
    <w:rsid w:val="00145DAB"/>
    <w:rsid w:val="001461FD"/>
    <w:rsid w:val="00146817"/>
    <w:rsid w:val="00146904"/>
    <w:rsid w:val="00147721"/>
    <w:rsid w:val="0014794A"/>
    <w:rsid w:val="001479F7"/>
    <w:rsid w:val="00147D5A"/>
    <w:rsid w:val="00147F1C"/>
    <w:rsid w:val="00150D04"/>
    <w:rsid w:val="0015133B"/>
    <w:rsid w:val="0015157B"/>
    <w:rsid w:val="001516E8"/>
    <w:rsid w:val="001524C5"/>
    <w:rsid w:val="001525C2"/>
    <w:rsid w:val="0015275F"/>
    <w:rsid w:val="00152790"/>
    <w:rsid w:val="001528DB"/>
    <w:rsid w:val="00152CA3"/>
    <w:rsid w:val="00152F11"/>
    <w:rsid w:val="00152FF2"/>
    <w:rsid w:val="0015348A"/>
    <w:rsid w:val="001534A8"/>
    <w:rsid w:val="00153711"/>
    <w:rsid w:val="001539EF"/>
    <w:rsid w:val="001543CC"/>
    <w:rsid w:val="001543E4"/>
    <w:rsid w:val="001546AB"/>
    <w:rsid w:val="00154850"/>
    <w:rsid w:val="001548C0"/>
    <w:rsid w:val="0015492D"/>
    <w:rsid w:val="00154D0B"/>
    <w:rsid w:val="0015519C"/>
    <w:rsid w:val="00155A83"/>
    <w:rsid w:val="00155B22"/>
    <w:rsid w:val="00155C1B"/>
    <w:rsid w:val="00155D38"/>
    <w:rsid w:val="00155F77"/>
    <w:rsid w:val="0015641B"/>
    <w:rsid w:val="0015688C"/>
    <w:rsid w:val="00156A4A"/>
    <w:rsid w:val="00156F4D"/>
    <w:rsid w:val="001570E2"/>
    <w:rsid w:val="001574A2"/>
    <w:rsid w:val="00157504"/>
    <w:rsid w:val="00157617"/>
    <w:rsid w:val="0015793E"/>
    <w:rsid w:val="00157975"/>
    <w:rsid w:val="00157AF1"/>
    <w:rsid w:val="00157B97"/>
    <w:rsid w:val="00157FC0"/>
    <w:rsid w:val="001602C9"/>
    <w:rsid w:val="00160B49"/>
    <w:rsid w:val="001610DE"/>
    <w:rsid w:val="0016164C"/>
    <w:rsid w:val="00161693"/>
    <w:rsid w:val="001618B0"/>
    <w:rsid w:val="00161B8E"/>
    <w:rsid w:val="00162266"/>
    <w:rsid w:val="00162552"/>
    <w:rsid w:val="001626D0"/>
    <w:rsid w:val="00162735"/>
    <w:rsid w:val="00162775"/>
    <w:rsid w:val="00162810"/>
    <w:rsid w:val="00162C71"/>
    <w:rsid w:val="00162C8C"/>
    <w:rsid w:val="00162F9D"/>
    <w:rsid w:val="001630E8"/>
    <w:rsid w:val="001633C1"/>
    <w:rsid w:val="001639DA"/>
    <w:rsid w:val="00163D04"/>
    <w:rsid w:val="00163E27"/>
    <w:rsid w:val="00163F44"/>
    <w:rsid w:val="00164267"/>
    <w:rsid w:val="001642E1"/>
    <w:rsid w:val="001645EE"/>
    <w:rsid w:val="00164809"/>
    <w:rsid w:val="00164816"/>
    <w:rsid w:val="00164A53"/>
    <w:rsid w:val="00164C7C"/>
    <w:rsid w:val="0016553B"/>
    <w:rsid w:val="0016558E"/>
    <w:rsid w:val="00165A11"/>
    <w:rsid w:val="00165B7C"/>
    <w:rsid w:val="001660E3"/>
    <w:rsid w:val="00166609"/>
    <w:rsid w:val="0016676D"/>
    <w:rsid w:val="00166987"/>
    <w:rsid w:val="00166F86"/>
    <w:rsid w:val="001670D1"/>
    <w:rsid w:val="001671C6"/>
    <w:rsid w:val="00167331"/>
    <w:rsid w:val="0016760E"/>
    <w:rsid w:val="001678A1"/>
    <w:rsid w:val="00170148"/>
    <w:rsid w:val="00170785"/>
    <w:rsid w:val="001707C7"/>
    <w:rsid w:val="00170AA0"/>
    <w:rsid w:val="001710F0"/>
    <w:rsid w:val="00171A1D"/>
    <w:rsid w:val="00172102"/>
    <w:rsid w:val="001722CD"/>
    <w:rsid w:val="00172BBC"/>
    <w:rsid w:val="00172C09"/>
    <w:rsid w:val="00172F86"/>
    <w:rsid w:val="00173242"/>
    <w:rsid w:val="0017375D"/>
    <w:rsid w:val="0017397D"/>
    <w:rsid w:val="00173CC2"/>
    <w:rsid w:val="001740F6"/>
    <w:rsid w:val="001742ED"/>
    <w:rsid w:val="001746D1"/>
    <w:rsid w:val="00174897"/>
    <w:rsid w:val="00174946"/>
    <w:rsid w:val="00174B2F"/>
    <w:rsid w:val="00174C83"/>
    <w:rsid w:val="00174C95"/>
    <w:rsid w:val="00174CBB"/>
    <w:rsid w:val="00174D82"/>
    <w:rsid w:val="001750DF"/>
    <w:rsid w:val="0017518B"/>
    <w:rsid w:val="0017528D"/>
    <w:rsid w:val="001752C5"/>
    <w:rsid w:val="0017532B"/>
    <w:rsid w:val="0017554E"/>
    <w:rsid w:val="00175804"/>
    <w:rsid w:val="00175856"/>
    <w:rsid w:val="00175C10"/>
    <w:rsid w:val="00175F31"/>
    <w:rsid w:val="001760AF"/>
    <w:rsid w:val="00176283"/>
    <w:rsid w:val="00176391"/>
    <w:rsid w:val="001764F4"/>
    <w:rsid w:val="00176661"/>
    <w:rsid w:val="001766E3"/>
    <w:rsid w:val="00176750"/>
    <w:rsid w:val="00176D19"/>
    <w:rsid w:val="00177279"/>
    <w:rsid w:val="001776AD"/>
    <w:rsid w:val="001778EC"/>
    <w:rsid w:val="00177CBE"/>
    <w:rsid w:val="00177E22"/>
    <w:rsid w:val="00180010"/>
    <w:rsid w:val="0018002D"/>
    <w:rsid w:val="0018012C"/>
    <w:rsid w:val="001801A3"/>
    <w:rsid w:val="001802BF"/>
    <w:rsid w:val="0018052B"/>
    <w:rsid w:val="00180FA6"/>
    <w:rsid w:val="0018100B"/>
    <w:rsid w:val="00181241"/>
    <w:rsid w:val="001812E2"/>
    <w:rsid w:val="00181475"/>
    <w:rsid w:val="00181587"/>
    <w:rsid w:val="00181A49"/>
    <w:rsid w:val="00181F3C"/>
    <w:rsid w:val="00182209"/>
    <w:rsid w:val="001823BD"/>
    <w:rsid w:val="00182A68"/>
    <w:rsid w:val="00182B26"/>
    <w:rsid w:val="00182BCF"/>
    <w:rsid w:val="001831E4"/>
    <w:rsid w:val="0018334B"/>
    <w:rsid w:val="001833BD"/>
    <w:rsid w:val="00183535"/>
    <w:rsid w:val="00183551"/>
    <w:rsid w:val="0018431E"/>
    <w:rsid w:val="001843E1"/>
    <w:rsid w:val="00184799"/>
    <w:rsid w:val="00184CA0"/>
    <w:rsid w:val="0018547D"/>
    <w:rsid w:val="00185D84"/>
    <w:rsid w:val="00186A6B"/>
    <w:rsid w:val="00186ABB"/>
    <w:rsid w:val="00186AE4"/>
    <w:rsid w:val="00186E37"/>
    <w:rsid w:val="00186E7E"/>
    <w:rsid w:val="00187AE5"/>
    <w:rsid w:val="00187D7C"/>
    <w:rsid w:val="00190143"/>
    <w:rsid w:val="00190525"/>
    <w:rsid w:val="00190651"/>
    <w:rsid w:val="00190706"/>
    <w:rsid w:val="00190CCC"/>
    <w:rsid w:val="00190EBA"/>
    <w:rsid w:val="00191630"/>
    <w:rsid w:val="00192270"/>
    <w:rsid w:val="00192561"/>
    <w:rsid w:val="0019273D"/>
    <w:rsid w:val="00192CE0"/>
    <w:rsid w:val="00192CF8"/>
    <w:rsid w:val="00192ED2"/>
    <w:rsid w:val="00192F7F"/>
    <w:rsid w:val="001935C4"/>
    <w:rsid w:val="001935CC"/>
    <w:rsid w:val="00193B0E"/>
    <w:rsid w:val="00194159"/>
    <w:rsid w:val="00194390"/>
    <w:rsid w:val="0019448C"/>
    <w:rsid w:val="001944EA"/>
    <w:rsid w:val="00194682"/>
    <w:rsid w:val="001951B9"/>
    <w:rsid w:val="00195691"/>
    <w:rsid w:val="0019598D"/>
    <w:rsid w:val="00195D15"/>
    <w:rsid w:val="00196A47"/>
    <w:rsid w:val="00196CCD"/>
    <w:rsid w:val="00197251"/>
    <w:rsid w:val="001973DB"/>
    <w:rsid w:val="001976BA"/>
    <w:rsid w:val="001A04B8"/>
    <w:rsid w:val="001A08B7"/>
    <w:rsid w:val="001A0A08"/>
    <w:rsid w:val="001A1211"/>
    <w:rsid w:val="001A146D"/>
    <w:rsid w:val="001A1534"/>
    <w:rsid w:val="001A1681"/>
    <w:rsid w:val="001A1E9C"/>
    <w:rsid w:val="001A1FD7"/>
    <w:rsid w:val="001A2008"/>
    <w:rsid w:val="001A31CB"/>
    <w:rsid w:val="001A3B12"/>
    <w:rsid w:val="001A4358"/>
    <w:rsid w:val="001A46B4"/>
    <w:rsid w:val="001A49D3"/>
    <w:rsid w:val="001A4AC1"/>
    <w:rsid w:val="001A521A"/>
    <w:rsid w:val="001A532F"/>
    <w:rsid w:val="001A554F"/>
    <w:rsid w:val="001A566F"/>
    <w:rsid w:val="001A593E"/>
    <w:rsid w:val="001A5B89"/>
    <w:rsid w:val="001A5F5C"/>
    <w:rsid w:val="001A6408"/>
    <w:rsid w:val="001A6877"/>
    <w:rsid w:val="001A6A77"/>
    <w:rsid w:val="001A6AEA"/>
    <w:rsid w:val="001A6B06"/>
    <w:rsid w:val="001A7401"/>
    <w:rsid w:val="001A7762"/>
    <w:rsid w:val="001A7B13"/>
    <w:rsid w:val="001A7D1D"/>
    <w:rsid w:val="001A7D49"/>
    <w:rsid w:val="001A7DAF"/>
    <w:rsid w:val="001A7EBF"/>
    <w:rsid w:val="001B023B"/>
    <w:rsid w:val="001B0555"/>
    <w:rsid w:val="001B05E4"/>
    <w:rsid w:val="001B09AE"/>
    <w:rsid w:val="001B0B74"/>
    <w:rsid w:val="001B0CF0"/>
    <w:rsid w:val="001B0F15"/>
    <w:rsid w:val="001B0F82"/>
    <w:rsid w:val="001B1406"/>
    <w:rsid w:val="001B1EC9"/>
    <w:rsid w:val="001B21DF"/>
    <w:rsid w:val="001B25F6"/>
    <w:rsid w:val="001B2633"/>
    <w:rsid w:val="001B2889"/>
    <w:rsid w:val="001B2BD0"/>
    <w:rsid w:val="001B38F2"/>
    <w:rsid w:val="001B39BC"/>
    <w:rsid w:val="001B3DF8"/>
    <w:rsid w:val="001B41F3"/>
    <w:rsid w:val="001B489B"/>
    <w:rsid w:val="001B49FC"/>
    <w:rsid w:val="001B4ACD"/>
    <w:rsid w:val="001B4CEA"/>
    <w:rsid w:val="001B4D42"/>
    <w:rsid w:val="001B4F24"/>
    <w:rsid w:val="001B595A"/>
    <w:rsid w:val="001B5F49"/>
    <w:rsid w:val="001B6308"/>
    <w:rsid w:val="001B63C7"/>
    <w:rsid w:val="001B6AB1"/>
    <w:rsid w:val="001B7028"/>
    <w:rsid w:val="001B728A"/>
    <w:rsid w:val="001B740D"/>
    <w:rsid w:val="001B75AF"/>
    <w:rsid w:val="001B7ABC"/>
    <w:rsid w:val="001C0C70"/>
    <w:rsid w:val="001C0E8E"/>
    <w:rsid w:val="001C0E9A"/>
    <w:rsid w:val="001C1550"/>
    <w:rsid w:val="001C2123"/>
    <w:rsid w:val="001C276E"/>
    <w:rsid w:val="001C2B31"/>
    <w:rsid w:val="001C302F"/>
    <w:rsid w:val="001C3226"/>
    <w:rsid w:val="001C346A"/>
    <w:rsid w:val="001C35A9"/>
    <w:rsid w:val="001C3ACC"/>
    <w:rsid w:val="001C3F00"/>
    <w:rsid w:val="001C404A"/>
    <w:rsid w:val="001C41C8"/>
    <w:rsid w:val="001C44A2"/>
    <w:rsid w:val="001C47E8"/>
    <w:rsid w:val="001C4BF7"/>
    <w:rsid w:val="001C50A4"/>
    <w:rsid w:val="001C5433"/>
    <w:rsid w:val="001C623C"/>
    <w:rsid w:val="001C63C1"/>
    <w:rsid w:val="001C648B"/>
    <w:rsid w:val="001C6B97"/>
    <w:rsid w:val="001C6DBB"/>
    <w:rsid w:val="001C76D3"/>
    <w:rsid w:val="001C7CB1"/>
    <w:rsid w:val="001C7E60"/>
    <w:rsid w:val="001C7E8C"/>
    <w:rsid w:val="001D08C3"/>
    <w:rsid w:val="001D0CD1"/>
    <w:rsid w:val="001D10D5"/>
    <w:rsid w:val="001D14FB"/>
    <w:rsid w:val="001D1528"/>
    <w:rsid w:val="001D17B6"/>
    <w:rsid w:val="001D1F19"/>
    <w:rsid w:val="001D2045"/>
    <w:rsid w:val="001D25CA"/>
    <w:rsid w:val="001D2E64"/>
    <w:rsid w:val="001D3074"/>
    <w:rsid w:val="001D3799"/>
    <w:rsid w:val="001D3B6B"/>
    <w:rsid w:val="001D3BFC"/>
    <w:rsid w:val="001D3FDC"/>
    <w:rsid w:val="001D471A"/>
    <w:rsid w:val="001D471C"/>
    <w:rsid w:val="001D48C1"/>
    <w:rsid w:val="001D4BAA"/>
    <w:rsid w:val="001D51A7"/>
    <w:rsid w:val="001D5897"/>
    <w:rsid w:val="001D612E"/>
    <w:rsid w:val="001D61F3"/>
    <w:rsid w:val="001D621C"/>
    <w:rsid w:val="001D6574"/>
    <w:rsid w:val="001D6747"/>
    <w:rsid w:val="001D6E40"/>
    <w:rsid w:val="001D706B"/>
    <w:rsid w:val="001D74A3"/>
    <w:rsid w:val="001D7C2A"/>
    <w:rsid w:val="001E0942"/>
    <w:rsid w:val="001E0A68"/>
    <w:rsid w:val="001E0BE7"/>
    <w:rsid w:val="001E0D51"/>
    <w:rsid w:val="001E0E61"/>
    <w:rsid w:val="001E0F5E"/>
    <w:rsid w:val="001E12B8"/>
    <w:rsid w:val="001E15B0"/>
    <w:rsid w:val="001E15B3"/>
    <w:rsid w:val="001E1829"/>
    <w:rsid w:val="001E1AEF"/>
    <w:rsid w:val="001E2202"/>
    <w:rsid w:val="001E24D5"/>
    <w:rsid w:val="001E39E7"/>
    <w:rsid w:val="001E3BDD"/>
    <w:rsid w:val="001E3FAC"/>
    <w:rsid w:val="001E3FE3"/>
    <w:rsid w:val="001E4094"/>
    <w:rsid w:val="001E40DF"/>
    <w:rsid w:val="001E4681"/>
    <w:rsid w:val="001E4A14"/>
    <w:rsid w:val="001E4CEA"/>
    <w:rsid w:val="001E503C"/>
    <w:rsid w:val="001E514E"/>
    <w:rsid w:val="001E55D4"/>
    <w:rsid w:val="001E579F"/>
    <w:rsid w:val="001E57A0"/>
    <w:rsid w:val="001E57AB"/>
    <w:rsid w:val="001E57F4"/>
    <w:rsid w:val="001E6038"/>
    <w:rsid w:val="001E60A0"/>
    <w:rsid w:val="001E6968"/>
    <w:rsid w:val="001E6AF1"/>
    <w:rsid w:val="001E6C18"/>
    <w:rsid w:val="001E6E5F"/>
    <w:rsid w:val="001E70B3"/>
    <w:rsid w:val="001E738F"/>
    <w:rsid w:val="001E77FA"/>
    <w:rsid w:val="001E78B8"/>
    <w:rsid w:val="001E7A34"/>
    <w:rsid w:val="001F0232"/>
    <w:rsid w:val="001F05A5"/>
    <w:rsid w:val="001F0707"/>
    <w:rsid w:val="001F135C"/>
    <w:rsid w:val="001F1728"/>
    <w:rsid w:val="001F1982"/>
    <w:rsid w:val="001F1A98"/>
    <w:rsid w:val="001F1EE3"/>
    <w:rsid w:val="001F1F37"/>
    <w:rsid w:val="001F227A"/>
    <w:rsid w:val="001F2EF5"/>
    <w:rsid w:val="001F3029"/>
    <w:rsid w:val="001F31FB"/>
    <w:rsid w:val="001F32ED"/>
    <w:rsid w:val="001F3B63"/>
    <w:rsid w:val="001F3B98"/>
    <w:rsid w:val="001F3EFB"/>
    <w:rsid w:val="001F423C"/>
    <w:rsid w:val="001F449A"/>
    <w:rsid w:val="001F4B95"/>
    <w:rsid w:val="001F4EF0"/>
    <w:rsid w:val="001F4F75"/>
    <w:rsid w:val="001F4FC2"/>
    <w:rsid w:val="001F57EC"/>
    <w:rsid w:val="001F5939"/>
    <w:rsid w:val="001F598A"/>
    <w:rsid w:val="001F6435"/>
    <w:rsid w:val="001F662D"/>
    <w:rsid w:val="001F67AC"/>
    <w:rsid w:val="001F691B"/>
    <w:rsid w:val="001F6956"/>
    <w:rsid w:val="001F6970"/>
    <w:rsid w:val="001F6DD6"/>
    <w:rsid w:val="001F7169"/>
    <w:rsid w:val="001F7413"/>
    <w:rsid w:val="001F7748"/>
    <w:rsid w:val="001F7D1F"/>
    <w:rsid w:val="001F7E14"/>
    <w:rsid w:val="001F7F35"/>
    <w:rsid w:val="0020050A"/>
    <w:rsid w:val="002007E2"/>
    <w:rsid w:val="00200A9C"/>
    <w:rsid w:val="00200AB5"/>
    <w:rsid w:val="00200D50"/>
    <w:rsid w:val="0020106F"/>
    <w:rsid w:val="00201565"/>
    <w:rsid w:val="00201566"/>
    <w:rsid w:val="00201607"/>
    <w:rsid w:val="002020E5"/>
    <w:rsid w:val="00202443"/>
    <w:rsid w:val="00202665"/>
    <w:rsid w:val="00202678"/>
    <w:rsid w:val="00202BF8"/>
    <w:rsid w:val="00202BFC"/>
    <w:rsid w:val="00202EF3"/>
    <w:rsid w:val="00202F84"/>
    <w:rsid w:val="00203B37"/>
    <w:rsid w:val="00203E1A"/>
    <w:rsid w:val="00203E92"/>
    <w:rsid w:val="00203EB7"/>
    <w:rsid w:val="0020409D"/>
    <w:rsid w:val="002041A9"/>
    <w:rsid w:val="002041B7"/>
    <w:rsid w:val="002043CD"/>
    <w:rsid w:val="00204633"/>
    <w:rsid w:val="0020463C"/>
    <w:rsid w:val="002047A2"/>
    <w:rsid w:val="002049D4"/>
    <w:rsid w:val="00204A3C"/>
    <w:rsid w:val="00204D2E"/>
    <w:rsid w:val="00204F78"/>
    <w:rsid w:val="0020551C"/>
    <w:rsid w:val="002059BC"/>
    <w:rsid w:val="0020644D"/>
    <w:rsid w:val="00206652"/>
    <w:rsid w:val="0020678A"/>
    <w:rsid w:val="0020689C"/>
    <w:rsid w:val="00206BA3"/>
    <w:rsid w:val="0020717F"/>
    <w:rsid w:val="00207BAB"/>
    <w:rsid w:val="00207C4F"/>
    <w:rsid w:val="0021027B"/>
    <w:rsid w:val="002102FD"/>
    <w:rsid w:val="00210375"/>
    <w:rsid w:val="00211198"/>
    <w:rsid w:val="00211C98"/>
    <w:rsid w:val="00211D4F"/>
    <w:rsid w:val="00212098"/>
    <w:rsid w:val="002122EC"/>
    <w:rsid w:val="0021242D"/>
    <w:rsid w:val="002128D6"/>
    <w:rsid w:val="00212AFD"/>
    <w:rsid w:val="00212F21"/>
    <w:rsid w:val="0021326C"/>
    <w:rsid w:val="00213399"/>
    <w:rsid w:val="00213C21"/>
    <w:rsid w:val="00213D7D"/>
    <w:rsid w:val="00214210"/>
    <w:rsid w:val="00214458"/>
    <w:rsid w:val="00214C7E"/>
    <w:rsid w:val="00214D45"/>
    <w:rsid w:val="00214F7C"/>
    <w:rsid w:val="00215998"/>
    <w:rsid w:val="0021614F"/>
    <w:rsid w:val="00216659"/>
    <w:rsid w:val="00216CFE"/>
    <w:rsid w:val="00216E68"/>
    <w:rsid w:val="00217039"/>
    <w:rsid w:val="00217482"/>
    <w:rsid w:val="00217511"/>
    <w:rsid w:val="0021775A"/>
    <w:rsid w:val="00217D07"/>
    <w:rsid w:val="00217E5B"/>
    <w:rsid w:val="002200AE"/>
    <w:rsid w:val="00220184"/>
    <w:rsid w:val="002202E0"/>
    <w:rsid w:val="00220520"/>
    <w:rsid w:val="0022107F"/>
    <w:rsid w:val="00221473"/>
    <w:rsid w:val="00221654"/>
    <w:rsid w:val="00221669"/>
    <w:rsid w:val="002216A5"/>
    <w:rsid w:val="00221C12"/>
    <w:rsid w:val="00221C63"/>
    <w:rsid w:val="00222144"/>
    <w:rsid w:val="00222770"/>
    <w:rsid w:val="00222D60"/>
    <w:rsid w:val="00223551"/>
    <w:rsid w:val="00223A64"/>
    <w:rsid w:val="00223A66"/>
    <w:rsid w:val="00223C11"/>
    <w:rsid w:val="00223EF5"/>
    <w:rsid w:val="00223FB6"/>
    <w:rsid w:val="00224447"/>
    <w:rsid w:val="0022496E"/>
    <w:rsid w:val="00224F7C"/>
    <w:rsid w:val="002253CC"/>
    <w:rsid w:val="0022550D"/>
    <w:rsid w:val="0022583E"/>
    <w:rsid w:val="00225F61"/>
    <w:rsid w:val="0022666E"/>
    <w:rsid w:val="0022699B"/>
    <w:rsid w:val="00226A16"/>
    <w:rsid w:val="00226E89"/>
    <w:rsid w:val="00226F21"/>
    <w:rsid w:val="002272B1"/>
    <w:rsid w:val="0022740E"/>
    <w:rsid w:val="0022794C"/>
    <w:rsid w:val="0022795E"/>
    <w:rsid w:val="00227978"/>
    <w:rsid w:val="00227A47"/>
    <w:rsid w:val="00227BDE"/>
    <w:rsid w:val="00227D08"/>
    <w:rsid w:val="0023005C"/>
    <w:rsid w:val="002302FC"/>
    <w:rsid w:val="00230307"/>
    <w:rsid w:val="00230CDC"/>
    <w:rsid w:val="002314F6"/>
    <w:rsid w:val="0023188C"/>
    <w:rsid w:val="00231A89"/>
    <w:rsid w:val="00231B3C"/>
    <w:rsid w:val="00231D3A"/>
    <w:rsid w:val="00231DD4"/>
    <w:rsid w:val="0023224E"/>
    <w:rsid w:val="002323E8"/>
    <w:rsid w:val="00232465"/>
    <w:rsid w:val="0023272E"/>
    <w:rsid w:val="0023284A"/>
    <w:rsid w:val="00232868"/>
    <w:rsid w:val="00232977"/>
    <w:rsid w:val="00232A27"/>
    <w:rsid w:val="00232DB2"/>
    <w:rsid w:val="002331BB"/>
    <w:rsid w:val="00233551"/>
    <w:rsid w:val="00233DB7"/>
    <w:rsid w:val="0023418D"/>
    <w:rsid w:val="002344C6"/>
    <w:rsid w:val="0023463A"/>
    <w:rsid w:val="002348D6"/>
    <w:rsid w:val="00234AC9"/>
    <w:rsid w:val="00234AF2"/>
    <w:rsid w:val="00234C71"/>
    <w:rsid w:val="002351D4"/>
    <w:rsid w:val="00235269"/>
    <w:rsid w:val="002358D9"/>
    <w:rsid w:val="00236277"/>
    <w:rsid w:val="0023657C"/>
    <w:rsid w:val="002369B6"/>
    <w:rsid w:val="00236AC6"/>
    <w:rsid w:val="00236B84"/>
    <w:rsid w:val="00236C8D"/>
    <w:rsid w:val="00236CA5"/>
    <w:rsid w:val="00236D1F"/>
    <w:rsid w:val="00236D69"/>
    <w:rsid w:val="00237108"/>
    <w:rsid w:val="00237B3D"/>
    <w:rsid w:val="00237B70"/>
    <w:rsid w:val="00237D21"/>
    <w:rsid w:val="00237DBA"/>
    <w:rsid w:val="00240BCA"/>
    <w:rsid w:val="002415BA"/>
    <w:rsid w:val="0024163F"/>
    <w:rsid w:val="002418B7"/>
    <w:rsid w:val="00241944"/>
    <w:rsid w:val="00241A84"/>
    <w:rsid w:val="00241F75"/>
    <w:rsid w:val="00241FB4"/>
    <w:rsid w:val="002427A8"/>
    <w:rsid w:val="00242906"/>
    <w:rsid w:val="00242A16"/>
    <w:rsid w:val="00242ACC"/>
    <w:rsid w:val="00243121"/>
    <w:rsid w:val="002431F1"/>
    <w:rsid w:val="00243B48"/>
    <w:rsid w:val="00243D75"/>
    <w:rsid w:val="00243F55"/>
    <w:rsid w:val="00244211"/>
    <w:rsid w:val="00244B54"/>
    <w:rsid w:val="0024555D"/>
    <w:rsid w:val="002455AC"/>
    <w:rsid w:val="002455C9"/>
    <w:rsid w:val="00245799"/>
    <w:rsid w:val="00245889"/>
    <w:rsid w:val="00245A1E"/>
    <w:rsid w:val="00245F0D"/>
    <w:rsid w:val="00246531"/>
    <w:rsid w:val="00246708"/>
    <w:rsid w:val="00246A72"/>
    <w:rsid w:val="00246BE6"/>
    <w:rsid w:val="00246D24"/>
    <w:rsid w:val="00246FCF"/>
    <w:rsid w:val="00247369"/>
    <w:rsid w:val="0024762C"/>
    <w:rsid w:val="00247689"/>
    <w:rsid w:val="00247891"/>
    <w:rsid w:val="00247AFE"/>
    <w:rsid w:val="00247EE2"/>
    <w:rsid w:val="00247EF2"/>
    <w:rsid w:val="00247F8B"/>
    <w:rsid w:val="00247FFC"/>
    <w:rsid w:val="0025008C"/>
    <w:rsid w:val="00250217"/>
    <w:rsid w:val="0025041F"/>
    <w:rsid w:val="00250A43"/>
    <w:rsid w:val="00250AE5"/>
    <w:rsid w:val="002512AE"/>
    <w:rsid w:val="00251652"/>
    <w:rsid w:val="002516C9"/>
    <w:rsid w:val="002517FA"/>
    <w:rsid w:val="0025237D"/>
    <w:rsid w:val="00252425"/>
    <w:rsid w:val="002525FD"/>
    <w:rsid w:val="00252EBE"/>
    <w:rsid w:val="00252F4D"/>
    <w:rsid w:val="002530A3"/>
    <w:rsid w:val="002530C8"/>
    <w:rsid w:val="00253DB5"/>
    <w:rsid w:val="00253DD4"/>
    <w:rsid w:val="00253E67"/>
    <w:rsid w:val="00254786"/>
    <w:rsid w:val="002549CC"/>
    <w:rsid w:val="00254BA7"/>
    <w:rsid w:val="00254D22"/>
    <w:rsid w:val="00254D2D"/>
    <w:rsid w:val="00254F07"/>
    <w:rsid w:val="00255574"/>
    <w:rsid w:val="00255CB2"/>
    <w:rsid w:val="002562B2"/>
    <w:rsid w:val="0025633A"/>
    <w:rsid w:val="0025661C"/>
    <w:rsid w:val="002569D8"/>
    <w:rsid w:val="00256A46"/>
    <w:rsid w:val="00256B32"/>
    <w:rsid w:val="00256E82"/>
    <w:rsid w:val="0026048F"/>
    <w:rsid w:val="00260ABC"/>
    <w:rsid w:val="00260AF0"/>
    <w:rsid w:val="002615C4"/>
    <w:rsid w:val="00261B14"/>
    <w:rsid w:val="00262281"/>
    <w:rsid w:val="00262710"/>
    <w:rsid w:val="00262718"/>
    <w:rsid w:val="0026291F"/>
    <w:rsid w:val="00262E9D"/>
    <w:rsid w:val="0026355A"/>
    <w:rsid w:val="00263FD0"/>
    <w:rsid w:val="0026449B"/>
    <w:rsid w:val="0026466E"/>
    <w:rsid w:val="00264ADB"/>
    <w:rsid w:val="00264BAB"/>
    <w:rsid w:val="002654BF"/>
    <w:rsid w:val="0026576A"/>
    <w:rsid w:val="002659CB"/>
    <w:rsid w:val="00265BC2"/>
    <w:rsid w:val="002663E4"/>
    <w:rsid w:val="002665EB"/>
    <w:rsid w:val="002666A1"/>
    <w:rsid w:val="00266750"/>
    <w:rsid w:val="00266ECF"/>
    <w:rsid w:val="00267912"/>
    <w:rsid w:val="00267ABB"/>
    <w:rsid w:val="00267C5E"/>
    <w:rsid w:val="00267D7B"/>
    <w:rsid w:val="00267DEC"/>
    <w:rsid w:val="00267ED7"/>
    <w:rsid w:val="00267F05"/>
    <w:rsid w:val="002705CE"/>
    <w:rsid w:val="00270690"/>
    <w:rsid w:val="002706F5"/>
    <w:rsid w:val="00270D3F"/>
    <w:rsid w:val="002719B7"/>
    <w:rsid w:val="00271F37"/>
    <w:rsid w:val="00272119"/>
    <w:rsid w:val="00272319"/>
    <w:rsid w:val="002723D8"/>
    <w:rsid w:val="002729B3"/>
    <w:rsid w:val="002730B3"/>
    <w:rsid w:val="002731D2"/>
    <w:rsid w:val="002732E4"/>
    <w:rsid w:val="0027380A"/>
    <w:rsid w:val="0027425C"/>
    <w:rsid w:val="002743CB"/>
    <w:rsid w:val="00274456"/>
    <w:rsid w:val="00274903"/>
    <w:rsid w:val="002756CF"/>
    <w:rsid w:val="00275767"/>
    <w:rsid w:val="002759FF"/>
    <w:rsid w:val="002762A8"/>
    <w:rsid w:val="002762C8"/>
    <w:rsid w:val="0027634F"/>
    <w:rsid w:val="002766BE"/>
    <w:rsid w:val="002768BF"/>
    <w:rsid w:val="002769C1"/>
    <w:rsid w:val="00276C28"/>
    <w:rsid w:val="00276F09"/>
    <w:rsid w:val="0027772C"/>
    <w:rsid w:val="002777AC"/>
    <w:rsid w:val="00280125"/>
    <w:rsid w:val="00280860"/>
    <w:rsid w:val="0028123D"/>
    <w:rsid w:val="002814B9"/>
    <w:rsid w:val="002815A2"/>
    <w:rsid w:val="0028193C"/>
    <w:rsid w:val="00281BA4"/>
    <w:rsid w:val="00281FE0"/>
    <w:rsid w:val="00282086"/>
    <w:rsid w:val="002820A4"/>
    <w:rsid w:val="0028210E"/>
    <w:rsid w:val="002822B4"/>
    <w:rsid w:val="002822C1"/>
    <w:rsid w:val="002825A9"/>
    <w:rsid w:val="002825EC"/>
    <w:rsid w:val="002827BD"/>
    <w:rsid w:val="00282A5F"/>
    <w:rsid w:val="00282ACD"/>
    <w:rsid w:val="00282B4F"/>
    <w:rsid w:val="002832F1"/>
    <w:rsid w:val="00283390"/>
    <w:rsid w:val="0028340B"/>
    <w:rsid w:val="0028363D"/>
    <w:rsid w:val="002836D0"/>
    <w:rsid w:val="002839DD"/>
    <w:rsid w:val="00283A76"/>
    <w:rsid w:val="00283C2B"/>
    <w:rsid w:val="00283D0D"/>
    <w:rsid w:val="002842A1"/>
    <w:rsid w:val="00284756"/>
    <w:rsid w:val="002848A5"/>
    <w:rsid w:val="002848A7"/>
    <w:rsid w:val="00284935"/>
    <w:rsid w:val="00284A08"/>
    <w:rsid w:val="00284B13"/>
    <w:rsid w:val="00284D69"/>
    <w:rsid w:val="00284D79"/>
    <w:rsid w:val="00284E2A"/>
    <w:rsid w:val="00285007"/>
    <w:rsid w:val="002850D8"/>
    <w:rsid w:val="00285428"/>
    <w:rsid w:val="00285BE8"/>
    <w:rsid w:val="00285CAB"/>
    <w:rsid w:val="00285E40"/>
    <w:rsid w:val="00286042"/>
    <w:rsid w:val="00286BD4"/>
    <w:rsid w:val="00286F94"/>
    <w:rsid w:val="00287134"/>
    <w:rsid w:val="00287B0C"/>
    <w:rsid w:val="00287C40"/>
    <w:rsid w:val="00287F6D"/>
    <w:rsid w:val="0029066C"/>
    <w:rsid w:val="002909A4"/>
    <w:rsid w:val="00290BB6"/>
    <w:rsid w:val="00290EA6"/>
    <w:rsid w:val="002911F2"/>
    <w:rsid w:val="002912C4"/>
    <w:rsid w:val="002915D6"/>
    <w:rsid w:val="0029163E"/>
    <w:rsid w:val="002917AE"/>
    <w:rsid w:val="002918F7"/>
    <w:rsid w:val="00291AFB"/>
    <w:rsid w:val="00291B17"/>
    <w:rsid w:val="00291D5F"/>
    <w:rsid w:val="002924AA"/>
    <w:rsid w:val="002925AF"/>
    <w:rsid w:val="002926C8"/>
    <w:rsid w:val="002927D7"/>
    <w:rsid w:val="00293261"/>
    <w:rsid w:val="00293672"/>
    <w:rsid w:val="002936F1"/>
    <w:rsid w:val="0029375B"/>
    <w:rsid w:val="002938F0"/>
    <w:rsid w:val="00293975"/>
    <w:rsid w:val="00293A11"/>
    <w:rsid w:val="00293C1D"/>
    <w:rsid w:val="00293F3C"/>
    <w:rsid w:val="00293FE4"/>
    <w:rsid w:val="00294951"/>
    <w:rsid w:val="00295092"/>
    <w:rsid w:val="00295299"/>
    <w:rsid w:val="00295489"/>
    <w:rsid w:val="002958D1"/>
    <w:rsid w:val="0029595C"/>
    <w:rsid w:val="002959AE"/>
    <w:rsid w:val="00295A66"/>
    <w:rsid w:val="00295ECF"/>
    <w:rsid w:val="00295F61"/>
    <w:rsid w:val="00296152"/>
    <w:rsid w:val="002966D0"/>
    <w:rsid w:val="0029699F"/>
    <w:rsid w:val="00296F48"/>
    <w:rsid w:val="00296F64"/>
    <w:rsid w:val="002A0233"/>
    <w:rsid w:val="002A03F5"/>
    <w:rsid w:val="002A05CF"/>
    <w:rsid w:val="002A0BEF"/>
    <w:rsid w:val="002A11CE"/>
    <w:rsid w:val="002A11FB"/>
    <w:rsid w:val="002A1575"/>
    <w:rsid w:val="002A1AE1"/>
    <w:rsid w:val="002A2135"/>
    <w:rsid w:val="002A22EE"/>
    <w:rsid w:val="002A29E1"/>
    <w:rsid w:val="002A2B59"/>
    <w:rsid w:val="002A30C1"/>
    <w:rsid w:val="002A321F"/>
    <w:rsid w:val="002A322C"/>
    <w:rsid w:val="002A3493"/>
    <w:rsid w:val="002A3561"/>
    <w:rsid w:val="002A35AC"/>
    <w:rsid w:val="002A3B18"/>
    <w:rsid w:val="002A3B32"/>
    <w:rsid w:val="002A41B7"/>
    <w:rsid w:val="002A450B"/>
    <w:rsid w:val="002A4B9F"/>
    <w:rsid w:val="002A4D78"/>
    <w:rsid w:val="002A5071"/>
    <w:rsid w:val="002A53C4"/>
    <w:rsid w:val="002A56A8"/>
    <w:rsid w:val="002A5724"/>
    <w:rsid w:val="002A5A22"/>
    <w:rsid w:val="002A66C4"/>
    <w:rsid w:val="002A6FDB"/>
    <w:rsid w:val="002A7357"/>
    <w:rsid w:val="002A744B"/>
    <w:rsid w:val="002A77BE"/>
    <w:rsid w:val="002A79A5"/>
    <w:rsid w:val="002A7AB2"/>
    <w:rsid w:val="002B0184"/>
    <w:rsid w:val="002B04A4"/>
    <w:rsid w:val="002B04BD"/>
    <w:rsid w:val="002B05C6"/>
    <w:rsid w:val="002B05ED"/>
    <w:rsid w:val="002B098F"/>
    <w:rsid w:val="002B0D8D"/>
    <w:rsid w:val="002B0F4B"/>
    <w:rsid w:val="002B146A"/>
    <w:rsid w:val="002B148B"/>
    <w:rsid w:val="002B168E"/>
    <w:rsid w:val="002B1D41"/>
    <w:rsid w:val="002B2714"/>
    <w:rsid w:val="002B2A9D"/>
    <w:rsid w:val="002B2B29"/>
    <w:rsid w:val="002B333A"/>
    <w:rsid w:val="002B3590"/>
    <w:rsid w:val="002B39DE"/>
    <w:rsid w:val="002B3D64"/>
    <w:rsid w:val="002B43A1"/>
    <w:rsid w:val="002B4935"/>
    <w:rsid w:val="002B4CC4"/>
    <w:rsid w:val="002B4E2B"/>
    <w:rsid w:val="002B4F8E"/>
    <w:rsid w:val="002B5102"/>
    <w:rsid w:val="002B5876"/>
    <w:rsid w:val="002B595F"/>
    <w:rsid w:val="002B5D25"/>
    <w:rsid w:val="002B6279"/>
    <w:rsid w:val="002B6499"/>
    <w:rsid w:val="002B65B4"/>
    <w:rsid w:val="002B66B5"/>
    <w:rsid w:val="002B69DE"/>
    <w:rsid w:val="002B70F5"/>
    <w:rsid w:val="002B73CC"/>
    <w:rsid w:val="002B74FB"/>
    <w:rsid w:val="002B7638"/>
    <w:rsid w:val="002B7B73"/>
    <w:rsid w:val="002B7DEB"/>
    <w:rsid w:val="002B7ECC"/>
    <w:rsid w:val="002C0236"/>
    <w:rsid w:val="002C0386"/>
    <w:rsid w:val="002C08D4"/>
    <w:rsid w:val="002C08F6"/>
    <w:rsid w:val="002C0922"/>
    <w:rsid w:val="002C09D9"/>
    <w:rsid w:val="002C09DF"/>
    <w:rsid w:val="002C0C18"/>
    <w:rsid w:val="002C10AD"/>
    <w:rsid w:val="002C139F"/>
    <w:rsid w:val="002C1880"/>
    <w:rsid w:val="002C1B45"/>
    <w:rsid w:val="002C1B90"/>
    <w:rsid w:val="002C1D00"/>
    <w:rsid w:val="002C1DD9"/>
    <w:rsid w:val="002C1EB6"/>
    <w:rsid w:val="002C1F51"/>
    <w:rsid w:val="002C2682"/>
    <w:rsid w:val="002C27C1"/>
    <w:rsid w:val="002C2B88"/>
    <w:rsid w:val="002C2DB8"/>
    <w:rsid w:val="002C328B"/>
    <w:rsid w:val="002C334F"/>
    <w:rsid w:val="002C3613"/>
    <w:rsid w:val="002C3617"/>
    <w:rsid w:val="002C3D6D"/>
    <w:rsid w:val="002C3DCC"/>
    <w:rsid w:val="002C40AF"/>
    <w:rsid w:val="002C49A4"/>
    <w:rsid w:val="002C4B1B"/>
    <w:rsid w:val="002C4F05"/>
    <w:rsid w:val="002C53C2"/>
    <w:rsid w:val="002C5570"/>
    <w:rsid w:val="002C5CF2"/>
    <w:rsid w:val="002C6093"/>
    <w:rsid w:val="002C615D"/>
    <w:rsid w:val="002C6309"/>
    <w:rsid w:val="002C6AD0"/>
    <w:rsid w:val="002C6C0C"/>
    <w:rsid w:val="002C6D33"/>
    <w:rsid w:val="002C720D"/>
    <w:rsid w:val="002C7489"/>
    <w:rsid w:val="002C74C5"/>
    <w:rsid w:val="002C7968"/>
    <w:rsid w:val="002C7B49"/>
    <w:rsid w:val="002D0128"/>
    <w:rsid w:val="002D03BE"/>
    <w:rsid w:val="002D0C6B"/>
    <w:rsid w:val="002D0CC1"/>
    <w:rsid w:val="002D11AF"/>
    <w:rsid w:val="002D132D"/>
    <w:rsid w:val="002D13CE"/>
    <w:rsid w:val="002D1959"/>
    <w:rsid w:val="002D27E9"/>
    <w:rsid w:val="002D33C6"/>
    <w:rsid w:val="002D347D"/>
    <w:rsid w:val="002D3591"/>
    <w:rsid w:val="002D3C0C"/>
    <w:rsid w:val="002D3C37"/>
    <w:rsid w:val="002D3DD8"/>
    <w:rsid w:val="002D3E6E"/>
    <w:rsid w:val="002D3F32"/>
    <w:rsid w:val="002D437A"/>
    <w:rsid w:val="002D446E"/>
    <w:rsid w:val="002D46A1"/>
    <w:rsid w:val="002D48A7"/>
    <w:rsid w:val="002D4A6E"/>
    <w:rsid w:val="002D5226"/>
    <w:rsid w:val="002D5684"/>
    <w:rsid w:val="002D5721"/>
    <w:rsid w:val="002D58FB"/>
    <w:rsid w:val="002D5D97"/>
    <w:rsid w:val="002D5DAF"/>
    <w:rsid w:val="002D63BB"/>
    <w:rsid w:val="002D641F"/>
    <w:rsid w:val="002D6910"/>
    <w:rsid w:val="002D6BA1"/>
    <w:rsid w:val="002D6E4B"/>
    <w:rsid w:val="002D6FBF"/>
    <w:rsid w:val="002D7004"/>
    <w:rsid w:val="002D710B"/>
    <w:rsid w:val="002D74DF"/>
    <w:rsid w:val="002D75F7"/>
    <w:rsid w:val="002D7AB7"/>
    <w:rsid w:val="002D7CF9"/>
    <w:rsid w:val="002E01DD"/>
    <w:rsid w:val="002E0208"/>
    <w:rsid w:val="002E024A"/>
    <w:rsid w:val="002E08B4"/>
    <w:rsid w:val="002E0DC7"/>
    <w:rsid w:val="002E10C0"/>
    <w:rsid w:val="002E1941"/>
    <w:rsid w:val="002E1996"/>
    <w:rsid w:val="002E1C46"/>
    <w:rsid w:val="002E1CB4"/>
    <w:rsid w:val="002E1D28"/>
    <w:rsid w:val="002E1F6D"/>
    <w:rsid w:val="002E2AE5"/>
    <w:rsid w:val="002E2CB7"/>
    <w:rsid w:val="002E2CFE"/>
    <w:rsid w:val="002E2D53"/>
    <w:rsid w:val="002E3614"/>
    <w:rsid w:val="002E3A93"/>
    <w:rsid w:val="002E3B73"/>
    <w:rsid w:val="002E41A6"/>
    <w:rsid w:val="002E423D"/>
    <w:rsid w:val="002E4A5C"/>
    <w:rsid w:val="002E520A"/>
    <w:rsid w:val="002E5254"/>
    <w:rsid w:val="002E5449"/>
    <w:rsid w:val="002E56D7"/>
    <w:rsid w:val="002E579E"/>
    <w:rsid w:val="002E595E"/>
    <w:rsid w:val="002E5B33"/>
    <w:rsid w:val="002E5B6D"/>
    <w:rsid w:val="002E6724"/>
    <w:rsid w:val="002E6AD5"/>
    <w:rsid w:val="002E6B17"/>
    <w:rsid w:val="002E6B6F"/>
    <w:rsid w:val="002E6C14"/>
    <w:rsid w:val="002E6E0C"/>
    <w:rsid w:val="002E6E30"/>
    <w:rsid w:val="002E6E97"/>
    <w:rsid w:val="002E6ECB"/>
    <w:rsid w:val="002E7225"/>
    <w:rsid w:val="002E7409"/>
    <w:rsid w:val="002E756D"/>
    <w:rsid w:val="002E7821"/>
    <w:rsid w:val="002E7961"/>
    <w:rsid w:val="002E798F"/>
    <w:rsid w:val="002E7A90"/>
    <w:rsid w:val="002E7B41"/>
    <w:rsid w:val="002F01D8"/>
    <w:rsid w:val="002F02B4"/>
    <w:rsid w:val="002F0831"/>
    <w:rsid w:val="002F08AB"/>
    <w:rsid w:val="002F0AC6"/>
    <w:rsid w:val="002F0E23"/>
    <w:rsid w:val="002F0E7B"/>
    <w:rsid w:val="002F1061"/>
    <w:rsid w:val="002F10D5"/>
    <w:rsid w:val="002F15ED"/>
    <w:rsid w:val="002F18C1"/>
    <w:rsid w:val="002F1B27"/>
    <w:rsid w:val="002F1DAE"/>
    <w:rsid w:val="002F2312"/>
    <w:rsid w:val="002F24D5"/>
    <w:rsid w:val="002F2CB4"/>
    <w:rsid w:val="002F3044"/>
    <w:rsid w:val="002F30DC"/>
    <w:rsid w:val="002F35CB"/>
    <w:rsid w:val="002F3813"/>
    <w:rsid w:val="002F3906"/>
    <w:rsid w:val="002F3977"/>
    <w:rsid w:val="002F3C51"/>
    <w:rsid w:val="002F3CD9"/>
    <w:rsid w:val="002F4204"/>
    <w:rsid w:val="002F42AB"/>
    <w:rsid w:val="002F434F"/>
    <w:rsid w:val="002F4949"/>
    <w:rsid w:val="002F500D"/>
    <w:rsid w:val="002F5121"/>
    <w:rsid w:val="002F59D1"/>
    <w:rsid w:val="002F5D24"/>
    <w:rsid w:val="002F5DDB"/>
    <w:rsid w:val="002F5FA5"/>
    <w:rsid w:val="002F5FE2"/>
    <w:rsid w:val="002F60D0"/>
    <w:rsid w:val="002F699B"/>
    <w:rsid w:val="002F6D89"/>
    <w:rsid w:val="002F75E7"/>
    <w:rsid w:val="002F792F"/>
    <w:rsid w:val="002F7966"/>
    <w:rsid w:val="002F7A4C"/>
    <w:rsid w:val="002F7C37"/>
    <w:rsid w:val="00300274"/>
    <w:rsid w:val="00300B6E"/>
    <w:rsid w:val="00300C34"/>
    <w:rsid w:val="00301284"/>
    <w:rsid w:val="00301533"/>
    <w:rsid w:val="00301877"/>
    <w:rsid w:val="003019E9"/>
    <w:rsid w:val="00301B41"/>
    <w:rsid w:val="00301C9C"/>
    <w:rsid w:val="00301E8F"/>
    <w:rsid w:val="003022A6"/>
    <w:rsid w:val="003023F1"/>
    <w:rsid w:val="003032A5"/>
    <w:rsid w:val="003035A5"/>
    <w:rsid w:val="00303EAB"/>
    <w:rsid w:val="00303F19"/>
    <w:rsid w:val="003044AE"/>
    <w:rsid w:val="00304846"/>
    <w:rsid w:val="00304C2D"/>
    <w:rsid w:val="00304E8F"/>
    <w:rsid w:val="00304F1A"/>
    <w:rsid w:val="0030505F"/>
    <w:rsid w:val="00305477"/>
    <w:rsid w:val="0030597A"/>
    <w:rsid w:val="00305B46"/>
    <w:rsid w:val="00305B58"/>
    <w:rsid w:val="00305BC7"/>
    <w:rsid w:val="00305F67"/>
    <w:rsid w:val="00306F90"/>
    <w:rsid w:val="00307838"/>
    <w:rsid w:val="00307A80"/>
    <w:rsid w:val="003103D1"/>
    <w:rsid w:val="003114C1"/>
    <w:rsid w:val="003115BF"/>
    <w:rsid w:val="00311673"/>
    <w:rsid w:val="003117D9"/>
    <w:rsid w:val="00311A2E"/>
    <w:rsid w:val="00311E04"/>
    <w:rsid w:val="003129B6"/>
    <w:rsid w:val="00312DC6"/>
    <w:rsid w:val="0031399E"/>
    <w:rsid w:val="00313A8E"/>
    <w:rsid w:val="00313FA6"/>
    <w:rsid w:val="003146F8"/>
    <w:rsid w:val="003149F1"/>
    <w:rsid w:val="00314F59"/>
    <w:rsid w:val="0031564E"/>
    <w:rsid w:val="0031586F"/>
    <w:rsid w:val="00315D8B"/>
    <w:rsid w:val="00315E86"/>
    <w:rsid w:val="00315F2E"/>
    <w:rsid w:val="003162D8"/>
    <w:rsid w:val="00316A2B"/>
    <w:rsid w:val="00316FAC"/>
    <w:rsid w:val="00317469"/>
    <w:rsid w:val="003177B4"/>
    <w:rsid w:val="00320273"/>
    <w:rsid w:val="0032066B"/>
    <w:rsid w:val="0032067E"/>
    <w:rsid w:val="00321025"/>
    <w:rsid w:val="0032136D"/>
    <w:rsid w:val="0032142F"/>
    <w:rsid w:val="0032183D"/>
    <w:rsid w:val="00321B80"/>
    <w:rsid w:val="0032200C"/>
    <w:rsid w:val="003228E3"/>
    <w:rsid w:val="00322BAA"/>
    <w:rsid w:val="003236C2"/>
    <w:rsid w:val="00323A7E"/>
    <w:rsid w:val="00323FE1"/>
    <w:rsid w:val="003246B7"/>
    <w:rsid w:val="003255C3"/>
    <w:rsid w:val="003258A4"/>
    <w:rsid w:val="003262AC"/>
    <w:rsid w:val="00326986"/>
    <w:rsid w:val="003271FE"/>
    <w:rsid w:val="003276CC"/>
    <w:rsid w:val="00327C72"/>
    <w:rsid w:val="003300FA"/>
    <w:rsid w:val="003302BC"/>
    <w:rsid w:val="0033036C"/>
    <w:rsid w:val="00330510"/>
    <w:rsid w:val="00330993"/>
    <w:rsid w:val="00330B5C"/>
    <w:rsid w:val="00330BC3"/>
    <w:rsid w:val="00330C86"/>
    <w:rsid w:val="00330E57"/>
    <w:rsid w:val="0033149B"/>
    <w:rsid w:val="0033150B"/>
    <w:rsid w:val="0033182F"/>
    <w:rsid w:val="00331E87"/>
    <w:rsid w:val="003323EE"/>
    <w:rsid w:val="00332480"/>
    <w:rsid w:val="00332B96"/>
    <w:rsid w:val="0033315A"/>
    <w:rsid w:val="003334E0"/>
    <w:rsid w:val="0033362B"/>
    <w:rsid w:val="0033381F"/>
    <w:rsid w:val="00334607"/>
    <w:rsid w:val="00334AB5"/>
    <w:rsid w:val="00334C38"/>
    <w:rsid w:val="00334DEE"/>
    <w:rsid w:val="00334F93"/>
    <w:rsid w:val="003352CF"/>
    <w:rsid w:val="0033597F"/>
    <w:rsid w:val="003359E2"/>
    <w:rsid w:val="00335CDC"/>
    <w:rsid w:val="00335EE9"/>
    <w:rsid w:val="00336296"/>
    <w:rsid w:val="00336475"/>
    <w:rsid w:val="003365B0"/>
    <w:rsid w:val="003365BE"/>
    <w:rsid w:val="00337529"/>
    <w:rsid w:val="00337E1F"/>
    <w:rsid w:val="00340831"/>
    <w:rsid w:val="00340E7E"/>
    <w:rsid w:val="00341001"/>
    <w:rsid w:val="00341107"/>
    <w:rsid w:val="0034111E"/>
    <w:rsid w:val="00341647"/>
    <w:rsid w:val="00341690"/>
    <w:rsid w:val="00341E35"/>
    <w:rsid w:val="003421A3"/>
    <w:rsid w:val="003423B3"/>
    <w:rsid w:val="00342E01"/>
    <w:rsid w:val="00342FB7"/>
    <w:rsid w:val="003433E3"/>
    <w:rsid w:val="003435A8"/>
    <w:rsid w:val="0034383A"/>
    <w:rsid w:val="00343AF6"/>
    <w:rsid w:val="00343BB1"/>
    <w:rsid w:val="00343CBB"/>
    <w:rsid w:val="00343D98"/>
    <w:rsid w:val="00344432"/>
    <w:rsid w:val="00344A4E"/>
    <w:rsid w:val="00344EA1"/>
    <w:rsid w:val="0034517C"/>
    <w:rsid w:val="003454BD"/>
    <w:rsid w:val="00345EEA"/>
    <w:rsid w:val="00346665"/>
    <w:rsid w:val="00346C4F"/>
    <w:rsid w:val="00346F11"/>
    <w:rsid w:val="0034717D"/>
    <w:rsid w:val="00347435"/>
    <w:rsid w:val="003474E4"/>
    <w:rsid w:val="00347ACA"/>
    <w:rsid w:val="00350123"/>
    <w:rsid w:val="003505FB"/>
    <w:rsid w:val="00350764"/>
    <w:rsid w:val="00351640"/>
    <w:rsid w:val="00351B8C"/>
    <w:rsid w:val="00351BA6"/>
    <w:rsid w:val="00351C90"/>
    <w:rsid w:val="00351E31"/>
    <w:rsid w:val="0035202A"/>
    <w:rsid w:val="003521E2"/>
    <w:rsid w:val="00352596"/>
    <w:rsid w:val="00352C5A"/>
    <w:rsid w:val="0035319C"/>
    <w:rsid w:val="00353269"/>
    <w:rsid w:val="0035361B"/>
    <w:rsid w:val="00353AEA"/>
    <w:rsid w:val="00353BF4"/>
    <w:rsid w:val="00353E20"/>
    <w:rsid w:val="003547C7"/>
    <w:rsid w:val="00354B2B"/>
    <w:rsid w:val="00354F00"/>
    <w:rsid w:val="00355127"/>
    <w:rsid w:val="00355146"/>
    <w:rsid w:val="003552D6"/>
    <w:rsid w:val="0035539B"/>
    <w:rsid w:val="00355479"/>
    <w:rsid w:val="00355B3E"/>
    <w:rsid w:val="003561AB"/>
    <w:rsid w:val="00356D5C"/>
    <w:rsid w:val="003570CF"/>
    <w:rsid w:val="0035743C"/>
    <w:rsid w:val="0035750B"/>
    <w:rsid w:val="00357A8A"/>
    <w:rsid w:val="00357DE6"/>
    <w:rsid w:val="00360056"/>
    <w:rsid w:val="00360757"/>
    <w:rsid w:val="00360FD1"/>
    <w:rsid w:val="003611C9"/>
    <w:rsid w:val="00361521"/>
    <w:rsid w:val="00361DA3"/>
    <w:rsid w:val="00361DEE"/>
    <w:rsid w:val="00361E99"/>
    <w:rsid w:val="0036207D"/>
    <w:rsid w:val="0036210A"/>
    <w:rsid w:val="003622A4"/>
    <w:rsid w:val="00362429"/>
    <w:rsid w:val="0036242B"/>
    <w:rsid w:val="003625AC"/>
    <w:rsid w:val="003626E9"/>
    <w:rsid w:val="003629B8"/>
    <w:rsid w:val="00362A02"/>
    <w:rsid w:val="00362B76"/>
    <w:rsid w:val="00362D49"/>
    <w:rsid w:val="00363317"/>
    <w:rsid w:val="00363C80"/>
    <w:rsid w:val="00363F93"/>
    <w:rsid w:val="0036403F"/>
    <w:rsid w:val="003641EF"/>
    <w:rsid w:val="003643A5"/>
    <w:rsid w:val="003644A2"/>
    <w:rsid w:val="003646E9"/>
    <w:rsid w:val="0036486B"/>
    <w:rsid w:val="0036489F"/>
    <w:rsid w:val="003649AB"/>
    <w:rsid w:val="00364AD9"/>
    <w:rsid w:val="00364D1A"/>
    <w:rsid w:val="00364EA9"/>
    <w:rsid w:val="00365C87"/>
    <w:rsid w:val="00365D38"/>
    <w:rsid w:val="003661D0"/>
    <w:rsid w:val="00366999"/>
    <w:rsid w:val="00366BAA"/>
    <w:rsid w:val="00366CA3"/>
    <w:rsid w:val="003679CB"/>
    <w:rsid w:val="00367B47"/>
    <w:rsid w:val="00367B71"/>
    <w:rsid w:val="00367D0B"/>
    <w:rsid w:val="003700D8"/>
    <w:rsid w:val="00370830"/>
    <w:rsid w:val="0037093F"/>
    <w:rsid w:val="00370A3C"/>
    <w:rsid w:val="00370B6F"/>
    <w:rsid w:val="00370B92"/>
    <w:rsid w:val="00370CA3"/>
    <w:rsid w:val="00370FAF"/>
    <w:rsid w:val="00371258"/>
    <w:rsid w:val="0037139F"/>
    <w:rsid w:val="0037162B"/>
    <w:rsid w:val="0037163F"/>
    <w:rsid w:val="0037173B"/>
    <w:rsid w:val="00371785"/>
    <w:rsid w:val="003718A2"/>
    <w:rsid w:val="00371A48"/>
    <w:rsid w:val="00371FB9"/>
    <w:rsid w:val="00371FDE"/>
    <w:rsid w:val="003720ED"/>
    <w:rsid w:val="003722C4"/>
    <w:rsid w:val="00372639"/>
    <w:rsid w:val="003726DD"/>
    <w:rsid w:val="003727B9"/>
    <w:rsid w:val="00372AE0"/>
    <w:rsid w:val="00372C78"/>
    <w:rsid w:val="00372FFE"/>
    <w:rsid w:val="0037320F"/>
    <w:rsid w:val="003733AF"/>
    <w:rsid w:val="003733C1"/>
    <w:rsid w:val="00373AD8"/>
    <w:rsid w:val="00373B2A"/>
    <w:rsid w:val="00373D52"/>
    <w:rsid w:val="00373E34"/>
    <w:rsid w:val="00374309"/>
    <w:rsid w:val="00374360"/>
    <w:rsid w:val="003744A3"/>
    <w:rsid w:val="003744DA"/>
    <w:rsid w:val="003745A1"/>
    <w:rsid w:val="0037464F"/>
    <w:rsid w:val="00374776"/>
    <w:rsid w:val="003748E2"/>
    <w:rsid w:val="00374B58"/>
    <w:rsid w:val="003757F3"/>
    <w:rsid w:val="003757F6"/>
    <w:rsid w:val="0037591B"/>
    <w:rsid w:val="00375C85"/>
    <w:rsid w:val="0037615E"/>
    <w:rsid w:val="00376218"/>
    <w:rsid w:val="003764BA"/>
    <w:rsid w:val="003767EF"/>
    <w:rsid w:val="00376A81"/>
    <w:rsid w:val="00376C4D"/>
    <w:rsid w:val="00376E40"/>
    <w:rsid w:val="00377682"/>
    <w:rsid w:val="00377DA3"/>
    <w:rsid w:val="00377E33"/>
    <w:rsid w:val="00380107"/>
    <w:rsid w:val="003805AF"/>
    <w:rsid w:val="00380963"/>
    <w:rsid w:val="00380BB8"/>
    <w:rsid w:val="00380E39"/>
    <w:rsid w:val="00380E4C"/>
    <w:rsid w:val="00380E53"/>
    <w:rsid w:val="00380F63"/>
    <w:rsid w:val="00382B9F"/>
    <w:rsid w:val="00382C93"/>
    <w:rsid w:val="00383038"/>
    <w:rsid w:val="0038364A"/>
    <w:rsid w:val="00383B49"/>
    <w:rsid w:val="00383E27"/>
    <w:rsid w:val="00383F57"/>
    <w:rsid w:val="003843E3"/>
    <w:rsid w:val="003844EE"/>
    <w:rsid w:val="00384D2D"/>
    <w:rsid w:val="00384FC4"/>
    <w:rsid w:val="00385267"/>
    <w:rsid w:val="003855CC"/>
    <w:rsid w:val="00385DA3"/>
    <w:rsid w:val="00385F77"/>
    <w:rsid w:val="00385FC5"/>
    <w:rsid w:val="003860A6"/>
    <w:rsid w:val="00386339"/>
    <w:rsid w:val="00386374"/>
    <w:rsid w:val="00387030"/>
    <w:rsid w:val="003879CA"/>
    <w:rsid w:val="00387C0C"/>
    <w:rsid w:val="00387D8C"/>
    <w:rsid w:val="00390429"/>
    <w:rsid w:val="003908C5"/>
    <w:rsid w:val="00390967"/>
    <w:rsid w:val="00390DC8"/>
    <w:rsid w:val="0039102B"/>
    <w:rsid w:val="0039138A"/>
    <w:rsid w:val="0039190C"/>
    <w:rsid w:val="003919C0"/>
    <w:rsid w:val="00391ADD"/>
    <w:rsid w:val="00391DD7"/>
    <w:rsid w:val="00391EAD"/>
    <w:rsid w:val="00392091"/>
    <w:rsid w:val="0039209D"/>
    <w:rsid w:val="003921D9"/>
    <w:rsid w:val="0039227D"/>
    <w:rsid w:val="00392632"/>
    <w:rsid w:val="00392FD2"/>
    <w:rsid w:val="0039302D"/>
    <w:rsid w:val="003931B7"/>
    <w:rsid w:val="00393288"/>
    <w:rsid w:val="00393462"/>
    <w:rsid w:val="003936D5"/>
    <w:rsid w:val="0039392C"/>
    <w:rsid w:val="00393C83"/>
    <w:rsid w:val="00393E88"/>
    <w:rsid w:val="00393FE1"/>
    <w:rsid w:val="003944C6"/>
    <w:rsid w:val="003945E3"/>
    <w:rsid w:val="00394ABD"/>
    <w:rsid w:val="00394B10"/>
    <w:rsid w:val="00394D4B"/>
    <w:rsid w:val="00394F5E"/>
    <w:rsid w:val="003950B0"/>
    <w:rsid w:val="003951A9"/>
    <w:rsid w:val="0039542D"/>
    <w:rsid w:val="003958BA"/>
    <w:rsid w:val="00395B58"/>
    <w:rsid w:val="00395D37"/>
    <w:rsid w:val="00395F4F"/>
    <w:rsid w:val="00396274"/>
    <w:rsid w:val="003966B5"/>
    <w:rsid w:val="00396DB9"/>
    <w:rsid w:val="003971AB"/>
    <w:rsid w:val="00397770"/>
    <w:rsid w:val="00397AE9"/>
    <w:rsid w:val="003A0006"/>
    <w:rsid w:val="003A0863"/>
    <w:rsid w:val="003A0945"/>
    <w:rsid w:val="003A0B0B"/>
    <w:rsid w:val="003A148F"/>
    <w:rsid w:val="003A150E"/>
    <w:rsid w:val="003A1CFA"/>
    <w:rsid w:val="003A2281"/>
    <w:rsid w:val="003A2BC9"/>
    <w:rsid w:val="003A2BD5"/>
    <w:rsid w:val="003A342F"/>
    <w:rsid w:val="003A3B02"/>
    <w:rsid w:val="003A4402"/>
    <w:rsid w:val="003A507F"/>
    <w:rsid w:val="003A510D"/>
    <w:rsid w:val="003A53C5"/>
    <w:rsid w:val="003A593A"/>
    <w:rsid w:val="003A5CF4"/>
    <w:rsid w:val="003A5D51"/>
    <w:rsid w:val="003A661C"/>
    <w:rsid w:val="003A6A3B"/>
    <w:rsid w:val="003A6DBE"/>
    <w:rsid w:val="003A734F"/>
    <w:rsid w:val="003A767B"/>
    <w:rsid w:val="003B058D"/>
    <w:rsid w:val="003B059D"/>
    <w:rsid w:val="003B125B"/>
    <w:rsid w:val="003B1414"/>
    <w:rsid w:val="003B1987"/>
    <w:rsid w:val="003B1F44"/>
    <w:rsid w:val="003B1F57"/>
    <w:rsid w:val="003B2B2A"/>
    <w:rsid w:val="003B2CFB"/>
    <w:rsid w:val="003B31CD"/>
    <w:rsid w:val="003B3747"/>
    <w:rsid w:val="003B3B9E"/>
    <w:rsid w:val="003B3E67"/>
    <w:rsid w:val="003B3EE8"/>
    <w:rsid w:val="003B407C"/>
    <w:rsid w:val="003B408E"/>
    <w:rsid w:val="003B4159"/>
    <w:rsid w:val="003B489C"/>
    <w:rsid w:val="003B4BB4"/>
    <w:rsid w:val="003B4C62"/>
    <w:rsid w:val="003B5758"/>
    <w:rsid w:val="003B5B5C"/>
    <w:rsid w:val="003B5C64"/>
    <w:rsid w:val="003B6163"/>
    <w:rsid w:val="003B63D6"/>
    <w:rsid w:val="003B68CC"/>
    <w:rsid w:val="003B6AD8"/>
    <w:rsid w:val="003B6B5C"/>
    <w:rsid w:val="003B6C1B"/>
    <w:rsid w:val="003B718F"/>
    <w:rsid w:val="003B72C9"/>
    <w:rsid w:val="003B77CB"/>
    <w:rsid w:val="003B7904"/>
    <w:rsid w:val="003B7F95"/>
    <w:rsid w:val="003C016C"/>
    <w:rsid w:val="003C0365"/>
    <w:rsid w:val="003C085F"/>
    <w:rsid w:val="003C0F6A"/>
    <w:rsid w:val="003C1257"/>
    <w:rsid w:val="003C12C5"/>
    <w:rsid w:val="003C1425"/>
    <w:rsid w:val="003C162D"/>
    <w:rsid w:val="003C170B"/>
    <w:rsid w:val="003C27E5"/>
    <w:rsid w:val="003C298E"/>
    <w:rsid w:val="003C2A39"/>
    <w:rsid w:val="003C2A74"/>
    <w:rsid w:val="003C2C5F"/>
    <w:rsid w:val="003C2EC8"/>
    <w:rsid w:val="003C3279"/>
    <w:rsid w:val="003C355E"/>
    <w:rsid w:val="003C3762"/>
    <w:rsid w:val="003C37BD"/>
    <w:rsid w:val="003C39D2"/>
    <w:rsid w:val="003C3A63"/>
    <w:rsid w:val="003C3CB5"/>
    <w:rsid w:val="003C3DB0"/>
    <w:rsid w:val="003C48B8"/>
    <w:rsid w:val="003C49AC"/>
    <w:rsid w:val="003C517D"/>
    <w:rsid w:val="003C519C"/>
    <w:rsid w:val="003C5432"/>
    <w:rsid w:val="003C55FC"/>
    <w:rsid w:val="003C5950"/>
    <w:rsid w:val="003C5A6B"/>
    <w:rsid w:val="003C5B54"/>
    <w:rsid w:val="003C5D07"/>
    <w:rsid w:val="003C5F24"/>
    <w:rsid w:val="003C6209"/>
    <w:rsid w:val="003C63AD"/>
    <w:rsid w:val="003C6B2B"/>
    <w:rsid w:val="003C6CB0"/>
    <w:rsid w:val="003C6D34"/>
    <w:rsid w:val="003C6D45"/>
    <w:rsid w:val="003C727D"/>
    <w:rsid w:val="003C7998"/>
    <w:rsid w:val="003C7B84"/>
    <w:rsid w:val="003C7C94"/>
    <w:rsid w:val="003C7D58"/>
    <w:rsid w:val="003C7D72"/>
    <w:rsid w:val="003C7DD6"/>
    <w:rsid w:val="003D045F"/>
    <w:rsid w:val="003D05BC"/>
    <w:rsid w:val="003D0AE8"/>
    <w:rsid w:val="003D0BE7"/>
    <w:rsid w:val="003D1765"/>
    <w:rsid w:val="003D183D"/>
    <w:rsid w:val="003D19F7"/>
    <w:rsid w:val="003D210E"/>
    <w:rsid w:val="003D2116"/>
    <w:rsid w:val="003D22C5"/>
    <w:rsid w:val="003D25A7"/>
    <w:rsid w:val="003D2736"/>
    <w:rsid w:val="003D2C09"/>
    <w:rsid w:val="003D30D1"/>
    <w:rsid w:val="003D3238"/>
    <w:rsid w:val="003D3363"/>
    <w:rsid w:val="003D37CD"/>
    <w:rsid w:val="003D4726"/>
    <w:rsid w:val="003D48EF"/>
    <w:rsid w:val="003D517D"/>
    <w:rsid w:val="003D534D"/>
    <w:rsid w:val="003D55B6"/>
    <w:rsid w:val="003D5DFD"/>
    <w:rsid w:val="003D603C"/>
    <w:rsid w:val="003D615A"/>
    <w:rsid w:val="003D64E9"/>
    <w:rsid w:val="003D65D8"/>
    <w:rsid w:val="003D6650"/>
    <w:rsid w:val="003D6970"/>
    <w:rsid w:val="003D6D84"/>
    <w:rsid w:val="003D6FCA"/>
    <w:rsid w:val="003D713C"/>
    <w:rsid w:val="003D7311"/>
    <w:rsid w:val="003D7556"/>
    <w:rsid w:val="003D7575"/>
    <w:rsid w:val="003D7DBF"/>
    <w:rsid w:val="003D7ED2"/>
    <w:rsid w:val="003E0163"/>
    <w:rsid w:val="003E03C0"/>
    <w:rsid w:val="003E0DEB"/>
    <w:rsid w:val="003E0FD4"/>
    <w:rsid w:val="003E125C"/>
    <w:rsid w:val="003E13E6"/>
    <w:rsid w:val="003E14D1"/>
    <w:rsid w:val="003E1551"/>
    <w:rsid w:val="003E1B9D"/>
    <w:rsid w:val="003E2B0C"/>
    <w:rsid w:val="003E36FC"/>
    <w:rsid w:val="003E39FC"/>
    <w:rsid w:val="003E3B6F"/>
    <w:rsid w:val="003E406A"/>
    <w:rsid w:val="003E4963"/>
    <w:rsid w:val="003E4B0A"/>
    <w:rsid w:val="003E4B1F"/>
    <w:rsid w:val="003E55FC"/>
    <w:rsid w:val="003E59CC"/>
    <w:rsid w:val="003E5C81"/>
    <w:rsid w:val="003E5D0F"/>
    <w:rsid w:val="003E5E8B"/>
    <w:rsid w:val="003E5F48"/>
    <w:rsid w:val="003E693D"/>
    <w:rsid w:val="003E6D17"/>
    <w:rsid w:val="003E6FDB"/>
    <w:rsid w:val="003E73D9"/>
    <w:rsid w:val="003E7513"/>
    <w:rsid w:val="003E7925"/>
    <w:rsid w:val="003E7AB0"/>
    <w:rsid w:val="003E7CF9"/>
    <w:rsid w:val="003E7DF8"/>
    <w:rsid w:val="003F038C"/>
    <w:rsid w:val="003F04FF"/>
    <w:rsid w:val="003F0A0E"/>
    <w:rsid w:val="003F0BC1"/>
    <w:rsid w:val="003F0FC5"/>
    <w:rsid w:val="003F104C"/>
    <w:rsid w:val="003F14C8"/>
    <w:rsid w:val="003F1D76"/>
    <w:rsid w:val="003F2660"/>
    <w:rsid w:val="003F2758"/>
    <w:rsid w:val="003F2BC5"/>
    <w:rsid w:val="003F2D76"/>
    <w:rsid w:val="003F2DD6"/>
    <w:rsid w:val="003F2FF3"/>
    <w:rsid w:val="003F3119"/>
    <w:rsid w:val="003F35D4"/>
    <w:rsid w:val="003F36C1"/>
    <w:rsid w:val="003F36DF"/>
    <w:rsid w:val="003F41E1"/>
    <w:rsid w:val="003F45A9"/>
    <w:rsid w:val="003F479E"/>
    <w:rsid w:val="003F4C19"/>
    <w:rsid w:val="003F508B"/>
    <w:rsid w:val="003F509E"/>
    <w:rsid w:val="003F51C5"/>
    <w:rsid w:val="003F5426"/>
    <w:rsid w:val="003F5FFD"/>
    <w:rsid w:val="003F6179"/>
    <w:rsid w:val="003F6276"/>
    <w:rsid w:val="003F6371"/>
    <w:rsid w:val="003F6519"/>
    <w:rsid w:val="003F68B9"/>
    <w:rsid w:val="003F6CBA"/>
    <w:rsid w:val="003F6CC9"/>
    <w:rsid w:val="003F6F98"/>
    <w:rsid w:val="003F7243"/>
    <w:rsid w:val="003F725B"/>
    <w:rsid w:val="003F72AA"/>
    <w:rsid w:val="003F73F6"/>
    <w:rsid w:val="003F77D1"/>
    <w:rsid w:val="003F784B"/>
    <w:rsid w:val="003F7C59"/>
    <w:rsid w:val="003F7DD2"/>
    <w:rsid w:val="003F7ECC"/>
    <w:rsid w:val="004000D6"/>
    <w:rsid w:val="00400364"/>
    <w:rsid w:val="0040039C"/>
    <w:rsid w:val="004004EE"/>
    <w:rsid w:val="0040080F"/>
    <w:rsid w:val="00400811"/>
    <w:rsid w:val="0040083D"/>
    <w:rsid w:val="00400B0B"/>
    <w:rsid w:val="00401567"/>
    <w:rsid w:val="0040167B"/>
    <w:rsid w:val="004016B9"/>
    <w:rsid w:val="0040177F"/>
    <w:rsid w:val="00401EFB"/>
    <w:rsid w:val="00401F53"/>
    <w:rsid w:val="00402584"/>
    <w:rsid w:val="004027C6"/>
    <w:rsid w:val="004027E6"/>
    <w:rsid w:val="004028E4"/>
    <w:rsid w:val="0040290E"/>
    <w:rsid w:val="00402F66"/>
    <w:rsid w:val="00403158"/>
    <w:rsid w:val="004035B3"/>
    <w:rsid w:val="00403710"/>
    <w:rsid w:val="00403895"/>
    <w:rsid w:val="00403967"/>
    <w:rsid w:val="004039A5"/>
    <w:rsid w:val="00403A66"/>
    <w:rsid w:val="00403B19"/>
    <w:rsid w:val="00403B9F"/>
    <w:rsid w:val="00403FCD"/>
    <w:rsid w:val="00404036"/>
    <w:rsid w:val="00404B7C"/>
    <w:rsid w:val="00404D74"/>
    <w:rsid w:val="0040516A"/>
    <w:rsid w:val="00405675"/>
    <w:rsid w:val="00405C0D"/>
    <w:rsid w:val="00405C35"/>
    <w:rsid w:val="00405E79"/>
    <w:rsid w:val="0040606C"/>
    <w:rsid w:val="004069D0"/>
    <w:rsid w:val="00406A30"/>
    <w:rsid w:val="00406B05"/>
    <w:rsid w:val="00406E2A"/>
    <w:rsid w:val="004071F3"/>
    <w:rsid w:val="00407468"/>
    <w:rsid w:val="00407476"/>
    <w:rsid w:val="004075ED"/>
    <w:rsid w:val="004077D1"/>
    <w:rsid w:val="00407DC7"/>
    <w:rsid w:val="00407E93"/>
    <w:rsid w:val="00407EB3"/>
    <w:rsid w:val="00407F0B"/>
    <w:rsid w:val="004108B4"/>
    <w:rsid w:val="00410B97"/>
    <w:rsid w:val="00411156"/>
    <w:rsid w:val="004112F8"/>
    <w:rsid w:val="0041131E"/>
    <w:rsid w:val="00411375"/>
    <w:rsid w:val="00411EB4"/>
    <w:rsid w:val="00412269"/>
    <w:rsid w:val="004124BF"/>
    <w:rsid w:val="004124C4"/>
    <w:rsid w:val="004125EA"/>
    <w:rsid w:val="004128A7"/>
    <w:rsid w:val="00412919"/>
    <w:rsid w:val="0041295F"/>
    <w:rsid w:val="00412D74"/>
    <w:rsid w:val="00412F3C"/>
    <w:rsid w:val="0041315E"/>
    <w:rsid w:val="00413641"/>
    <w:rsid w:val="0041382B"/>
    <w:rsid w:val="00413C5D"/>
    <w:rsid w:val="00414E6A"/>
    <w:rsid w:val="00415070"/>
    <w:rsid w:val="00416335"/>
    <w:rsid w:val="00416A9D"/>
    <w:rsid w:val="00416BBE"/>
    <w:rsid w:val="00416E01"/>
    <w:rsid w:val="004174A7"/>
    <w:rsid w:val="004175B2"/>
    <w:rsid w:val="00417780"/>
    <w:rsid w:val="00417813"/>
    <w:rsid w:val="00417926"/>
    <w:rsid w:val="00417B80"/>
    <w:rsid w:val="00417EE4"/>
    <w:rsid w:val="00420123"/>
    <w:rsid w:val="004202B7"/>
    <w:rsid w:val="00420D54"/>
    <w:rsid w:val="004218AA"/>
    <w:rsid w:val="00421C53"/>
    <w:rsid w:val="00421E25"/>
    <w:rsid w:val="00421EC1"/>
    <w:rsid w:val="00421ECB"/>
    <w:rsid w:val="0042204C"/>
    <w:rsid w:val="004220C4"/>
    <w:rsid w:val="00422349"/>
    <w:rsid w:val="00423182"/>
    <w:rsid w:val="00423957"/>
    <w:rsid w:val="00423A42"/>
    <w:rsid w:val="00423AB5"/>
    <w:rsid w:val="00423BAB"/>
    <w:rsid w:val="00423DD8"/>
    <w:rsid w:val="004240CE"/>
    <w:rsid w:val="00424212"/>
    <w:rsid w:val="004247D4"/>
    <w:rsid w:val="00424943"/>
    <w:rsid w:val="00424BED"/>
    <w:rsid w:val="00424DDC"/>
    <w:rsid w:val="00424FE7"/>
    <w:rsid w:val="0042581F"/>
    <w:rsid w:val="00425D1E"/>
    <w:rsid w:val="00426766"/>
    <w:rsid w:val="004269AB"/>
    <w:rsid w:val="004272FE"/>
    <w:rsid w:val="0042768A"/>
    <w:rsid w:val="004276AF"/>
    <w:rsid w:val="004278F8"/>
    <w:rsid w:val="00427C4C"/>
    <w:rsid w:val="004301B6"/>
    <w:rsid w:val="0043038B"/>
    <w:rsid w:val="0043040E"/>
    <w:rsid w:val="00430530"/>
    <w:rsid w:val="004306AF"/>
    <w:rsid w:val="00430C58"/>
    <w:rsid w:val="004322EC"/>
    <w:rsid w:val="0043242C"/>
    <w:rsid w:val="00432445"/>
    <w:rsid w:val="0043250E"/>
    <w:rsid w:val="004329CE"/>
    <w:rsid w:val="004329EB"/>
    <w:rsid w:val="00432BED"/>
    <w:rsid w:val="004331C8"/>
    <w:rsid w:val="00433298"/>
    <w:rsid w:val="004333F4"/>
    <w:rsid w:val="00433419"/>
    <w:rsid w:val="00433431"/>
    <w:rsid w:val="004334CB"/>
    <w:rsid w:val="0043369F"/>
    <w:rsid w:val="00433F61"/>
    <w:rsid w:val="00434B41"/>
    <w:rsid w:val="004350B4"/>
    <w:rsid w:val="00435A41"/>
    <w:rsid w:val="00435CA8"/>
    <w:rsid w:val="0043610C"/>
    <w:rsid w:val="00436768"/>
    <w:rsid w:val="004370C4"/>
    <w:rsid w:val="004370D4"/>
    <w:rsid w:val="00437B56"/>
    <w:rsid w:val="00437F6C"/>
    <w:rsid w:val="00440337"/>
    <w:rsid w:val="004403D9"/>
    <w:rsid w:val="00440771"/>
    <w:rsid w:val="004407A1"/>
    <w:rsid w:val="00440852"/>
    <w:rsid w:val="0044121D"/>
    <w:rsid w:val="00441A4F"/>
    <w:rsid w:val="00441B81"/>
    <w:rsid w:val="00441D8F"/>
    <w:rsid w:val="00441E9D"/>
    <w:rsid w:val="004429B2"/>
    <w:rsid w:val="004429F5"/>
    <w:rsid w:val="00442A66"/>
    <w:rsid w:val="0044350E"/>
    <w:rsid w:val="0044381E"/>
    <w:rsid w:val="004439B5"/>
    <w:rsid w:val="00443A6B"/>
    <w:rsid w:val="00443D66"/>
    <w:rsid w:val="00443DCF"/>
    <w:rsid w:val="00443F9D"/>
    <w:rsid w:val="00443FBE"/>
    <w:rsid w:val="004441F8"/>
    <w:rsid w:val="00444281"/>
    <w:rsid w:val="004443CB"/>
    <w:rsid w:val="004447D0"/>
    <w:rsid w:val="0044499E"/>
    <w:rsid w:val="00444BBC"/>
    <w:rsid w:val="00445199"/>
    <w:rsid w:val="00445306"/>
    <w:rsid w:val="004455D1"/>
    <w:rsid w:val="004458C7"/>
    <w:rsid w:val="00446DFA"/>
    <w:rsid w:val="0044761E"/>
    <w:rsid w:val="00447650"/>
    <w:rsid w:val="0044767D"/>
    <w:rsid w:val="00450358"/>
    <w:rsid w:val="0045065C"/>
    <w:rsid w:val="0045095E"/>
    <w:rsid w:val="00450E57"/>
    <w:rsid w:val="00451029"/>
    <w:rsid w:val="0045196B"/>
    <w:rsid w:val="00451B8E"/>
    <w:rsid w:val="00451C36"/>
    <w:rsid w:val="00451E4C"/>
    <w:rsid w:val="004520F3"/>
    <w:rsid w:val="00452595"/>
    <w:rsid w:val="004527C4"/>
    <w:rsid w:val="00452CCE"/>
    <w:rsid w:val="00452F16"/>
    <w:rsid w:val="0045307E"/>
    <w:rsid w:val="004535C5"/>
    <w:rsid w:val="0045378F"/>
    <w:rsid w:val="004538DA"/>
    <w:rsid w:val="004542D6"/>
    <w:rsid w:val="004543C6"/>
    <w:rsid w:val="004546AF"/>
    <w:rsid w:val="00454FBC"/>
    <w:rsid w:val="004556E6"/>
    <w:rsid w:val="004558C1"/>
    <w:rsid w:val="00455A24"/>
    <w:rsid w:val="00455A49"/>
    <w:rsid w:val="00455E9D"/>
    <w:rsid w:val="0045608F"/>
    <w:rsid w:val="00456147"/>
    <w:rsid w:val="0045639D"/>
    <w:rsid w:val="004563B8"/>
    <w:rsid w:val="00456E85"/>
    <w:rsid w:val="004573E3"/>
    <w:rsid w:val="0045787B"/>
    <w:rsid w:val="004579FF"/>
    <w:rsid w:val="00457BD6"/>
    <w:rsid w:val="00457C5E"/>
    <w:rsid w:val="00460101"/>
    <w:rsid w:val="0046026B"/>
    <w:rsid w:val="004603FD"/>
    <w:rsid w:val="004605DA"/>
    <w:rsid w:val="00461071"/>
    <w:rsid w:val="0046169F"/>
    <w:rsid w:val="00462133"/>
    <w:rsid w:val="004623B8"/>
    <w:rsid w:val="004626EA"/>
    <w:rsid w:val="00462971"/>
    <w:rsid w:val="00462BA5"/>
    <w:rsid w:val="004636E1"/>
    <w:rsid w:val="00463BB5"/>
    <w:rsid w:val="00463BC7"/>
    <w:rsid w:val="00463E54"/>
    <w:rsid w:val="00464009"/>
    <w:rsid w:val="00464343"/>
    <w:rsid w:val="00464358"/>
    <w:rsid w:val="004643D8"/>
    <w:rsid w:val="004644EC"/>
    <w:rsid w:val="00464595"/>
    <w:rsid w:val="004646E6"/>
    <w:rsid w:val="00464A98"/>
    <w:rsid w:val="00464AA3"/>
    <w:rsid w:val="00465534"/>
    <w:rsid w:val="004656CA"/>
    <w:rsid w:val="00465AF8"/>
    <w:rsid w:val="00465CC7"/>
    <w:rsid w:val="00465F69"/>
    <w:rsid w:val="00466003"/>
    <w:rsid w:val="00466846"/>
    <w:rsid w:val="004668FE"/>
    <w:rsid w:val="00466A2F"/>
    <w:rsid w:val="004677B9"/>
    <w:rsid w:val="004709C2"/>
    <w:rsid w:val="00470FD7"/>
    <w:rsid w:val="00471094"/>
    <w:rsid w:val="0047135C"/>
    <w:rsid w:val="0047166A"/>
    <w:rsid w:val="00471679"/>
    <w:rsid w:val="00471A99"/>
    <w:rsid w:val="00471AF9"/>
    <w:rsid w:val="00472298"/>
    <w:rsid w:val="004729E0"/>
    <w:rsid w:val="00472A75"/>
    <w:rsid w:val="00473002"/>
    <w:rsid w:val="00473067"/>
    <w:rsid w:val="0047332E"/>
    <w:rsid w:val="00473371"/>
    <w:rsid w:val="00473DAE"/>
    <w:rsid w:val="00473FD4"/>
    <w:rsid w:val="004742DB"/>
    <w:rsid w:val="004743CC"/>
    <w:rsid w:val="00474AA3"/>
    <w:rsid w:val="0047535A"/>
    <w:rsid w:val="00475660"/>
    <w:rsid w:val="004757AE"/>
    <w:rsid w:val="00475AA5"/>
    <w:rsid w:val="00476120"/>
    <w:rsid w:val="0047697B"/>
    <w:rsid w:val="0047724A"/>
    <w:rsid w:val="00477600"/>
    <w:rsid w:val="004776BA"/>
    <w:rsid w:val="0047774F"/>
    <w:rsid w:val="00477752"/>
    <w:rsid w:val="00477CF4"/>
    <w:rsid w:val="004800D4"/>
    <w:rsid w:val="0048086C"/>
    <w:rsid w:val="00480B4C"/>
    <w:rsid w:val="00480E77"/>
    <w:rsid w:val="004810CD"/>
    <w:rsid w:val="004815A6"/>
    <w:rsid w:val="00481A67"/>
    <w:rsid w:val="00481AD3"/>
    <w:rsid w:val="00481E1A"/>
    <w:rsid w:val="00482106"/>
    <w:rsid w:val="0048219C"/>
    <w:rsid w:val="00482394"/>
    <w:rsid w:val="00482395"/>
    <w:rsid w:val="00482AD7"/>
    <w:rsid w:val="00482DEC"/>
    <w:rsid w:val="0048319B"/>
    <w:rsid w:val="00483561"/>
    <w:rsid w:val="00483871"/>
    <w:rsid w:val="00484326"/>
    <w:rsid w:val="0048441F"/>
    <w:rsid w:val="00484B47"/>
    <w:rsid w:val="00484E3F"/>
    <w:rsid w:val="004854AA"/>
    <w:rsid w:val="004857C1"/>
    <w:rsid w:val="00485D49"/>
    <w:rsid w:val="004865F5"/>
    <w:rsid w:val="00486A92"/>
    <w:rsid w:val="00486DC7"/>
    <w:rsid w:val="00487F37"/>
    <w:rsid w:val="004900F0"/>
    <w:rsid w:val="00491156"/>
    <w:rsid w:val="0049127C"/>
    <w:rsid w:val="00491442"/>
    <w:rsid w:val="00491645"/>
    <w:rsid w:val="00491797"/>
    <w:rsid w:val="00491E9A"/>
    <w:rsid w:val="0049217E"/>
    <w:rsid w:val="00492871"/>
    <w:rsid w:val="00492A7D"/>
    <w:rsid w:val="00492B9B"/>
    <w:rsid w:val="0049313F"/>
    <w:rsid w:val="0049344B"/>
    <w:rsid w:val="0049362A"/>
    <w:rsid w:val="00493B2F"/>
    <w:rsid w:val="00493EE5"/>
    <w:rsid w:val="00494427"/>
    <w:rsid w:val="00494468"/>
    <w:rsid w:val="0049461D"/>
    <w:rsid w:val="004946F0"/>
    <w:rsid w:val="0049493E"/>
    <w:rsid w:val="00494A74"/>
    <w:rsid w:val="00494DF3"/>
    <w:rsid w:val="00494FA5"/>
    <w:rsid w:val="004953DE"/>
    <w:rsid w:val="00495AC9"/>
    <w:rsid w:val="00496236"/>
    <w:rsid w:val="004963C9"/>
    <w:rsid w:val="004963FB"/>
    <w:rsid w:val="00496DEA"/>
    <w:rsid w:val="00497129"/>
    <w:rsid w:val="00497185"/>
    <w:rsid w:val="0049730D"/>
    <w:rsid w:val="00497344"/>
    <w:rsid w:val="004A0776"/>
    <w:rsid w:val="004A1006"/>
    <w:rsid w:val="004A1156"/>
    <w:rsid w:val="004A15DF"/>
    <w:rsid w:val="004A16E8"/>
    <w:rsid w:val="004A188A"/>
    <w:rsid w:val="004A1D9B"/>
    <w:rsid w:val="004A1EB2"/>
    <w:rsid w:val="004A221A"/>
    <w:rsid w:val="004A2276"/>
    <w:rsid w:val="004A35C0"/>
    <w:rsid w:val="004A3E0B"/>
    <w:rsid w:val="004A3E4D"/>
    <w:rsid w:val="004A408C"/>
    <w:rsid w:val="004A4332"/>
    <w:rsid w:val="004A436B"/>
    <w:rsid w:val="004A48F9"/>
    <w:rsid w:val="004A497C"/>
    <w:rsid w:val="004A4C9D"/>
    <w:rsid w:val="004A57EA"/>
    <w:rsid w:val="004A59AE"/>
    <w:rsid w:val="004A6290"/>
    <w:rsid w:val="004A68BF"/>
    <w:rsid w:val="004A69E9"/>
    <w:rsid w:val="004A720E"/>
    <w:rsid w:val="004A747D"/>
    <w:rsid w:val="004A78F7"/>
    <w:rsid w:val="004B0137"/>
    <w:rsid w:val="004B0256"/>
    <w:rsid w:val="004B049D"/>
    <w:rsid w:val="004B06F7"/>
    <w:rsid w:val="004B074D"/>
    <w:rsid w:val="004B0B26"/>
    <w:rsid w:val="004B0BB0"/>
    <w:rsid w:val="004B12AF"/>
    <w:rsid w:val="004B1363"/>
    <w:rsid w:val="004B13A8"/>
    <w:rsid w:val="004B155E"/>
    <w:rsid w:val="004B1762"/>
    <w:rsid w:val="004B1F8B"/>
    <w:rsid w:val="004B2091"/>
    <w:rsid w:val="004B21FD"/>
    <w:rsid w:val="004B2659"/>
    <w:rsid w:val="004B2887"/>
    <w:rsid w:val="004B28FA"/>
    <w:rsid w:val="004B2BC2"/>
    <w:rsid w:val="004B31D1"/>
    <w:rsid w:val="004B3245"/>
    <w:rsid w:val="004B3282"/>
    <w:rsid w:val="004B32B2"/>
    <w:rsid w:val="004B3678"/>
    <w:rsid w:val="004B3BFD"/>
    <w:rsid w:val="004B3E6C"/>
    <w:rsid w:val="004B3EF5"/>
    <w:rsid w:val="004B4596"/>
    <w:rsid w:val="004B4C1E"/>
    <w:rsid w:val="004B4CBE"/>
    <w:rsid w:val="004B5219"/>
    <w:rsid w:val="004B5272"/>
    <w:rsid w:val="004B5534"/>
    <w:rsid w:val="004B56F8"/>
    <w:rsid w:val="004B588A"/>
    <w:rsid w:val="004B5C8A"/>
    <w:rsid w:val="004B5EFC"/>
    <w:rsid w:val="004B62C5"/>
    <w:rsid w:val="004B65D4"/>
    <w:rsid w:val="004B6959"/>
    <w:rsid w:val="004B6966"/>
    <w:rsid w:val="004B6D65"/>
    <w:rsid w:val="004B7545"/>
    <w:rsid w:val="004B7A64"/>
    <w:rsid w:val="004B7E87"/>
    <w:rsid w:val="004C01FD"/>
    <w:rsid w:val="004C040E"/>
    <w:rsid w:val="004C051C"/>
    <w:rsid w:val="004C054F"/>
    <w:rsid w:val="004C0936"/>
    <w:rsid w:val="004C0C6A"/>
    <w:rsid w:val="004C0E62"/>
    <w:rsid w:val="004C0F65"/>
    <w:rsid w:val="004C1287"/>
    <w:rsid w:val="004C17DD"/>
    <w:rsid w:val="004C2175"/>
    <w:rsid w:val="004C2635"/>
    <w:rsid w:val="004C2E68"/>
    <w:rsid w:val="004C3374"/>
    <w:rsid w:val="004C4907"/>
    <w:rsid w:val="004C496E"/>
    <w:rsid w:val="004C4C3A"/>
    <w:rsid w:val="004C4FEA"/>
    <w:rsid w:val="004C5391"/>
    <w:rsid w:val="004C5506"/>
    <w:rsid w:val="004C56C2"/>
    <w:rsid w:val="004C5AE3"/>
    <w:rsid w:val="004C5FC1"/>
    <w:rsid w:val="004C6124"/>
    <w:rsid w:val="004C67EE"/>
    <w:rsid w:val="004C6875"/>
    <w:rsid w:val="004C6923"/>
    <w:rsid w:val="004C6A63"/>
    <w:rsid w:val="004C6D93"/>
    <w:rsid w:val="004C73ED"/>
    <w:rsid w:val="004C7AA1"/>
    <w:rsid w:val="004C7AE6"/>
    <w:rsid w:val="004C7D96"/>
    <w:rsid w:val="004D02C6"/>
    <w:rsid w:val="004D04BC"/>
    <w:rsid w:val="004D1263"/>
    <w:rsid w:val="004D1856"/>
    <w:rsid w:val="004D1A85"/>
    <w:rsid w:val="004D2750"/>
    <w:rsid w:val="004D291C"/>
    <w:rsid w:val="004D322A"/>
    <w:rsid w:val="004D378E"/>
    <w:rsid w:val="004D39E6"/>
    <w:rsid w:val="004D3E2F"/>
    <w:rsid w:val="004D43F0"/>
    <w:rsid w:val="004D4929"/>
    <w:rsid w:val="004D4D86"/>
    <w:rsid w:val="004D5184"/>
    <w:rsid w:val="004D54EE"/>
    <w:rsid w:val="004D5BC9"/>
    <w:rsid w:val="004D5C86"/>
    <w:rsid w:val="004D5D63"/>
    <w:rsid w:val="004D657B"/>
    <w:rsid w:val="004D67BA"/>
    <w:rsid w:val="004D69CB"/>
    <w:rsid w:val="004D6CE6"/>
    <w:rsid w:val="004D7BC2"/>
    <w:rsid w:val="004E01FF"/>
    <w:rsid w:val="004E020E"/>
    <w:rsid w:val="004E0652"/>
    <w:rsid w:val="004E0733"/>
    <w:rsid w:val="004E0DB6"/>
    <w:rsid w:val="004E1280"/>
    <w:rsid w:val="004E1335"/>
    <w:rsid w:val="004E14DF"/>
    <w:rsid w:val="004E17A0"/>
    <w:rsid w:val="004E17AB"/>
    <w:rsid w:val="004E1AA8"/>
    <w:rsid w:val="004E1BC4"/>
    <w:rsid w:val="004E2132"/>
    <w:rsid w:val="004E2951"/>
    <w:rsid w:val="004E2FCA"/>
    <w:rsid w:val="004E3334"/>
    <w:rsid w:val="004E34B0"/>
    <w:rsid w:val="004E3614"/>
    <w:rsid w:val="004E3986"/>
    <w:rsid w:val="004E3A5A"/>
    <w:rsid w:val="004E3C37"/>
    <w:rsid w:val="004E3CC6"/>
    <w:rsid w:val="004E3DC9"/>
    <w:rsid w:val="004E3E0E"/>
    <w:rsid w:val="004E3E6C"/>
    <w:rsid w:val="004E3F47"/>
    <w:rsid w:val="004E4407"/>
    <w:rsid w:val="004E4482"/>
    <w:rsid w:val="004E452B"/>
    <w:rsid w:val="004E472F"/>
    <w:rsid w:val="004E4B91"/>
    <w:rsid w:val="004E4DA9"/>
    <w:rsid w:val="004E5111"/>
    <w:rsid w:val="004E532C"/>
    <w:rsid w:val="004E5A4F"/>
    <w:rsid w:val="004E5F84"/>
    <w:rsid w:val="004E62CB"/>
    <w:rsid w:val="004E64FD"/>
    <w:rsid w:val="004E6A24"/>
    <w:rsid w:val="004E6EFE"/>
    <w:rsid w:val="004E7106"/>
    <w:rsid w:val="004E724E"/>
    <w:rsid w:val="004E761B"/>
    <w:rsid w:val="004E76F1"/>
    <w:rsid w:val="004E7DAF"/>
    <w:rsid w:val="004E7F13"/>
    <w:rsid w:val="004E7FC2"/>
    <w:rsid w:val="004E7FC9"/>
    <w:rsid w:val="004F01E7"/>
    <w:rsid w:val="004F02ED"/>
    <w:rsid w:val="004F0458"/>
    <w:rsid w:val="004F0514"/>
    <w:rsid w:val="004F08F9"/>
    <w:rsid w:val="004F0AAE"/>
    <w:rsid w:val="004F0C56"/>
    <w:rsid w:val="004F0D14"/>
    <w:rsid w:val="004F1CA6"/>
    <w:rsid w:val="004F2A96"/>
    <w:rsid w:val="004F2C7E"/>
    <w:rsid w:val="004F300C"/>
    <w:rsid w:val="004F321C"/>
    <w:rsid w:val="004F322A"/>
    <w:rsid w:val="004F411A"/>
    <w:rsid w:val="004F47C7"/>
    <w:rsid w:val="004F4FD3"/>
    <w:rsid w:val="004F56BE"/>
    <w:rsid w:val="004F5B1C"/>
    <w:rsid w:val="004F5CE3"/>
    <w:rsid w:val="004F5F7D"/>
    <w:rsid w:val="004F64E4"/>
    <w:rsid w:val="004F6923"/>
    <w:rsid w:val="004F6B96"/>
    <w:rsid w:val="004F6BFD"/>
    <w:rsid w:val="004F6E7C"/>
    <w:rsid w:val="004F6F2C"/>
    <w:rsid w:val="004F71D6"/>
    <w:rsid w:val="004F720F"/>
    <w:rsid w:val="004F77AB"/>
    <w:rsid w:val="004F7B56"/>
    <w:rsid w:val="004F7BCF"/>
    <w:rsid w:val="00500278"/>
    <w:rsid w:val="005004B0"/>
    <w:rsid w:val="005006E1"/>
    <w:rsid w:val="005008BD"/>
    <w:rsid w:val="00500DAC"/>
    <w:rsid w:val="005016E6"/>
    <w:rsid w:val="00501B35"/>
    <w:rsid w:val="00501C35"/>
    <w:rsid w:val="00501E6C"/>
    <w:rsid w:val="0050275E"/>
    <w:rsid w:val="00502BD1"/>
    <w:rsid w:val="00503092"/>
    <w:rsid w:val="0050399A"/>
    <w:rsid w:val="00504C63"/>
    <w:rsid w:val="0050521A"/>
    <w:rsid w:val="005053F6"/>
    <w:rsid w:val="00505401"/>
    <w:rsid w:val="00505C69"/>
    <w:rsid w:val="00506410"/>
    <w:rsid w:val="00506784"/>
    <w:rsid w:val="00506787"/>
    <w:rsid w:val="00507160"/>
    <w:rsid w:val="00507510"/>
    <w:rsid w:val="0050757F"/>
    <w:rsid w:val="00507E72"/>
    <w:rsid w:val="005101BA"/>
    <w:rsid w:val="005106A2"/>
    <w:rsid w:val="00510A35"/>
    <w:rsid w:val="00510B04"/>
    <w:rsid w:val="00511211"/>
    <w:rsid w:val="00511324"/>
    <w:rsid w:val="00511864"/>
    <w:rsid w:val="00511BDE"/>
    <w:rsid w:val="00511E81"/>
    <w:rsid w:val="00511F24"/>
    <w:rsid w:val="00512091"/>
    <w:rsid w:val="0051210D"/>
    <w:rsid w:val="00512168"/>
    <w:rsid w:val="005124C4"/>
    <w:rsid w:val="005129A5"/>
    <w:rsid w:val="005129B9"/>
    <w:rsid w:val="005130DA"/>
    <w:rsid w:val="00513A83"/>
    <w:rsid w:val="00513D07"/>
    <w:rsid w:val="0051409A"/>
    <w:rsid w:val="00514492"/>
    <w:rsid w:val="0051473B"/>
    <w:rsid w:val="00514928"/>
    <w:rsid w:val="0051515D"/>
    <w:rsid w:val="005157AF"/>
    <w:rsid w:val="00515880"/>
    <w:rsid w:val="005158CB"/>
    <w:rsid w:val="00515A39"/>
    <w:rsid w:val="00515BBF"/>
    <w:rsid w:val="00515CB1"/>
    <w:rsid w:val="00515EBA"/>
    <w:rsid w:val="00515ECF"/>
    <w:rsid w:val="00516090"/>
    <w:rsid w:val="00516124"/>
    <w:rsid w:val="00516288"/>
    <w:rsid w:val="0051660A"/>
    <w:rsid w:val="0051668A"/>
    <w:rsid w:val="005168C3"/>
    <w:rsid w:val="00517113"/>
    <w:rsid w:val="005179F9"/>
    <w:rsid w:val="005200EB"/>
    <w:rsid w:val="0052012A"/>
    <w:rsid w:val="00520167"/>
    <w:rsid w:val="00520290"/>
    <w:rsid w:val="00520433"/>
    <w:rsid w:val="005205A6"/>
    <w:rsid w:val="0052060F"/>
    <w:rsid w:val="00520A25"/>
    <w:rsid w:val="00521179"/>
    <w:rsid w:val="00521BEF"/>
    <w:rsid w:val="00521F1C"/>
    <w:rsid w:val="0052219F"/>
    <w:rsid w:val="00522292"/>
    <w:rsid w:val="0052262B"/>
    <w:rsid w:val="005226A9"/>
    <w:rsid w:val="00522757"/>
    <w:rsid w:val="0052282B"/>
    <w:rsid w:val="00522987"/>
    <w:rsid w:val="00522F1F"/>
    <w:rsid w:val="005233E5"/>
    <w:rsid w:val="00523657"/>
    <w:rsid w:val="005238DC"/>
    <w:rsid w:val="005239D2"/>
    <w:rsid w:val="00523A36"/>
    <w:rsid w:val="00523A91"/>
    <w:rsid w:val="00523B85"/>
    <w:rsid w:val="00523C5F"/>
    <w:rsid w:val="00523F25"/>
    <w:rsid w:val="00523F85"/>
    <w:rsid w:val="00524A21"/>
    <w:rsid w:val="00524C50"/>
    <w:rsid w:val="00524DF6"/>
    <w:rsid w:val="00524DFB"/>
    <w:rsid w:val="00524E44"/>
    <w:rsid w:val="00524E9A"/>
    <w:rsid w:val="00525206"/>
    <w:rsid w:val="0052526F"/>
    <w:rsid w:val="00525876"/>
    <w:rsid w:val="00525E39"/>
    <w:rsid w:val="00525F39"/>
    <w:rsid w:val="00525F6D"/>
    <w:rsid w:val="005266EC"/>
    <w:rsid w:val="00526DB2"/>
    <w:rsid w:val="005273E3"/>
    <w:rsid w:val="00527BE2"/>
    <w:rsid w:val="00527F24"/>
    <w:rsid w:val="005300E1"/>
    <w:rsid w:val="00530265"/>
    <w:rsid w:val="0053076B"/>
    <w:rsid w:val="005307C4"/>
    <w:rsid w:val="00530C42"/>
    <w:rsid w:val="00530F37"/>
    <w:rsid w:val="00530F57"/>
    <w:rsid w:val="00531146"/>
    <w:rsid w:val="0053122E"/>
    <w:rsid w:val="005313B2"/>
    <w:rsid w:val="005317DC"/>
    <w:rsid w:val="00531955"/>
    <w:rsid w:val="00531A35"/>
    <w:rsid w:val="00531EDF"/>
    <w:rsid w:val="00532119"/>
    <w:rsid w:val="005322FF"/>
    <w:rsid w:val="00532327"/>
    <w:rsid w:val="00532570"/>
    <w:rsid w:val="00532764"/>
    <w:rsid w:val="00533353"/>
    <w:rsid w:val="00533456"/>
    <w:rsid w:val="00533599"/>
    <w:rsid w:val="00533703"/>
    <w:rsid w:val="0053379A"/>
    <w:rsid w:val="00533DDD"/>
    <w:rsid w:val="0053451D"/>
    <w:rsid w:val="00534DDF"/>
    <w:rsid w:val="00534F06"/>
    <w:rsid w:val="005351DB"/>
    <w:rsid w:val="00535592"/>
    <w:rsid w:val="00535D84"/>
    <w:rsid w:val="00535DCF"/>
    <w:rsid w:val="005362C4"/>
    <w:rsid w:val="00536435"/>
    <w:rsid w:val="005365C1"/>
    <w:rsid w:val="005366C3"/>
    <w:rsid w:val="005366D1"/>
    <w:rsid w:val="00536BB1"/>
    <w:rsid w:val="00536BC0"/>
    <w:rsid w:val="00536D54"/>
    <w:rsid w:val="00536D79"/>
    <w:rsid w:val="00536DF1"/>
    <w:rsid w:val="00536F4D"/>
    <w:rsid w:val="00537107"/>
    <w:rsid w:val="00537302"/>
    <w:rsid w:val="0053790C"/>
    <w:rsid w:val="00537CBE"/>
    <w:rsid w:val="005404D9"/>
    <w:rsid w:val="005408D0"/>
    <w:rsid w:val="00540913"/>
    <w:rsid w:val="0054102B"/>
    <w:rsid w:val="005410F3"/>
    <w:rsid w:val="0054111A"/>
    <w:rsid w:val="00541646"/>
    <w:rsid w:val="00541AB7"/>
    <w:rsid w:val="00542334"/>
    <w:rsid w:val="005426F7"/>
    <w:rsid w:val="00542E45"/>
    <w:rsid w:val="00542EC6"/>
    <w:rsid w:val="0054381C"/>
    <w:rsid w:val="005439FC"/>
    <w:rsid w:val="00543B14"/>
    <w:rsid w:val="0054410F"/>
    <w:rsid w:val="005441E5"/>
    <w:rsid w:val="005442B7"/>
    <w:rsid w:val="00544819"/>
    <w:rsid w:val="0054491E"/>
    <w:rsid w:val="00544A37"/>
    <w:rsid w:val="00544DD2"/>
    <w:rsid w:val="00544FF9"/>
    <w:rsid w:val="0054516F"/>
    <w:rsid w:val="0054525A"/>
    <w:rsid w:val="00545975"/>
    <w:rsid w:val="0054609E"/>
    <w:rsid w:val="00546298"/>
    <w:rsid w:val="0054695E"/>
    <w:rsid w:val="00546B00"/>
    <w:rsid w:val="00546B67"/>
    <w:rsid w:val="00546C4E"/>
    <w:rsid w:val="00546CD1"/>
    <w:rsid w:val="00546D7A"/>
    <w:rsid w:val="00546EB9"/>
    <w:rsid w:val="00547081"/>
    <w:rsid w:val="005472A1"/>
    <w:rsid w:val="0054765F"/>
    <w:rsid w:val="00547D3D"/>
    <w:rsid w:val="00550083"/>
    <w:rsid w:val="00550781"/>
    <w:rsid w:val="005517EB"/>
    <w:rsid w:val="00551BCA"/>
    <w:rsid w:val="00551D3D"/>
    <w:rsid w:val="00551ECF"/>
    <w:rsid w:val="005520C5"/>
    <w:rsid w:val="00552140"/>
    <w:rsid w:val="00552696"/>
    <w:rsid w:val="00552D6E"/>
    <w:rsid w:val="00552FB6"/>
    <w:rsid w:val="00552FFC"/>
    <w:rsid w:val="0055330D"/>
    <w:rsid w:val="005536A3"/>
    <w:rsid w:val="00553DF4"/>
    <w:rsid w:val="00553EFA"/>
    <w:rsid w:val="005550F5"/>
    <w:rsid w:val="0055551D"/>
    <w:rsid w:val="005555EB"/>
    <w:rsid w:val="0055561A"/>
    <w:rsid w:val="00555634"/>
    <w:rsid w:val="00555769"/>
    <w:rsid w:val="00555836"/>
    <w:rsid w:val="00555DC9"/>
    <w:rsid w:val="005566F4"/>
    <w:rsid w:val="005567CB"/>
    <w:rsid w:val="00557465"/>
    <w:rsid w:val="0055765A"/>
    <w:rsid w:val="005578B1"/>
    <w:rsid w:val="00557A0D"/>
    <w:rsid w:val="00557F8F"/>
    <w:rsid w:val="0056012C"/>
    <w:rsid w:val="0056071F"/>
    <w:rsid w:val="00560A43"/>
    <w:rsid w:val="00560DA5"/>
    <w:rsid w:val="00561545"/>
    <w:rsid w:val="00561B59"/>
    <w:rsid w:val="00561FCF"/>
    <w:rsid w:val="005621E6"/>
    <w:rsid w:val="00562568"/>
    <w:rsid w:val="00563249"/>
    <w:rsid w:val="00563476"/>
    <w:rsid w:val="00563516"/>
    <w:rsid w:val="005639DA"/>
    <w:rsid w:val="00563E68"/>
    <w:rsid w:val="0056409A"/>
    <w:rsid w:val="005641C6"/>
    <w:rsid w:val="005642E4"/>
    <w:rsid w:val="005642F8"/>
    <w:rsid w:val="00564304"/>
    <w:rsid w:val="0056430C"/>
    <w:rsid w:val="0056436E"/>
    <w:rsid w:val="005646F5"/>
    <w:rsid w:val="005647A3"/>
    <w:rsid w:val="00564E0F"/>
    <w:rsid w:val="0056541D"/>
    <w:rsid w:val="005656AD"/>
    <w:rsid w:val="00565802"/>
    <w:rsid w:val="00565CEF"/>
    <w:rsid w:val="0056608E"/>
    <w:rsid w:val="005663F6"/>
    <w:rsid w:val="00566986"/>
    <w:rsid w:val="00566C9D"/>
    <w:rsid w:val="00566F29"/>
    <w:rsid w:val="00567147"/>
    <w:rsid w:val="00567272"/>
    <w:rsid w:val="00567493"/>
    <w:rsid w:val="00567561"/>
    <w:rsid w:val="0056799C"/>
    <w:rsid w:val="005679C8"/>
    <w:rsid w:val="00567C07"/>
    <w:rsid w:val="00567C3D"/>
    <w:rsid w:val="00570475"/>
    <w:rsid w:val="00570D8B"/>
    <w:rsid w:val="00570E27"/>
    <w:rsid w:val="00571676"/>
    <w:rsid w:val="0057211F"/>
    <w:rsid w:val="0057215E"/>
    <w:rsid w:val="00572245"/>
    <w:rsid w:val="00572B4B"/>
    <w:rsid w:val="00572BA6"/>
    <w:rsid w:val="00572EAC"/>
    <w:rsid w:val="00573081"/>
    <w:rsid w:val="005732CC"/>
    <w:rsid w:val="00573588"/>
    <w:rsid w:val="0057369C"/>
    <w:rsid w:val="00573715"/>
    <w:rsid w:val="00573A6F"/>
    <w:rsid w:val="00573DB3"/>
    <w:rsid w:val="00573EB7"/>
    <w:rsid w:val="005741AA"/>
    <w:rsid w:val="00574503"/>
    <w:rsid w:val="00574561"/>
    <w:rsid w:val="005746BC"/>
    <w:rsid w:val="0057486E"/>
    <w:rsid w:val="00574B3B"/>
    <w:rsid w:val="00574EDB"/>
    <w:rsid w:val="00574F43"/>
    <w:rsid w:val="00575130"/>
    <w:rsid w:val="005753E7"/>
    <w:rsid w:val="0057599B"/>
    <w:rsid w:val="005763DE"/>
    <w:rsid w:val="00576559"/>
    <w:rsid w:val="005765B8"/>
    <w:rsid w:val="005765C4"/>
    <w:rsid w:val="005768FB"/>
    <w:rsid w:val="00576CFC"/>
    <w:rsid w:val="0057711A"/>
    <w:rsid w:val="0057777D"/>
    <w:rsid w:val="00577934"/>
    <w:rsid w:val="00577E8B"/>
    <w:rsid w:val="00577F54"/>
    <w:rsid w:val="0058063B"/>
    <w:rsid w:val="00580C52"/>
    <w:rsid w:val="00581150"/>
    <w:rsid w:val="00581316"/>
    <w:rsid w:val="00581BE4"/>
    <w:rsid w:val="00581E7D"/>
    <w:rsid w:val="00581F3F"/>
    <w:rsid w:val="00581FEB"/>
    <w:rsid w:val="0058260A"/>
    <w:rsid w:val="00582D1E"/>
    <w:rsid w:val="00583118"/>
    <w:rsid w:val="00583672"/>
    <w:rsid w:val="005836A1"/>
    <w:rsid w:val="00583EF4"/>
    <w:rsid w:val="00584232"/>
    <w:rsid w:val="005845EA"/>
    <w:rsid w:val="00584810"/>
    <w:rsid w:val="00584B72"/>
    <w:rsid w:val="00585838"/>
    <w:rsid w:val="00585A95"/>
    <w:rsid w:val="00585F0A"/>
    <w:rsid w:val="00586026"/>
    <w:rsid w:val="00586634"/>
    <w:rsid w:val="00587481"/>
    <w:rsid w:val="005874E7"/>
    <w:rsid w:val="005875A2"/>
    <w:rsid w:val="00587750"/>
    <w:rsid w:val="00587A63"/>
    <w:rsid w:val="00587BBF"/>
    <w:rsid w:val="005905F8"/>
    <w:rsid w:val="00590970"/>
    <w:rsid w:val="005909BD"/>
    <w:rsid w:val="005909EC"/>
    <w:rsid w:val="0059170F"/>
    <w:rsid w:val="00591826"/>
    <w:rsid w:val="00591C74"/>
    <w:rsid w:val="0059256A"/>
    <w:rsid w:val="005926EC"/>
    <w:rsid w:val="00592D10"/>
    <w:rsid w:val="0059305E"/>
    <w:rsid w:val="0059311C"/>
    <w:rsid w:val="00593F54"/>
    <w:rsid w:val="005942F3"/>
    <w:rsid w:val="00594510"/>
    <w:rsid w:val="00594A1C"/>
    <w:rsid w:val="00595334"/>
    <w:rsid w:val="0059576C"/>
    <w:rsid w:val="005959FD"/>
    <w:rsid w:val="00595FFA"/>
    <w:rsid w:val="00596186"/>
    <w:rsid w:val="00596D54"/>
    <w:rsid w:val="005971A4"/>
    <w:rsid w:val="005971C2"/>
    <w:rsid w:val="00597593"/>
    <w:rsid w:val="005978D6"/>
    <w:rsid w:val="005978FE"/>
    <w:rsid w:val="00597B4E"/>
    <w:rsid w:val="00597C52"/>
    <w:rsid w:val="00597DFD"/>
    <w:rsid w:val="00597E7B"/>
    <w:rsid w:val="00597E8E"/>
    <w:rsid w:val="005A0121"/>
    <w:rsid w:val="005A04A3"/>
    <w:rsid w:val="005A06B0"/>
    <w:rsid w:val="005A0A92"/>
    <w:rsid w:val="005A0CC4"/>
    <w:rsid w:val="005A0CE4"/>
    <w:rsid w:val="005A0E2A"/>
    <w:rsid w:val="005A1069"/>
    <w:rsid w:val="005A1205"/>
    <w:rsid w:val="005A1304"/>
    <w:rsid w:val="005A16C2"/>
    <w:rsid w:val="005A1B3E"/>
    <w:rsid w:val="005A1C57"/>
    <w:rsid w:val="005A2101"/>
    <w:rsid w:val="005A221A"/>
    <w:rsid w:val="005A2261"/>
    <w:rsid w:val="005A25F4"/>
    <w:rsid w:val="005A2801"/>
    <w:rsid w:val="005A2931"/>
    <w:rsid w:val="005A2BDE"/>
    <w:rsid w:val="005A2DFF"/>
    <w:rsid w:val="005A3C03"/>
    <w:rsid w:val="005A3C6A"/>
    <w:rsid w:val="005A42F6"/>
    <w:rsid w:val="005A4AA6"/>
    <w:rsid w:val="005A506F"/>
    <w:rsid w:val="005A59BE"/>
    <w:rsid w:val="005A5BB8"/>
    <w:rsid w:val="005A6387"/>
    <w:rsid w:val="005A638D"/>
    <w:rsid w:val="005A68F2"/>
    <w:rsid w:val="005A6AC8"/>
    <w:rsid w:val="005A6D23"/>
    <w:rsid w:val="005A6EB7"/>
    <w:rsid w:val="005A6FD8"/>
    <w:rsid w:val="005A73D7"/>
    <w:rsid w:val="005A7608"/>
    <w:rsid w:val="005A76B4"/>
    <w:rsid w:val="005A779A"/>
    <w:rsid w:val="005A79CD"/>
    <w:rsid w:val="005B04A6"/>
    <w:rsid w:val="005B0B34"/>
    <w:rsid w:val="005B0C83"/>
    <w:rsid w:val="005B0EAA"/>
    <w:rsid w:val="005B0EC5"/>
    <w:rsid w:val="005B167A"/>
    <w:rsid w:val="005B1803"/>
    <w:rsid w:val="005B18C3"/>
    <w:rsid w:val="005B2019"/>
    <w:rsid w:val="005B220D"/>
    <w:rsid w:val="005B2936"/>
    <w:rsid w:val="005B2A7A"/>
    <w:rsid w:val="005B32DD"/>
    <w:rsid w:val="005B3307"/>
    <w:rsid w:val="005B33DC"/>
    <w:rsid w:val="005B46FD"/>
    <w:rsid w:val="005B47BF"/>
    <w:rsid w:val="005B4B04"/>
    <w:rsid w:val="005B5419"/>
    <w:rsid w:val="005B5A9E"/>
    <w:rsid w:val="005B5C77"/>
    <w:rsid w:val="005B5D31"/>
    <w:rsid w:val="005B5F64"/>
    <w:rsid w:val="005B6218"/>
    <w:rsid w:val="005B64AA"/>
    <w:rsid w:val="005B69FE"/>
    <w:rsid w:val="005B6AD2"/>
    <w:rsid w:val="005B6E7C"/>
    <w:rsid w:val="005B7129"/>
    <w:rsid w:val="005B77A1"/>
    <w:rsid w:val="005B7DFA"/>
    <w:rsid w:val="005B7EEC"/>
    <w:rsid w:val="005C0C02"/>
    <w:rsid w:val="005C0E74"/>
    <w:rsid w:val="005C17E8"/>
    <w:rsid w:val="005C1BAC"/>
    <w:rsid w:val="005C1E55"/>
    <w:rsid w:val="005C231C"/>
    <w:rsid w:val="005C2B6C"/>
    <w:rsid w:val="005C3240"/>
    <w:rsid w:val="005C332A"/>
    <w:rsid w:val="005C343D"/>
    <w:rsid w:val="005C38E9"/>
    <w:rsid w:val="005C415E"/>
    <w:rsid w:val="005C48C1"/>
    <w:rsid w:val="005C49B1"/>
    <w:rsid w:val="005C51F5"/>
    <w:rsid w:val="005C5269"/>
    <w:rsid w:val="005C5283"/>
    <w:rsid w:val="005C5692"/>
    <w:rsid w:val="005C57CA"/>
    <w:rsid w:val="005C59A2"/>
    <w:rsid w:val="005C5A5E"/>
    <w:rsid w:val="005C5DE9"/>
    <w:rsid w:val="005C62B0"/>
    <w:rsid w:val="005C6647"/>
    <w:rsid w:val="005C6779"/>
    <w:rsid w:val="005C67C9"/>
    <w:rsid w:val="005C6A18"/>
    <w:rsid w:val="005C6A3B"/>
    <w:rsid w:val="005C7072"/>
    <w:rsid w:val="005C719F"/>
    <w:rsid w:val="005C7A79"/>
    <w:rsid w:val="005C7E88"/>
    <w:rsid w:val="005D03AA"/>
    <w:rsid w:val="005D0561"/>
    <w:rsid w:val="005D0A8C"/>
    <w:rsid w:val="005D1128"/>
    <w:rsid w:val="005D137B"/>
    <w:rsid w:val="005D1CEC"/>
    <w:rsid w:val="005D1F90"/>
    <w:rsid w:val="005D2350"/>
    <w:rsid w:val="005D260B"/>
    <w:rsid w:val="005D2683"/>
    <w:rsid w:val="005D2B24"/>
    <w:rsid w:val="005D2B2C"/>
    <w:rsid w:val="005D351D"/>
    <w:rsid w:val="005D3895"/>
    <w:rsid w:val="005D394A"/>
    <w:rsid w:val="005D394D"/>
    <w:rsid w:val="005D3BF4"/>
    <w:rsid w:val="005D3EA5"/>
    <w:rsid w:val="005D3EF7"/>
    <w:rsid w:val="005D40BC"/>
    <w:rsid w:val="005D46EA"/>
    <w:rsid w:val="005D523A"/>
    <w:rsid w:val="005D57D6"/>
    <w:rsid w:val="005D5B5A"/>
    <w:rsid w:val="005D65B5"/>
    <w:rsid w:val="005D6AF0"/>
    <w:rsid w:val="005D70AE"/>
    <w:rsid w:val="005D733C"/>
    <w:rsid w:val="005D771D"/>
    <w:rsid w:val="005D79BD"/>
    <w:rsid w:val="005D7E6A"/>
    <w:rsid w:val="005D7F54"/>
    <w:rsid w:val="005E03A4"/>
    <w:rsid w:val="005E0525"/>
    <w:rsid w:val="005E0634"/>
    <w:rsid w:val="005E06BF"/>
    <w:rsid w:val="005E0D08"/>
    <w:rsid w:val="005E1189"/>
    <w:rsid w:val="005E1322"/>
    <w:rsid w:val="005E1A66"/>
    <w:rsid w:val="005E1B5E"/>
    <w:rsid w:val="005E1C22"/>
    <w:rsid w:val="005E1F62"/>
    <w:rsid w:val="005E20FF"/>
    <w:rsid w:val="005E28B1"/>
    <w:rsid w:val="005E2973"/>
    <w:rsid w:val="005E2ADC"/>
    <w:rsid w:val="005E2D60"/>
    <w:rsid w:val="005E2E04"/>
    <w:rsid w:val="005E2F77"/>
    <w:rsid w:val="005E328C"/>
    <w:rsid w:val="005E33DC"/>
    <w:rsid w:val="005E38A4"/>
    <w:rsid w:val="005E3A7C"/>
    <w:rsid w:val="005E3ADD"/>
    <w:rsid w:val="005E4008"/>
    <w:rsid w:val="005E41C2"/>
    <w:rsid w:val="005E428C"/>
    <w:rsid w:val="005E438B"/>
    <w:rsid w:val="005E466C"/>
    <w:rsid w:val="005E47F9"/>
    <w:rsid w:val="005E56E4"/>
    <w:rsid w:val="005E5707"/>
    <w:rsid w:val="005E5845"/>
    <w:rsid w:val="005E5AA9"/>
    <w:rsid w:val="005E6127"/>
    <w:rsid w:val="005E6E26"/>
    <w:rsid w:val="005E72E4"/>
    <w:rsid w:val="005E76A7"/>
    <w:rsid w:val="005E7E93"/>
    <w:rsid w:val="005F03D4"/>
    <w:rsid w:val="005F058E"/>
    <w:rsid w:val="005F06B6"/>
    <w:rsid w:val="005F0768"/>
    <w:rsid w:val="005F09CC"/>
    <w:rsid w:val="005F0CDB"/>
    <w:rsid w:val="005F0E74"/>
    <w:rsid w:val="005F1292"/>
    <w:rsid w:val="005F13D3"/>
    <w:rsid w:val="005F14DA"/>
    <w:rsid w:val="005F1648"/>
    <w:rsid w:val="005F1650"/>
    <w:rsid w:val="005F18FE"/>
    <w:rsid w:val="005F1DD0"/>
    <w:rsid w:val="005F1F8E"/>
    <w:rsid w:val="005F23A4"/>
    <w:rsid w:val="005F24D4"/>
    <w:rsid w:val="005F2539"/>
    <w:rsid w:val="005F25CD"/>
    <w:rsid w:val="005F2D96"/>
    <w:rsid w:val="005F2DB8"/>
    <w:rsid w:val="005F3501"/>
    <w:rsid w:val="005F3C49"/>
    <w:rsid w:val="005F4073"/>
    <w:rsid w:val="005F4619"/>
    <w:rsid w:val="005F4AA6"/>
    <w:rsid w:val="005F4EA7"/>
    <w:rsid w:val="005F4EB4"/>
    <w:rsid w:val="005F4FCC"/>
    <w:rsid w:val="005F5693"/>
    <w:rsid w:val="005F58E8"/>
    <w:rsid w:val="005F5B49"/>
    <w:rsid w:val="005F5C5E"/>
    <w:rsid w:val="005F6047"/>
    <w:rsid w:val="005F65CF"/>
    <w:rsid w:val="005F6689"/>
    <w:rsid w:val="005F6CC2"/>
    <w:rsid w:val="005F6CDB"/>
    <w:rsid w:val="005F6F59"/>
    <w:rsid w:val="005F720F"/>
    <w:rsid w:val="005F744E"/>
    <w:rsid w:val="005F7644"/>
    <w:rsid w:val="005F7EC5"/>
    <w:rsid w:val="006004DF"/>
    <w:rsid w:val="0060149F"/>
    <w:rsid w:val="00601A54"/>
    <w:rsid w:val="00601D01"/>
    <w:rsid w:val="00601DB0"/>
    <w:rsid w:val="006020E2"/>
    <w:rsid w:val="00602306"/>
    <w:rsid w:val="00602918"/>
    <w:rsid w:val="00602AFF"/>
    <w:rsid w:val="00602EFC"/>
    <w:rsid w:val="00603149"/>
    <w:rsid w:val="00603239"/>
    <w:rsid w:val="0060331D"/>
    <w:rsid w:val="00603635"/>
    <w:rsid w:val="0060363E"/>
    <w:rsid w:val="00603B2F"/>
    <w:rsid w:val="00604CC9"/>
    <w:rsid w:val="006053E2"/>
    <w:rsid w:val="00605728"/>
    <w:rsid w:val="00605E69"/>
    <w:rsid w:val="00605FB6"/>
    <w:rsid w:val="00605FC4"/>
    <w:rsid w:val="00606483"/>
    <w:rsid w:val="00606B0E"/>
    <w:rsid w:val="00606D85"/>
    <w:rsid w:val="00607671"/>
    <w:rsid w:val="00607CAE"/>
    <w:rsid w:val="00607F06"/>
    <w:rsid w:val="00607F44"/>
    <w:rsid w:val="0061078F"/>
    <w:rsid w:val="00610EDE"/>
    <w:rsid w:val="006110BC"/>
    <w:rsid w:val="0061112D"/>
    <w:rsid w:val="00611181"/>
    <w:rsid w:val="00611225"/>
    <w:rsid w:val="00611600"/>
    <w:rsid w:val="00611B6C"/>
    <w:rsid w:val="00611E1E"/>
    <w:rsid w:val="00611ED8"/>
    <w:rsid w:val="00612194"/>
    <w:rsid w:val="006122F1"/>
    <w:rsid w:val="006124C8"/>
    <w:rsid w:val="00612BD5"/>
    <w:rsid w:val="00612F79"/>
    <w:rsid w:val="00613479"/>
    <w:rsid w:val="0061350A"/>
    <w:rsid w:val="00613F44"/>
    <w:rsid w:val="0061477D"/>
    <w:rsid w:val="00615159"/>
    <w:rsid w:val="006152C3"/>
    <w:rsid w:val="00615523"/>
    <w:rsid w:val="0061579E"/>
    <w:rsid w:val="00615873"/>
    <w:rsid w:val="00615C30"/>
    <w:rsid w:val="0061632E"/>
    <w:rsid w:val="00616377"/>
    <w:rsid w:val="006171F3"/>
    <w:rsid w:val="006176D9"/>
    <w:rsid w:val="0061778F"/>
    <w:rsid w:val="00617A17"/>
    <w:rsid w:val="006202EF"/>
    <w:rsid w:val="00620516"/>
    <w:rsid w:val="0062053B"/>
    <w:rsid w:val="006207A2"/>
    <w:rsid w:val="006207BE"/>
    <w:rsid w:val="0062095A"/>
    <w:rsid w:val="00620A48"/>
    <w:rsid w:val="00620C4A"/>
    <w:rsid w:val="00620FBB"/>
    <w:rsid w:val="00621690"/>
    <w:rsid w:val="00621BD2"/>
    <w:rsid w:val="00621C12"/>
    <w:rsid w:val="00621E31"/>
    <w:rsid w:val="006222D4"/>
    <w:rsid w:val="00622522"/>
    <w:rsid w:val="00622581"/>
    <w:rsid w:val="0062290B"/>
    <w:rsid w:val="00622D2D"/>
    <w:rsid w:val="00622D71"/>
    <w:rsid w:val="00622FCF"/>
    <w:rsid w:val="00623002"/>
    <w:rsid w:val="006230B7"/>
    <w:rsid w:val="006230CD"/>
    <w:rsid w:val="006232FC"/>
    <w:rsid w:val="00623552"/>
    <w:rsid w:val="00623593"/>
    <w:rsid w:val="006237A3"/>
    <w:rsid w:val="00623C01"/>
    <w:rsid w:val="00623CD9"/>
    <w:rsid w:val="00623E51"/>
    <w:rsid w:val="00624166"/>
    <w:rsid w:val="00624347"/>
    <w:rsid w:val="00624535"/>
    <w:rsid w:val="006247E5"/>
    <w:rsid w:val="00624953"/>
    <w:rsid w:val="00624D78"/>
    <w:rsid w:val="00624F3C"/>
    <w:rsid w:val="00624FC9"/>
    <w:rsid w:val="00625381"/>
    <w:rsid w:val="006254BB"/>
    <w:rsid w:val="006256A0"/>
    <w:rsid w:val="006258E7"/>
    <w:rsid w:val="006259E9"/>
    <w:rsid w:val="00625C16"/>
    <w:rsid w:val="00625D66"/>
    <w:rsid w:val="00625D80"/>
    <w:rsid w:val="00625F09"/>
    <w:rsid w:val="00626238"/>
    <w:rsid w:val="00626816"/>
    <w:rsid w:val="006271CA"/>
    <w:rsid w:val="00627417"/>
    <w:rsid w:val="006275C4"/>
    <w:rsid w:val="00627C01"/>
    <w:rsid w:val="00627DAC"/>
    <w:rsid w:val="00627EB9"/>
    <w:rsid w:val="00627F03"/>
    <w:rsid w:val="00627FBB"/>
    <w:rsid w:val="006302DE"/>
    <w:rsid w:val="0063034C"/>
    <w:rsid w:val="00630AFB"/>
    <w:rsid w:val="00630B67"/>
    <w:rsid w:val="00630CF7"/>
    <w:rsid w:val="00630DF3"/>
    <w:rsid w:val="00630F7B"/>
    <w:rsid w:val="00631580"/>
    <w:rsid w:val="006317B8"/>
    <w:rsid w:val="00631A01"/>
    <w:rsid w:val="00631ED4"/>
    <w:rsid w:val="00632159"/>
    <w:rsid w:val="0063292F"/>
    <w:rsid w:val="00632D4D"/>
    <w:rsid w:val="00633777"/>
    <w:rsid w:val="00633902"/>
    <w:rsid w:val="00633B55"/>
    <w:rsid w:val="00633E7A"/>
    <w:rsid w:val="00633F72"/>
    <w:rsid w:val="00634BB3"/>
    <w:rsid w:val="00634CF7"/>
    <w:rsid w:val="00634F0F"/>
    <w:rsid w:val="00635214"/>
    <w:rsid w:val="0063586D"/>
    <w:rsid w:val="00635CA9"/>
    <w:rsid w:val="00635E4E"/>
    <w:rsid w:val="0063690A"/>
    <w:rsid w:val="0063690F"/>
    <w:rsid w:val="00636BE0"/>
    <w:rsid w:val="00636E1B"/>
    <w:rsid w:val="006377C9"/>
    <w:rsid w:val="00637A3E"/>
    <w:rsid w:val="00640542"/>
    <w:rsid w:val="00640678"/>
    <w:rsid w:val="00640B0A"/>
    <w:rsid w:val="00640CEA"/>
    <w:rsid w:val="00640FF1"/>
    <w:rsid w:val="006413B4"/>
    <w:rsid w:val="0064177E"/>
    <w:rsid w:val="0064193E"/>
    <w:rsid w:val="006419F7"/>
    <w:rsid w:val="00641A75"/>
    <w:rsid w:val="00641FA1"/>
    <w:rsid w:val="006420F4"/>
    <w:rsid w:val="0064242A"/>
    <w:rsid w:val="006425A4"/>
    <w:rsid w:val="00642670"/>
    <w:rsid w:val="0064285E"/>
    <w:rsid w:val="00642C08"/>
    <w:rsid w:val="00642E98"/>
    <w:rsid w:val="0064335B"/>
    <w:rsid w:val="0064344A"/>
    <w:rsid w:val="00643773"/>
    <w:rsid w:val="006437D0"/>
    <w:rsid w:val="006439BF"/>
    <w:rsid w:val="00643A67"/>
    <w:rsid w:val="00644347"/>
    <w:rsid w:val="0064465A"/>
    <w:rsid w:val="00644732"/>
    <w:rsid w:val="00644FCA"/>
    <w:rsid w:val="006450F6"/>
    <w:rsid w:val="00645314"/>
    <w:rsid w:val="00645504"/>
    <w:rsid w:val="00645624"/>
    <w:rsid w:val="00645AEA"/>
    <w:rsid w:val="00645B24"/>
    <w:rsid w:val="00646081"/>
    <w:rsid w:val="0064613A"/>
    <w:rsid w:val="00646152"/>
    <w:rsid w:val="006462F3"/>
    <w:rsid w:val="00646699"/>
    <w:rsid w:val="00646C6E"/>
    <w:rsid w:val="00646C84"/>
    <w:rsid w:val="00646DF8"/>
    <w:rsid w:val="006477C3"/>
    <w:rsid w:val="00647933"/>
    <w:rsid w:val="006479B3"/>
    <w:rsid w:val="00647CFE"/>
    <w:rsid w:val="006502E7"/>
    <w:rsid w:val="00650E08"/>
    <w:rsid w:val="00650E6C"/>
    <w:rsid w:val="00650F1B"/>
    <w:rsid w:val="00650FD5"/>
    <w:rsid w:val="0065100E"/>
    <w:rsid w:val="0065175A"/>
    <w:rsid w:val="00651C82"/>
    <w:rsid w:val="00651CAE"/>
    <w:rsid w:val="00652376"/>
    <w:rsid w:val="00652435"/>
    <w:rsid w:val="0065264F"/>
    <w:rsid w:val="00652912"/>
    <w:rsid w:val="00652E3D"/>
    <w:rsid w:val="0065353A"/>
    <w:rsid w:val="00653966"/>
    <w:rsid w:val="006539C0"/>
    <w:rsid w:val="00653A58"/>
    <w:rsid w:val="00653B37"/>
    <w:rsid w:val="00653C7B"/>
    <w:rsid w:val="00653D4E"/>
    <w:rsid w:val="0065418D"/>
    <w:rsid w:val="00654301"/>
    <w:rsid w:val="00654304"/>
    <w:rsid w:val="006544CD"/>
    <w:rsid w:val="006547A2"/>
    <w:rsid w:val="00654B16"/>
    <w:rsid w:val="00654D6B"/>
    <w:rsid w:val="00654EFD"/>
    <w:rsid w:val="00654FEE"/>
    <w:rsid w:val="00655691"/>
    <w:rsid w:val="006556A7"/>
    <w:rsid w:val="006557ED"/>
    <w:rsid w:val="00655BE7"/>
    <w:rsid w:val="006563B9"/>
    <w:rsid w:val="00656530"/>
    <w:rsid w:val="006566CE"/>
    <w:rsid w:val="00656E18"/>
    <w:rsid w:val="0065700E"/>
    <w:rsid w:val="00657462"/>
    <w:rsid w:val="00657735"/>
    <w:rsid w:val="00657B4C"/>
    <w:rsid w:val="00657C4E"/>
    <w:rsid w:val="00657C71"/>
    <w:rsid w:val="00660B53"/>
    <w:rsid w:val="00660E77"/>
    <w:rsid w:val="0066101F"/>
    <w:rsid w:val="0066164B"/>
    <w:rsid w:val="00661972"/>
    <w:rsid w:val="0066197D"/>
    <w:rsid w:val="00661E0C"/>
    <w:rsid w:val="00661F1F"/>
    <w:rsid w:val="00661FFC"/>
    <w:rsid w:val="00662041"/>
    <w:rsid w:val="00662E16"/>
    <w:rsid w:val="00662FBD"/>
    <w:rsid w:val="00663447"/>
    <w:rsid w:val="006635E7"/>
    <w:rsid w:val="00664112"/>
    <w:rsid w:val="006643EF"/>
    <w:rsid w:val="00664B61"/>
    <w:rsid w:val="00664F27"/>
    <w:rsid w:val="006653FE"/>
    <w:rsid w:val="0066563D"/>
    <w:rsid w:val="00665C76"/>
    <w:rsid w:val="006666DB"/>
    <w:rsid w:val="006666EF"/>
    <w:rsid w:val="00667226"/>
    <w:rsid w:val="006674CB"/>
    <w:rsid w:val="00667739"/>
    <w:rsid w:val="0066774F"/>
    <w:rsid w:val="0066779C"/>
    <w:rsid w:val="00667A2C"/>
    <w:rsid w:val="00667EDD"/>
    <w:rsid w:val="006703FB"/>
    <w:rsid w:val="006704A6"/>
    <w:rsid w:val="00670849"/>
    <w:rsid w:val="00670A1E"/>
    <w:rsid w:val="00670CFC"/>
    <w:rsid w:val="00670DEE"/>
    <w:rsid w:val="0067165C"/>
    <w:rsid w:val="00671816"/>
    <w:rsid w:val="00671B59"/>
    <w:rsid w:val="00671BE1"/>
    <w:rsid w:val="00672129"/>
    <w:rsid w:val="0067298C"/>
    <w:rsid w:val="006729E2"/>
    <w:rsid w:val="00672C92"/>
    <w:rsid w:val="00673229"/>
    <w:rsid w:val="00673291"/>
    <w:rsid w:val="0067343D"/>
    <w:rsid w:val="006740D8"/>
    <w:rsid w:val="0067410F"/>
    <w:rsid w:val="00674646"/>
    <w:rsid w:val="00674B11"/>
    <w:rsid w:val="00674D16"/>
    <w:rsid w:val="006753A8"/>
    <w:rsid w:val="0067564A"/>
    <w:rsid w:val="00675874"/>
    <w:rsid w:val="0067600B"/>
    <w:rsid w:val="0067637D"/>
    <w:rsid w:val="006763A0"/>
    <w:rsid w:val="00676439"/>
    <w:rsid w:val="00676869"/>
    <w:rsid w:val="00676E5A"/>
    <w:rsid w:val="00676EE3"/>
    <w:rsid w:val="00677046"/>
    <w:rsid w:val="006800C0"/>
    <w:rsid w:val="00680463"/>
    <w:rsid w:val="006805FB"/>
    <w:rsid w:val="0068088B"/>
    <w:rsid w:val="00680A87"/>
    <w:rsid w:val="00680DC5"/>
    <w:rsid w:val="00680EF9"/>
    <w:rsid w:val="006814D8"/>
    <w:rsid w:val="00681511"/>
    <w:rsid w:val="00681603"/>
    <w:rsid w:val="0068194C"/>
    <w:rsid w:val="00681BCA"/>
    <w:rsid w:val="00681CFF"/>
    <w:rsid w:val="00681FA6"/>
    <w:rsid w:val="006825DB"/>
    <w:rsid w:val="0068298C"/>
    <w:rsid w:val="00682E21"/>
    <w:rsid w:val="00683575"/>
    <w:rsid w:val="00683636"/>
    <w:rsid w:val="0068398D"/>
    <w:rsid w:val="00683CEA"/>
    <w:rsid w:val="00684074"/>
    <w:rsid w:val="00684409"/>
    <w:rsid w:val="0068467E"/>
    <w:rsid w:val="0068495D"/>
    <w:rsid w:val="00684B7E"/>
    <w:rsid w:val="00684BE0"/>
    <w:rsid w:val="00684C53"/>
    <w:rsid w:val="0068513E"/>
    <w:rsid w:val="0068517B"/>
    <w:rsid w:val="006851FC"/>
    <w:rsid w:val="0068587C"/>
    <w:rsid w:val="00686441"/>
    <w:rsid w:val="00686456"/>
    <w:rsid w:val="00686607"/>
    <w:rsid w:val="00686DE0"/>
    <w:rsid w:val="00687960"/>
    <w:rsid w:val="00687ACC"/>
    <w:rsid w:val="00690034"/>
    <w:rsid w:val="0069007E"/>
    <w:rsid w:val="0069051C"/>
    <w:rsid w:val="00691463"/>
    <w:rsid w:val="00691638"/>
    <w:rsid w:val="006920F2"/>
    <w:rsid w:val="006926E5"/>
    <w:rsid w:val="00692C4A"/>
    <w:rsid w:val="00692F90"/>
    <w:rsid w:val="006930A7"/>
    <w:rsid w:val="006934E5"/>
    <w:rsid w:val="00693AEF"/>
    <w:rsid w:val="00693C35"/>
    <w:rsid w:val="00693E1D"/>
    <w:rsid w:val="006942C5"/>
    <w:rsid w:val="006944A8"/>
    <w:rsid w:val="006947CB"/>
    <w:rsid w:val="00694A79"/>
    <w:rsid w:val="00694E45"/>
    <w:rsid w:val="00695490"/>
    <w:rsid w:val="006954E8"/>
    <w:rsid w:val="00695812"/>
    <w:rsid w:val="0069595F"/>
    <w:rsid w:val="00696362"/>
    <w:rsid w:val="0069674D"/>
    <w:rsid w:val="00696A78"/>
    <w:rsid w:val="00696CC5"/>
    <w:rsid w:val="00696F0E"/>
    <w:rsid w:val="00697779"/>
    <w:rsid w:val="00697917"/>
    <w:rsid w:val="00697933"/>
    <w:rsid w:val="006A07CC"/>
    <w:rsid w:val="006A07D5"/>
    <w:rsid w:val="006A0BB7"/>
    <w:rsid w:val="006A1060"/>
    <w:rsid w:val="006A1345"/>
    <w:rsid w:val="006A15D8"/>
    <w:rsid w:val="006A16D9"/>
    <w:rsid w:val="006A2003"/>
    <w:rsid w:val="006A2031"/>
    <w:rsid w:val="006A209C"/>
    <w:rsid w:val="006A2CEE"/>
    <w:rsid w:val="006A314D"/>
    <w:rsid w:val="006A3202"/>
    <w:rsid w:val="006A3278"/>
    <w:rsid w:val="006A36E2"/>
    <w:rsid w:val="006A37D5"/>
    <w:rsid w:val="006A3C24"/>
    <w:rsid w:val="006A4200"/>
    <w:rsid w:val="006A4428"/>
    <w:rsid w:val="006A463E"/>
    <w:rsid w:val="006A4F5D"/>
    <w:rsid w:val="006A5352"/>
    <w:rsid w:val="006A5C09"/>
    <w:rsid w:val="006A5FCE"/>
    <w:rsid w:val="006A5FE5"/>
    <w:rsid w:val="006A6232"/>
    <w:rsid w:val="006A637B"/>
    <w:rsid w:val="006A6687"/>
    <w:rsid w:val="006A676A"/>
    <w:rsid w:val="006A67E8"/>
    <w:rsid w:val="006A68EB"/>
    <w:rsid w:val="006A694F"/>
    <w:rsid w:val="006A6A8D"/>
    <w:rsid w:val="006A7156"/>
    <w:rsid w:val="006A766F"/>
    <w:rsid w:val="006A780B"/>
    <w:rsid w:val="006A7968"/>
    <w:rsid w:val="006A7A47"/>
    <w:rsid w:val="006A7C07"/>
    <w:rsid w:val="006A7C89"/>
    <w:rsid w:val="006A7E4F"/>
    <w:rsid w:val="006A7F4D"/>
    <w:rsid w:val="006A7F81"/>
    <w:rsid w:val="006B04EA"/>
    <w:rsid w:val="006B07FA"/>
    <w:rsid w:val="006B0963"/>
    <w:rsid w:val="006B09E1"/>
    <w:rsid w:val="006B0B24"/>
    <w:rsid w:val="006B0BF6"/>
    <w:rsid w:val="006B0D8A"/>
    <w:rsid w:val="006B120D"/>
    <w:rsid w:val="006B12C7"/>
    <w:rsid w:val="006B16AA"/>
    <w:rsid w:val="006B1AF3"/>
    <w:rsid w:val="006B241B"/>
    <w:rsid w:val="006B25F8"/>
    <w:rsid w:val="006B282C"/>
    <w:rsid w:val="006B2D4F"/>
    <w:rsid w:val="006B2E40"/>
    <w:rsid w:val="006B31D4"/>
    <w:rsid w:val="006B3BF0"/>
    <w:rsid w:val="006B3CE4"/>
    <w:rsid w:val="006B3FA8"/>
    <w:rsid w:val="006B4154"/>
    <w:rsid w:val="006B4538"/>
    <w:rsid w:val="006B45BA"/>
    <w:rsid w:val="006B4695"/>
    <w:rsid w:val="006B46D0"/>
    <w:rsid w:val="006B4777"/>
    <w:rsid w:val="006B500D"/>
    <w:rsid w:val="006B5B90"/>
    <w:rsid w:val="006B5CEE"/>
    <w:rsid w:val="006B5F74"/>
    <w:rsid w:val="006B6231"/>
    <w:rsid w:val="006B6253"/>
    <w:rsid w:val="006B646B"/>
    <w:rsid w:val="006B7194"/>
    <w:rsid w:val="006B76AF"/>
    <w:rsid w:val="006B7866"/>
    <w:rsid w:val="006B78E8"/>
    <w:rsid w:val="006B78EB"/>
    <w:rsid w:val="006B794C"/>
    <w:rsid w:val="006B7D06"/>
    <w:rsid w:val="006B7D5B"/>
    <w:rsid w:val="006C00DA"/>
    <w:rsid w:val="006C0228"/>
    <w:rsid w:val="006C03FB"/>
    <w:rsid w:val="006C0733"/>
    <w:rsid w:val="006C0B59"/>
    <w:rsid w:val="006C12CD"/>
    <w:rsid w:val="006C1595"/>
    <w:rsid w:val="006C15D2"/>
    <w:rsid w:val="006C191F"/>
    <w:rsid w:val="006C1E06"/>
    <w:rsid w:val="006C1E3F"/>
    <w:rsid w:val="006C20EA"/>
    <w:rsid w:val="006C2CC8"/>
    <w:rsid w:val="006C2E91"/>
    <w:rsid w:val="006C2FBF"/>
    <w:rsid w:val="006C3110"/>
    <w:rsid w:val="006C32C4"/>
    <w:rsid w:val="006C34F3"/>
    <w:rsid w:val="006C3903"/>
    <w:rsid w:val="006C3A6D"/>
    <w:rsid w:val="006C3FEE"/>
    <w:rsid w:val="006C4098"/>
    <w:rsid w:val="006C4AA0"/>
    <w:rsid w:val="006C4AA8"/>
    <w:rsid w:val="006C4DB6"/>
    <w:rsid w:val="006C4FF6"/>
    <w:rsid w:val="006C5856"/>
    <w:rsid w:val="006C5AF7"/>
    <w:rsid w:val="006C6395"/>
    <w:rsid w:val="006C640A"/>
    <w:rsid w:val="006C66A6"/>
    <w:rsid w:val="006C719D"/>
    <w:rsid w:val="006C72D0"/>
    <w:rsid w:val="006C768E"/>
    <w:rsid w:val="006C7928"/>
    <w:rsid w:val="006D03CC"/>
    <w:rsid w:val="006D059F"/>
    <w:rsid w:val="006D0DE1"/>
    <w:rsid w:val="006D0E32"/>
    <w:rsid w:val="006D168E"/>
    <w:rsid w:val="006D1B21"/>
    <w:rsid w:val="006D239D"/>
    <w:rsid w:val="006D2913"/>
    <w:rsid w:val="006D2FD2"/>
    <w:rsid w:val="006D311E"/>
    <w:rsid w:val="006D3390"/>
    <w:rsid w:val="006D3481"/>
    <w:rsid w:val="006D3769"/>
    <w:rsid w:val="006D3BB5"/>
    <w:rsid w:val="006D3BB8"/>
    <w:rsid w:val="006D41F2"/>
    <w:rsid w:val="006D4892"/>
    <w:rsid w:val="006D4C41"/>
    <w:rsid w:val="006D4CBA"/>
    <w:rsid w:val="006D51E4"/>
    <w:rsid w:val="006D5B0F"/>
    <w:rsid w:val="006D5FD1"/>
    <w:rsid w:val="006D6367"/>
    <w:rsid w:val="006D685A"/>
    <w:rsid w:val="006D6DA0"/>
    <w:rsid w:val="006D7C87"/>
    <w:rsid w:val="006D7EA6"/>
    <w:rsid w:val="006E0184"/>
    <w:rsid w:val="006E0414"/>
    <w:rsid w:val="006E0B99"/>
    <w:rsid w:val="006E1296"/>
    <w:rsid w:val="006E158E"/>
    <w:rsid w:val="006E15AA"/>
    <w:rsid w:val="006E174F"/>
    <w:rsid w:val="006E1B62"/>
    <w:rsid w:val="006E1C8C"/>
    <w:rsid w:val="006E1D11"/>
    <w:rsid w:val="006E27DE"/>
    <w:rsid w:val="006E2961"/>
    <w:rsid w:val="006E2C69"/>
    <w:rsid w:val="006E2DF1"/>
    <w:rsid w:val="006E346B"/>
    <w:rsid w:val="006E35C6"/>
    <w:rsid w:val="006E3B98"/>
    <w:rsid w:val="006E4363"/>
    <w:rsid w:val="006E56F3"/>
    <w:rsid w:val="006E57C5"/>
    <w:rsid w:val="006E5844"/>
    <w:rsid w:val="006E5F9D"/>
    <w:rsid w:val="006E622F"/>
    <w:rsid w:val="006E639B"/>
    <w:rsid w:val="006E63A1"/>
    <w:rsid w:val="006E6D6E"/>
    <w:rsid w:val="006E6D80"/>
    <w:rsid w:val="006E6DC2"/>
    <w:rsid w:val="006E71D2"/>
    <w:rsid w:val="006E7264"/>
    <w:rsid w:val="006E73E6"/>
    <w:rsid w:val="006E7A88"/>
    <w:rsid w:val="006E7B2C"/>
    <w:rsid w:val="006E7B9F"/>
    <w:rsid w:val="006E7EB9"/>
    <w:rsid w:val="006E7EFB"/>
    <w:rsid w:val="006F003A"/>
    <w:rsid w:val="006F00A9"/>
    <w:rsid w:val="006F0491"/>
    <w:rsid w:val="006F04ED"/>
    <w:rsid w:val="006F0B7A"/>
    <w:rsid w:val="006F0D24"/>
    <w:rsid w:val="006F0DD0"/>
    <w:rsid w:val="006F119A"/>
    <w:rsid w:val="006F1270"/>
    <w:rsid w:val="006F1850"/>
    <w:rsid w:val="006F1E72"/>
    <w:rsid w:val="006F221E"/>
    <w:rsid w:val="006F2313"/>
    <w:rsid w:val="006F23DD"/>
    <w:rsid w:val="006F2848"/>
    <w:rsid w:val="006F28A3"/>
    <w:rsid w:val="006F29E1"/>
    <w:rsid w:val="006F2D32"/>
    <w:rsid w:val="006F2E1D"/>
    <w:rsid w:val="006F2ED2"/>
    <w:rsid w:val="006F33F0"/>
    <w:rsid w:val="006F35DF"/>
    <w:rsid w:val="006F3889"/>
    <w:rsid w:val="006F39FD"/>
    <w:rsid w:val="006F3B35"/>
    <w:rsid w:val="006F3B93"/>
    <w:rsid w:val="006F3C2B"/>
    <w:rsid w:val="006F409C"/>
    <w:rsid w:val="006F4563"/>
    <w:rsid w:val="006F468D"/>
    <w:rsid w:val="006F47FA"/>
    <w:rsid w:val="006F5266"/>
    <w:rsid w:val="006F53FF"/>
    <w:rsid w:val="006F5C6B"/>
    <w:rsid w:val="006F5FD2"/>
    <w:rsid w:val="006F6670"/>
    <w:rsid w:val="006F6753"/>
    <w:rsid w:val="006F6DA9"/>
    <w:rsid w:val="006F6F0C"/>
    <w:rsid w:val="006F7109"/>
    <w:rsid w:val="006F72FE"/>
    <w:rsid w:val="006F765F"/>
    <w:rsid w:val="007006C2"/>
    <w:rsid w:val="007007D9"/>
    <w:rsid w:val="007008AC"/>
    <w:rsid w:val="00700AF4"/>
    <w:rsid w:val="00701A4D"/>
    <w:rsid w:val="007020B2"/>
    <w:rsid w:val="00702683"/>
    <w:rsid w:val="007027DF"/>
    <w:rsid w:val="00703CE1"/>
    <w:rsid w:val="00703EE7"/>
    <w:rsid w:val="00704010"/>
    <w:rsid w:val="00704170"/>
    <w:rsid w:val="00704A12"/>
    <w:rsid w:val="00704E7A"/>
    <w:rsid w:val="0070545F"/>
    <w:rsid w:val="00705A02"/>
    <w:rsid w:val="00705E30"/>
    <w:rsid w:val="0070657F"/>
    <w:rsid w:val="0070668D"/>
    <w:rsid w:val="00706773"/>
    <w:rsid w:val="00706984"/>
    <w:rsid w:val="00706C26"/>
    <w:rsid w:val="00706D40"/>
    <w:rsid w:val="00706FCC"/>
    <w:rsid w:val="00707450"/>
    <w:rsid w:val="00707BBA"/>
    <w:rsid w:val="00707BFA"/>
    <w:rsid w:val="00707CBE"/>
    <w:rsid w:val="00707E46"/>
    <w:rsid w:val="00710036"/>
    <w:rsid w:val="00710137"/>
    <w:rsid w:val="007102E9"/>
    <w:rsid w:val="00710547"/>
    <w:rsid w:val="007107D4"/>
    <w:rsid w:val="00710AFF"/>
    <w:rsid w:val="00710DD8"/>
    <w:rsid w:val="00710FDB"/>
    <w:rsid w:val="00711301"/>
    <w:rsid w:val="00711426"/>
    <w:rsid w:val="0071142F"/>
    <w:rsid w:val="0071160A"/>
    <w:rsid w:val="0071176F"/>
    <w:rsid w:val="00711796"/>
    <w:rsid w:val="00711AEE"/>
    <w:rsid w:val="00711DF8"/>
    <w:rsid w:val="00711FCC"/>
    <w:rsid w:val="0071217A"/>
    <w:rsid w:val="007121D3"/>
    <w:rsid w:val="0071256C"/>
    <w:rsid w:val="0071283B"/>
    <w:rsid w:val="00712994"/>
    <w:rsid w:val="00712CA2"/>
    <w:rsid w:val="007132BC"/>
    <w:rsid w:val="00713337"/>
    <w:rsid w:val="00713480"/>
    <w:rsid w:val="00713581"/>
    <w:rsid w:val="007137CF"/>
    <w:rsid w:val="00713CD2"/>
    <w:rsid w:val="00713E27"/>
    <w:rsid w:val="007140F5"/>
    <w:rsid w:val="00714366"/>
    <w:rsid w:val="0071437A"/>
    <w:rsid w:val="00714EFC"/>
    <w:rsid w:val="0071500D"/>
    <w:rsid w:val="00715145"/>
    <w:rsid w:val="007154F9"/>
    <w:rsid w:val="00715A42"/>
    <w:rsid w:val="00715C33"/>
    <w:rsid w:val="00715C52"/>
    <w:rsid w:val="007161EF"/>
    <w:rsid w:val="00716306"/>
    <w:rsid w:val="0071630B"/>
    <w:rsid w:val="007163ED"/>
    <w:rsid w:val="007169E0"/>
    <w:rsid w:val="00716AD8"/>
    <w:rsid w:val="00716ED5"/>
    <w:rsid w:val="007173B8"/>
    <w:rsid w:val="007173F2"/>
    <w:rsid w:val="007177DF"/>
    <w:rsid w:val="00717A96"/>
    <w:rsid w:val="00717C2F"/>
    <w:rsid w:val="00717F63"/>
    <w:rsid w:val="00717F89"/>
    <w:rsid w:val="007200A1"/>
    <w:rsid w:val="0072026E"/>
    <w:rsid w:val="007214F4"/>
    <w:rsid w:val="0072150E"/>
    <w:rsid w:val="007215A8"/>
    <w:rsid w:val="0072165D"/>
    <w:rsid w:val="0072183B"/>
    <w:rsid w:val="0072210A"/>
    <w:rsid w:val="007223AA"/>
    <w:rsid w:val="007228AC"/>
    <w:rsid w:val="00722A9E"/>
    <w:rsid w:val="00722CA1"/>
    <w:rsid w:val="00722F36"/>
    <w:rsid w:val="00723271"/>
    <w:rsid w:val="00723377"/>
    <w:rsid w:val="0072381C"/>
    <w:rsid w:val="0072396C"/>
    <w:rsid w:val="00723AFE"/>
    <w:rsid w:val="00723B2A"/>
    <w:rsid w:val="00723CEB"/>
    <w:rsid w:val="00723E19"/>
    <w:rsid w:val="00723F6F"/>
    <w:rsid w:val="007240AF"/>
    <w:rsid w:val="00724202"/>
    <w:rsid w:val="007245C6"/>
    <w:rsid w:val="00724BE5"/>
    <w:rsid w:val="00724DED"/>
    <w:rsid w:val="0072505C"/>
    <w:rsid w:val="00725548"/>
    <w:rsid w:val="00725A6F"/>
    <w:rsid w:val="00725D42"/>
    <w:rsid w:val="007263F6"/>
    <w:rsid w:val="007264B6"/>
    <w:rsid w:val="00726558"/>
    <w:rsid w:val="00726DB9"/>
    <w:rsid w:val="00726E7B"/>
    <w:rsid w:val="00726FB1"/>
    <w:rsid w:val="007272AD"/>
    <w:rsid w:val="00727525"/>
    <w:rsid w:val="007279DC"/>
    <w:rsid w:val="00727A9E"/>
    <w:rsid w:val="00727B3B"/>
    <w:rsid w:val="00730907"/>
    <w:rsid w:val="007316C5"/>
    <w:rsid w:val="00731B31"/>
    <w:rsid w:val="00731BF8"/>
    <w:rsid w:val="00731C2A"/>
    <w:rsid w:val="00731D5A"/>
    <w:rsid w:val="00731E61"/>
    <w:rsid w:val="00732946"/>
    <w:rsid w:val="00732C38"/>
    <w:rsid w:val="007330B9"/>
    <w:rsid w:val="0073383D"/>
    <w:rsid w:val="00733A19"/>
    <w:rsid w:val="00733AE6"/>
    <w:rsid w:val="007340B7"/>
    <w:rsid w:val="007340DE"/>
    <w:rsid w:val="00734C1D"/>
    <w:rsid w:val="00735349"/>
    <w:rsid w:val="00735560"/>
    <w:rsid w:val="00735A21"/>
    <w:rsid w:val="0073635D"/>
    <w:rsid w:val="00736AFE"/>
    <w:rsid w:val="00736CFC"/>
    <w:rsid w:val="007377EF"/>
    <w:rsid w:val="00737D28"/>
    <w:rsid w:val="007402A7"/>
    <w:rsid w:val="00740CFE"/>
    <w:rsid w:val="00740EE0"/>
    <w:rsid w:val="007412DF"/>
    <w:rsid w:val="007415AF"/>
    <w:rsid w:val="0074191F"/>
    <w:rsid w:val="00741EE9"/>
    <w:rsid w:val="0074238F"/>
    <w:rsid w:val="00742673"/>
    <w:rsid w:val="007426A7"/>
    <w:rsid w:val="00743750"/>
    <w:rsid w:val="00744D0E"/>
    <w:rsid w:val="00744F55"/>
    <w:rsid w:val="007450E5"/>
    <w:rsid w:val="0074542B"/>
    <w:rsid w:val="007458A3"/>
    <w:rsid w:val="00745F7A"/>
    <w:rsid w:val="007461FD"/>
    <w:rsid w:val="007463D4"/>
    <w:rsid w:val="00746967"/>
    <w:rsid w:val="0074758A"/>
    <w:rsid w:val="007476A0"/>
    <w:rsid w:val="007478F4"/>
    <w:rsid w:val="00747AE6"/>
    <w:rsid w:val="00747CF2"/>
    <w:rsid w:val="007501F6"/>
    <w:rsid w:val="007507A8"/>
    <w:rsid w:val="0075083C"/>
    <w:rsid w:val="00750F7D"/>
    <w:rsid w:val="00750F95"/>
    <w:rsid w:val="00750FB4"/>
    <w:rsid w:val="0075103C"/>
    <w:rsid w:val="007512FE"/>
    <w:rsid w:val="00751382"/>
    <w:rsid w:val="00751760"/>
    <w:rsid w:val="00751829"/>
    <w:rsid w:val="00751836"/>
    <w:rsid w:val="007520B2"/>
    <w:rsid w:val="00752425"/>
    <w:rsid w:val="007525F8"/>
    <w:rsid w:val="00752789"/>
    <w:rsid w:val="007527B2"/>
    <w:rsid w:val="00752EB0"/>
    <w:rsid w:val="0075310C"/>
    <w:rsid w:val="00753D96"/>
    <w:rsid w:val="00753EE6"/>
    <w:rsid w:val="00753F72"/>
    <w:rsid w:val="0075407E"/>
    <w:rsid w:val="00754555"/>
    <w:rsid w:val="00754AD8"/>
    <w:rsid w:val="00754D28"/>
    <w:rsid w:val="00754DCB"/>
    <w:rsid w:val="00755284"/>
    <w:rsid w:val="007552AB"/>
    <w:rsid w:val="007555E9"/>
    <w:rsid w:val="00755E93"/>
    <w:rsid w:val="007561B1"/>
    <w:rsid w:val="007565E9"/>
    <w:rsid w:val="00756B7D"/>
    <w:rsid w:val="0075729D"/>
    <w:rsid w:val="0075739B"/>
    <w:rsid w:val="00757409"/>
    <w:rsid w:val="007575B5"/>
    <w:rsid w:val="00757B66"/>
    <w:rsid w:val="00757D45"/>
    <w:rsid w:val="00757D97"/>
    <w:rsid w:val="00757F28"/>
    <w:rsid w:val="00761233"/>
    <w:rsid w:val="00762393"/>
    <w:rsid w:val="007623A0"/>
    <w:rsid w:val="007624E9"/>
    <w:rsid w:val="00762592"/>
    <w:rsid w:val="00762834"/>
    <w:rsid w:val="0076295E"/>
    <w:rsid w:val="007629B9"/>
    <w:rsid w:val="00762E0B"/>
    <w:rsid w:val="007630D2"/>
    <w:rsid w:val="00763510"/>
    <w:rsid w:val="007636EB"/>
    <w:rsid w:val="00763831"/>
    <w:rsid w:val="00763CA3"/>
    <w:rsid w:val="00763E0D"/>
    <w:rsid w:val="00764292"/>
    <w:rsid w:val="00764BB7"/>
    <w:rsid w:val="007659F8"/>
    <w:rsid w:val="00766516"/>
    <w:rsid w:val="0076673C"/>
    <w:rsid w:val="00766A8C"/>
    <w:rsid w:val="00766AED"/>
    <w:rsid w:val="00766CD5"/>
    <w:rsid w:val="00766FF2"/>
    <w:rsid w:val="00767728"/>
    <w:rsid w:val="007677C4"/>
    <w:rsid w:val="0076794D"/>
    <w:rsid w:val="00767B6A"/>
    <w:rsid w:val="00767C15"/>
    <w:rsid w:val="00767EAB"/>
    <w:rsid w:val="00770188"/>
    <w:rsid w:val="007705E4"/>
    <w:rsid w:val="00770865"/>
    <w:rsid w:val="00770953"/>
    <w:rsid w:val="007714F3"/>
    <w:rsid w:val="00771C36"/>
    <w:rsid w:val="00772282"/>
    <w:rsid w:val="00772E60"/>
    <w:rsid w:val="00772E84"/>
    <w:rsid w:val="00773077"/>
    <w:rsid w:val="007731BE"/>
    <w:rsid w:val="00773368"/>
    <w:rsid w:val="00773390"/>
    <w:rsid w:val="00773856"/>
    <w:rsid w:val="00773941"/>
    <w:rsid w:val="00773E0D"/>
    <w:rsid w:val="00774153"/>
    <w:rsid w:val="00774584"/>
    <w:rsid w:val="00774A08"/>
    <w:rsid w:val="00774A37"/>
    <w:rsid w:val="007750FC"/>
    <w:rsid w:val="007759DB"/>
    <w:rsid w:val="00776029"/>
    <w:rsid w:val="0077613A"/>
    <w:rsid w:val="00776667"/>
    <w:rsid w:val="00776B86"/>
    <w:rsid w:val="007770B5"/>
    <w:rsid w:val="00777276"/>
    <w:rsid w:val="00777370"/>
    <w:rsid w:val="007773EE"/>
    <w:rsid w:val="00777796"/>
    <w:rsid w:val="00777E6B"/>
    <w:rsid w:val="00780000"/>
    <w:rsid w:val="00780617"/>
    <w:rsid w:val="00780621"/>
    <w:rsid w:val="007806D5"/>
    <w:rsid w:val="00780736"/>
    <w:rsid w:val="00780837"/>
    <w:rsid w:val="007809EE"/>
    <w:rsid w:val="00780E8D"/>
    <w:rsid w:val="0078114C"/>
    <w:rsid w:val="007811A2"/>
    <w:rsid w:val="0078130B"/>
    <w:rsid w:val="0078141B"/>
    <w:rsid w:val="007815A4"/>
    <w:rsid w:val="007818C6"/>
    <w:rsid w:val="00782084"/>
    <w:rsid w:val="007821A1"/>
    <w:rsid w:val="00782411"/>
    <w:rsid w:val="007824E0"/>
    <w:rsid w:val="00782618"/>
    <w:rsid w:val="007826A1"/>
    <w:rsid w:val="007826AA"/>
    <w:rsid w:val="00782B69"/>
    <w:rsid w:val="00782BBA"/>
    <w:rsid w:val="00782EFB"/>
    <w:rsid w:val="0078334B"/>
    <w:rsid w:val="007836D5"/>
    <w:rsid w:val="0078389E"/>
    <w:rsid w:val="00783972"/>
    <w:rsid w:val="00783B5A"/>
    <w:rsid w:val="00783BE6"/>
    <w:rsid w:val="007845CC"/>
    <w:rsid w:val="00784A60"/>
    <w:rsid w:val="00784F64"/>
    <w:rsid w:val="0078506D"/>
    <w:rsid w:val="00785210"/>
    <w:rsid w:val="00785C30"/>
    <w:rsid w:val="007860EB"/>
    <w:rsid w:val="007863AD"/>
    <w:rsid w:val="0078658C"/>
    <w:rsid w:val="007869D1"/>
    <w:rsid w:val="00786B5B"/>
    <w:rsid w:val="00787888"/>
    <w:rsid w:val="00790533"/>
    <w:rsid w:val="00790604"/>
    <w:rsid w:val="007907D5"/>
    <w:rsid w:val="00790830"/>
    <w:rsid w:val="00790CEA"/>
    <w:rsid w:val="00791229"/>
    <w:rsid w:val="007912A2"/>
    <w:rsid w:val="00791478"/>
    <w:rsid w:val="007915AD"/>
    <w:rsid w:val="007917A0"/>
    <w:rsid w:val="007920CD"/>
    <w:rsid w:val="007924B9"/>
    <w:rsid w:val="007924C6"/>
    <w:rsid w:val="00792B86"/>
    <w:rsid w:val="00792EA8"/>
    <w:rsid w:val="00792F23"/>
    <w:rsid w:val="00792F95"/>
    <w:rsid w:val="007938F5"/>
    <w:rsid w:val="00793A2B"/>
    <w:rsid w:val="00793BF1"/>
    <w:rsid w:val="00793E04"/>
    <w:rsid w:val="0079455E"/>
    <w:rsid w:val="00794652"/>
    <w:rsid w:val="00794CD5"/>
    <w:rsid w:val="00794E63"/>
    <w:rsid w:val="00794F18"/>
    <w:rsid w:val="00794F89"/>
    <w:rsid w:val="00795332"/>
    <w:rsid w:val="00795760"/>
    <w:rsid w:val="00795C72"/>
    <w:rsid w:val="00795DE7"/>
    <w:rsid w:val="00795FED"/>
    <w:rsid w:val="00796526"/>
    <w:rsid w:val="007966F9"/>
    <w:rsid w:val="007969B1"/>
    <w:rsid w:val="0079730C"/>
    <w:rsid w:val="007977BD"/>
    <w:rsid w:val="00797FFC"/>
    <w:rsid w:val="007A0373"/>
    <w:rsid w:val="007A08FA"/>
    <w:rsid w:val="007A0A81"/>
    <w:rsid w:val="007A1057"/>
    <w:rsid w:val="007A1338"/>
    <w:rsid w:val="007A1506"/>
    <w:rsid w:val="007A1DA1"/>
    <w:rsid w:val="007A1ED1"/>
    <w:rsid w:val="007A278A"/>
    <w:rsid w:val="007A2E4E"/>
    <w:rsid w:val="007A3CF0"/>
    <w:rsid w:val="007A3D0B"/>
    <w:rsid w:val="007A3D3C"/>
    <w:rsid w:val="007A4575"/>
    <w:rsid w:val="007A464C"/>
    <w:rsid w:val="007A4709"/>
    <w:rsid w:val="007A4AE9"/>
    <w:rsid w:val="007A4B34"/>
    <w:rsid w:val="007A5252"/>
    <w:rsid w:val="007A5332"/>
    <w:rsid w:val="007A5414"/>
    <w:rsid w:val="007A56E8"/>
    <w:rsid w:val="007A5899"/>
    <w:rsid w:val="007A58F2"/>
    <w:rsid w:val="007A5BBF"/>
    <w:rsid w:val="007A5E70"/>
    <w:rsid w:val="007A5EBE"/>
    <w:rsid w:val="007A64B2"/>
    <w:rsid w:val="007A654C"/>
    <w:rsid w:val="007A671C"/>
    <w:rsid w:val="007A6920"/>
    <w:rsid w:val="007A6A9A"/>
    <w:rsid w:val="007A6E3F"/>
    <w:rsid w:val="007A702B"/>
    <w:rsid w:val="007A7585"/>
    <w:rsid w:val="007A7967"/>
    <w:rsid w:val="007A79F2"/>
    <w:rsid w:val="007A7D1D"/>
    <w:rsid w:val="007A7F83"/>
    <w:rsid w:val="007A7FB0"/>
    <w:rsid w:val="007B042D"/>
    <w:rsid w:val="007B0598"/>
    <w:rsid w:val="007B05A0"/>
    <w:rsid w:val="007B06DD"/>
    <w:rsid w:val="007B0BCB"/>
    <w:rsid w:val="007B0BD1"/>
    <w:rsid w:val="007B0C40"/>
    <w:rsid w:val="007B139B"/>
    <w:rsid w:val="007B1822"/>
    <w:rsid w:val="007B18CA"/>
    <w:rsid w:val="007B1BD1"/>
    <w:rsid w:val="007B1F7B"/>
    <w:rsid w:val="007B2021"/>
    <w:rsid w:val="007B233E"/>
    <w:rsid w:val="007B244C"/>
    <w:rsid w:val="007B2F16"/>
    <w:rsid w:val="007B3408"/>
    <w:rsid w:val="007B3861"/>
    <w:rsid w:val="007B413C"/>
    <w:rsid w:val="007B41BD"/>
    <w:rsid w:val="007B4341"/>
    <w:rsid w:val="007B4496"/>
    <w:rsid w:val="007B449C"/>
    <w:rsid w:val="007B4B1D"/>
    <w:rsid w:val="007B4C24"/>
    <w:rsid w:val="007B5567"/>
    <w:rsid w:val="007B5FFF"/>
    <w:rsid w:val="007B60AA"/>
    <w:rsid w:val="007B60DC"/>
    <w:rsid w:val="007B614F"/>
    <w:rsid w:val="007B6197"/>
    <w:rsid w:val="007B61DC"/>
    <w:rsid w:val="007B621E"/>
    <w:rsid w:val="007B6341"/>
    <w:rsid w:val="007B645A"/>
    <w:rsid w:val="007B64AB"/>
    <w:rsid w:val="007B68FF"/>
    <w:rsid w:val="007B70C3"/>
    <w:rsid w:val="007B711E"/>
    <w:rsid w:val="007B72BE"/>
    <w:rsid w:val="007C003F"/>
    <w:rsid w:val="007C00D7"/>
    <w:rsid w:val="007C03A1"/>
    <w:rsid w:val="007C0668"/>
    <w:rsid w:val="007C1027"/>
    <w:rsid w:val="007C1504"/>
    <w:rsid w:val="007C173B"/>
    <w:rsid w:val="007C1743"/>
    <w:rsid w:val="007C1959"/>
    <w:rsid w:val="007C25C7"/>
    <w:rsid w:val="007C26CE"/>
    <w:rsid w:val="007C26E9"/>
    <w:rsid w:val="007C2BAB"/>
    <w:rsid w:val="007C2D5D"/>
    <w:rsid w:val="007C32E8"/>
    <w:rsid w:val="007C3645"/>
    <w:rsid w:val="007C3689"/>
    <w:rsid w:val="007C3C67"/>
    <w:rsid w:val="007C3C88"/>
    <w:rsid w:val="007C3DBC"/>
    <w:rsid w:val="007C3EE1"/>
    <w:rsid w:val="007C3F09"/>
    <w:rsid w:val="007C4CB8"/>
    <w:rsid w:val="007C4F32"/>
    <w:rsid w:val="007C5943"/>
    <w:rsid w:val="007C5C43"/>
    <w:rsid w:val="007C5D9A"/>
    <w:rsid w:val="007C6603"/>
    <w:rsid w:val="007C6810"/>
    <w:rsid w:val="007C6F92"/>
    <w:rsid w:val="007C75CA"/>
    <w:rsid w:val="007C76F6"/>
    <w:rsid w:val="007C7B68"/>
    <w:rsid w:val="007D07FE"/>
    <w:rsid w:val="007D09CA"/>
    <w:rsid w:val="007D0A6B"/>
    <w:rsid w:val="007D0F8F"/>
    <w:rsid w:val="007D1105"/>
    <w:rsid w:val="007D2124"/>
    <w:rsid w:val="007D23F7"/>
    <w:rsid w:val="007D2DAA"/>
    <w:rsid w:val="007D3228"/>
    <w:rsid w:val="007D3351"/>
    <w:rsid w:val="007D35C7"/>
    <w:rsid w:val="007D3667"/>
    <w:rsid w:val="007D3A68"/>
    <w:rsid w:val="007D3E24"/>
    <w:rsid w:val="007D4784"/>
    <w:rsid w:val="007D4CB9"/>
    <w:rsid w:val="007D4F1D"/>
    <w:rsid w:val="007D50E7"/>
    <w:rsid w:val="007D52E7"/>
    <w:rsid w:val="007D5600"/>
    <w:rsid w:val="007D562F"/>
    <w:rsid w:val="007D589F"/>
    <w:rsid w:val="007D5A72"/>
    <w:rsid w:val="007D5D82"/>
    <w:rsid w:val="007D5DAB"/>
    <w:rsid w:val="007D5EDD"/>
    <w:rsid w:val="007D6041"/>
    <w:rsid w:val="007D608D"/>
    <w:rsid w:val="007D61BC"/>
    <w:rsid w:val="007D62EC"/>
    <w:rsid w:val="007D62F0"/>
    <w:rsid w:val="007D6886"/>
    <w:rsid w:val="007D6CF0"/>
    <w:rsid w:val="007D6E17"/>
    <w:rsid w:val="007D6E94"/>
    <w:rsid w:val="007D774E"/>
    <w:rsid w:val="007D77CE"/>
    <w:rsid w:val="007D7CB9"/>
    <w:rsid w:val="007D7F19"/>
    <w:rsid w:val="007D7F52"/>
    <w:rsid w:val="007E0201"/>
    <w:rsid w:val="007E097C"/>
    <w:rsid w:val="007E0D6E"/>
    <w:rsid w:val="007E134D"/>
    <w:rsid w:val="007E17A1"/>
    <w:rsid w:val="007E17A5"/>
    <w:rsid w:val="007E1CE2"/>
    <w:rsid w:val="007E1D2E"/>
    <w:rsid w:val="007E21C9"/>
    <w:rsid w:val="007E2372"/>
    <w:rsid w:val="007E23DA"/>
    <w:rsid w:val="007E271B"/>
    <w:rsid w:val="007E2A9B"/>
    <w:rsid w:val="007E2F22"/>
    <w:rsid w:val="007E3003"/>
    <w:rsid w:val="007E3174"/>
    <w:rsid w:val="007E3322"/>
    <w:rsid w:val="007E3426"/>
    <w:rsid w:val="007E3706"/>
    <w:rsid w:val="007E38F0"/>
    <w:rsid w:val="007E3C13"/>
    <w:rsid w:val="007E3D18"/>
    <w:rsid w:val="007E406C"/>
    <w:rsid w:val="007E447F"/>
    <w:rsid w:val="007E4573"/>
    <w:rsid w:val="007E4820"/>
    <w:rsid w:val="007E502D"/>
    <w:rsid w:val="007E5C04"/>
    <w:rsid w:val="007E62DC"/>
    <w:rsid w:val="007E66B8"/>
    <w:rsid w:val="007E6A4B"/>
    <w:rsid w:val="007E7090"/>
    <w:rsid w:val="007E7394"/>
    <w:rsid w:val="007E7435"/>
    <w:rsid w:val="007E7A7B"/>
    <w:rsid w:val="007E7BFC"/>
    <w:rsid w:val="007F01C9"/>
    <w:rsid w:val="007F0A8E"/>
    <w:rsid w:val="007F142D"/>
    <w:rsid w:val="007F1DC5"/>
    <w:rsid w:val="007F1DE1"/>
    <w:rsid w:val="007F1E0C"/>
    <w:rsid w:val="007F224A"/>
    <w:rsid w:val="007F2342"/>
    <w:rsid w:val="007F2E45"/>
    <w:rsid w:val="007F34E6"/>
    <w:rsid w:val="007F354E"/>
    <w:rsid w:val="007F37BA"/>
    <w:rsid w:val="007F4227"/>
    <w:rsid w:val="007F4292"/>
    <w:rsid w:val="007F4536"/>
    <w:rsid w:val="007F46F6"/>
    <w:rsid w:val="007F4BD2"/>
    <w:rsid w:val="007F50BF"/>
    <w:rsid w:val="007F5135"/>
    <w:rsid w:val="007F5387"/>
    <w:rsid w:val="007F5388"/>
    <w:rsid w:val="007F538A"/>
    <w:rsid w:val="007F5944"/>
    <w:rsid w:val="007F5968"/>
    <w:rsid w:val="007F5B32"/>
    <w:rsid w:val="007F62A3"/>
    <w:rsid w:val="007F695D"/>
    <w:rsid w:val="007F69D3"/>
    <w:rsid w:val="007F6B59"/>
    <w:rsid w:val="007F7089"/>
    <w:rsid w:val="007F733B"/>
    <w:rsid w:val="007F7424"/>
    <w:rsid w:val="007F7714"/>
    <w:rsid w:val="007F77BC"/>
    <w:rsid w:val="007F7867"/>
    <w:rsid w:val="007F78A0"/>
    <w:rsid w:val="007F7B48"/>
    <w:rsid w:val="007F7CF5"/>
    <w:rsid w:val="00800AE1"/>
    <w:rsid w:val="00800EE7"/>
    <w:rsid w:val="0080177B"/>
    <w:rsid w:val="00801EE6"/>
    <w:rsid w:val="00802880"/>
    <w:rsid w:val="008032B5"/>
    <w:rsid w:val="0080337C"/>
    <w:rsid w:val="008037C2"/>
    <w:rsid w:val="00803C49"/>
    <w:rsid w:val="00804326"/>
    <w:rsid w:val="00804C3B"/>
    <w:rsid w:val="00804C3D"/>
    <w:rsid w:val="00805546"/>
    <w:rsid w:val="008057EB"/>
    <w:rsid w:val="008059E5"/>
    <w:rsid w:val="00805C60"/>
    <w:rsid w:val="00805D51"/>
    <w:rsid w:val="00805DED"/>
    <w:rsid w:val="00805E18"/>
    <w:rsid w:val="00806391"/>
    <w:rsid w:val="00806D0F"/>
    <w:rsid w:val="00806E74"/>
    <w:rsid w:val="00807629"/>
    <w:rsid w:val="00807690"/>
    <w:rsid w:val="008078BE"/>
    <w:rsid w:val="00807BA4"/>
    <w:rsid w:val="00810071"/>
    <w:rsid w:val="00810090"/>
    <w:rsid w:val="008100C2"/>
    <w:rsid w:val="00810EE3"/>
    <w:rsid w:val="008111E7"/>
    <w:rsid w:val="0081146C"/>
    <w:rsid w:val="00811907"/>
    <w:rsid w:val="00811F58"/>
    <w:rsid w:val="00811F8C"/>
    <w:rsid w:val="00812595"/>
    <w:rsid w:val="00812A78"/>
    <w:rsid w:val="00812F26"/>
    <w:rsid w:val="008130F9"/>
    <w:rsid w:val="00813153"/>
    <w:rsid w:val="00813253"/>
    <w:rsid w:val="00813D7A"/>
    <w:rsid w:val="0081514F"/>
    <w:rsid w:val="00815469"/>
    <w:rsid w:val="008159CC"/>
    <w:rsid w:val="008159F6"/>
    <w:rsid w:val="00815B18"/>
    <w:rsid w:val="0081688B"/>
    <w:rsid w:val="008168F5"/>
    <w:rsid w:val="00816B07"/>
    <w:rsid w:val="00816B1E"/>
    <w:rsid w:val="00816BD1"/>
    <w:rsid w:val="00816C57"/>
    <w:rsid w:val="00817263"/>
    <w:rsid w:val="00817838"/>
    <w:rsid w:val="00817CA1"/>
    <w:rsid w:val="00817E89"/>
    <w:rsid w:val="008203C9"/>
    <w:rsid w:val="008216B9"/>
    <w:rsid w:val="00821D0C"/>
    <w:rsid w:val="00821DB0"/>
    <w:rsid w:val="00821FCF"/>
    <w:rsid w:val="008223A0"/>
    <w:rsid w:val="008223E0"/>
    <w:rsid w:val="0082247D"/>
    <w:rsid w:val="00822483"/>
    <w:rsid w:val="008226BC"/>
    <w:rsid w:val="00823387"/>
    <w:rsid w:val="0082393D"/>
    <w:rsid w:val="008239C8"/>
    <w:rsid w:val="00823C05"/>
    <w:rsid w:val="008247AC"/>
    <w:rsid w:val="008249B4"/>
    <w:rsid w:val="00824FAA"/>
    <w:rsid w:val="00824FB9"/>
    <w:rsid w:val="008251AF"/>
    <w:rsid w:val="008252E4"/>
    <w:rsid w:val="00825450"/>
    <w:rsid w:val="00825526"/>
    <w:rsid w:val="008256D3"/>
    <w:rsid w:val="00825B0C"/>
    <w:rsid w:val="00825C9A"/>
    <w:rsid w:val="00825CE7"/>
    <w:rsid w:val="00825E2D"/>
    <w:rsid w:val="00826A72"/>
    <w:rsid w:val="00826A75"/>
    <w:rsid w:val="00826BE9"/>
    <w:rsid w:val="00826CB4"/>
    <w:rsid w:val="00827180"/>
    <w:rsid w:val="008271A1"/>
    <w:rsid w:val="00827296"/>
    <w:rsid w:val="008277E2"/>
    <w:rsid w:val="00827D5A"/>
    <w:rsid w:val="0083014D"/>
    <w:rsid w:val="008302AE"/>
    <w:rsid w:val="0083055B"/>
    <w:rsid w:val="00830AAE"/>
    <w:rsid w:val="00830D2E"/>
    <w:rsid w:val="00830D84"/>
    <w:rsid w:val="0083161D"/>
    <w:rsid w:val="008316BC"/>
    <w:rsid w:val="00831709"/>
    <w:rsid w:val="008318F9"/>
    <w:rsid w:val="00831BA3"/>
    <w:rsid w:val="00831CF2"/>
    <w:rsid w:val="00831D6C"/>
    <w:rsid w:val="0083217E"/>
    <w:rsid w:val="008324E5"/>
    <w:rsid w:val="00832628"/>
    <w:rsid w:val="0083352B"/>
    <w:rsid w:val="008336FC"/>
    <w:rsid w:val="00833CDD"/>
    <w:rsid w:val="00833FA8"/>
    <w:rsid w:val="008344E0"/>
    <w:rsid w:val="00834F66"/>
    <w:rsid w:val="0083518E"/>
    <w:rsid w:val="0083534C"/>
    <w:rsid w:val="00835427"/>
    <w:rsid w:val="008354D7"/>
    <w:rsid w:val="00835A00"/>
    <w:rsid w:val="00835A9B"/>
    <w:rsid w:val="00835D45"/>
    <w:rsid w:val="008360A2"/>
    <w:rsid w:val="0083616B"/>
    <w:rsid w:val="0083650B"/>
    <w:rsid w:val="008365AD"/>
    <w:rsid w:val="008367B8"/>
    <w:rsid w:val="00836923"/>
    <w:rsid w:val="00836A8B"/>
    <w:rsid w:val="00836FDF"/>
    <w:rsid w:val="00837B53"/>
    <w:rsid w:val="00837D34"/>
    <w:rsid w:val="008400D0"/>
    <w:rsid w:val="00840800"/>
    <w:rsid w:val="00840A6B"/>
    <w:rsid w:val="00840D02"/>
    <w:rsid w:val="00840F27"/>
    <w:rsid w:val="0084130A"/>
    <w:rsid w:val="0084132C"/>
    <w:rsid w:val="0084135F"/>
    <w:rsid w:val="00841A0F"/>
    <w:rsid w:val="00841D6A"/>
    <w:rsid w:val="008420A0"/>
    <w:rsid w:val="008423AC"/>
    <w:rsid w:val="00842534"/>
    <w:rsid w:val="008426FA"/>
    <w:rsid w:val="00842C35"/>
    <w:rsid w:val="00842E52"/>
    <w:rsid w:val="00843522"/>
    <w:rsid w:val="0084353F"/>
    <w:rsid w:val="008438A4"/>
    <w:rsid w:val="00843CBC"/>
    <w:rsid w:val="00843F9E"/>
    <w:rsid w:val="008441F0"/>
    <w:rsid w:val="0084433D"/>
    <w:rsid w:val="00844675"/>
    <w:rsid w:val="008446B7"/>
    <w:rsid w:val="00844D08"/>
    <w:rsid w:val="00844D2E"/>
    <w:rsid w:val="00844F1D"/>
    <w:rsid w:val="00845331"/>
    <w:rsid w:val="00845ACD"/>
    <w:rsid w:val="00845BD4"/>
    <w:rsid w:val="00846268"/>
    <w:rsid w:val="00846279"/>
    <w:rsid w:val="00846D7A"/>
    <w:rsid w:val="0084707B"/>
    <w:rsid w:val="0084788D"/>
    <w:rsid w:val="00847AD9"/>
    <w:rsid w:val="00847F2C"/>
    <w:rsid w:val="00850222"/>
    <w:rsid w:val="008504BB"/>
    <w:rsid w:val="00850673"/>
    <w:rsid w:val="00850A4C"/>
    <w:rsid w:val="00850D8A"/>
    <w:rsid w:val="008511F7"/>
    <w:rsid w:val="00852467"/>
    <w:rsid w:val="00852584"/>
    <w:rsid w:val="00852772"/>
    <w:rsid w:val="008528A7"/>
    <w:rsid w:val="00852A62"/>
    <w:rsid w:val="008532FF"/>
    <w:rsid w:val="00853B4C"/>
    <w:rsid w:val="00853D8B"/>
    <w:rsid w:val="00853D93"/>
    <w:rsid w:val="00854489"/>
    <w:rsid w:val="0085465D"/>
    <w:rsid w:val="008548DA"/>
    <w:rsid w:val="00854DB1"/>
    <w:rsid w:val="00854EDD"/>
    <w:rsid w:val="00855259"/>
    <w:rsid w:val="008552AC"/>
    <w:rsid w:val="0085564A"/>
    <w:rsid w:val="008558C4"/>
    <w:rsid w:val="00855E8C"/>
    <w:rsid w:val="00855EDF"/>
    <w:rsid w:val="0085654A"/>
    <w:rsid w:val="0085662E"/>
    <w:rsid w:val="008566CE"/>
    <w:rsid w:val="0085682B"/>
    <w:rsid w:val="00856B98"/>
    <w:rsid w:val="008570D4"/>
    <w:rsid w:val="0085720A"/>
    <w:rsid w:val="008575E4"/>
    <w:rsid w:val="0085796C"/>
    <w:rsid w:val="00857A65"/>
    <w:rsid w:val="00857C7A"/>
    <w:rsid w:val="00857D02"/>
    <w:rsid w:val="00857DEA"/>
    <w:rsid w:val="00860141"/>
    <w:rsid w:val="0086027E"/>
    <w:rsid w:val="0086048D"/>
    <w:rsid w:val="00860609"/>
    <w:rsid w:val="00860659"/>
    <w:rsid w:val="0086065F"/>
    <w:rsid w:val="00860958"/>
    <w:rsid w:val="008612A8"/>
    <w:rsid w:val="00861501"/>
    <w:rsid w:val="00861AE6"/>
    <w:rsid w:val="00861D6D"/>
    <w:rsid w:val="008620ED"/>
    <w:rsid w:val="00862113"/>
    <w:rsid w:val="00862489"/>
    <w:rsid w:val="0086292F"/>
    <w:rsid w:val="00862BCB"/>
    <w:rsid w:val="00863147"/>
    <w:rsid w:val="008638B0"/>
    <w:rsid w:val="008639D9"/>
    <w:rsid w:val="00863F46"/>
    <w:rsid w:val="008641FB"/>
    <w:rsid w:val="008643E1"/>
    <w:rsid w:val="008644FA"/>
    <w:rsid w:val="008645BA"/>
    <w:rsid w:val="0086487E"/>
    <w:rsid w:val="00864C81"/>
    <w:rsid w:val="00864DDD"/>
    <w:rsid w:val="008651D8"/>
    <w:rsid w:val="0086575B"/>
    <w:rsid w:val="00865772"/>
    <w:rsid w:val="00865CBE"/>
    <w:rsid w:val="00865D56"/>
    <w:rsid w:val="00866A32"/>
    <w:rsid w:val="00866EA1"/>
    <w:rsid w:val="00867198"/>
    <w:rsid w:val="008679BF"/>
    <w:rsid w:val="00867CE3"/>
    <w:rsid w:val="00870768"/>
    <w:rsid w:val="00870C92"/>
    <w:rsid w:val="00870F69"/>
    <w:rsid w:val="0087147A"/>
    <w:rsid w:val="00871500"/>
    <w:rsid w:val="0087196B"/>
    <w:rsid w:val="00871E5C"/>
    <w:rsid w:val="00872297"/>
    <w:rsid w:val="008722AB"/>
    <w:rsid w:val="008724F1"/>
    <w:rsid w:val="00872A89"/>
    <w:rsid w:val="00872DBE"/>
    <w:rsid w:val="00872EF0"/>
    <w:rsid w:val="00873001"/>
    <w:rsid w:val="00873E3C"/>
    <w:rsid w:val="00873E41"/>
    <w:rsid w:val="00873FA7"/>
    <w:rsid w:val="00873FB6"/>
    <w:rsid w:val="00874346"/>
    <w:rsid w:val="0087434E"/>
    <w:rsid w:val="0087437C"/>
    <w:rsid w:val="008744C3"/>
    <w:rsid w:val="00874916"/>
    <w:rsid w:val="00874CE0"/>
    <w:rsid w:val="00874CFB"/>
    <w:rsid w:val="00874DD8"/>
    <w:rsid w:val="00874EC2"/>
    <w:rsid w:val="00875BFD"/>
    <w:rsid w:val="0087612D"/>
    <w:rsid w:val="00876245"/>
    <w:rsid w:val="008764BF"/>
    <w:rsid w:val="0087669D"/>
    <w:rsid w:val="008767A9"/>
    <w:rsid w:val="00876AF5"/>
    <w:rsid w:val="00876BFB"/>
    <w:rsid w:val="00876CB8"/>
    <w:rsid w:val="00876E2A"/>
    <w:rsid w:val="00876EC3"/>
    <w:rsid w:val="008774D2"/>
    <w:rsid w:val="0087782F"/>
    <w:rsid w:val="0087784F"/>
    <w:rsid w:val="00877BE9"/>
    <w:rsid w:val="00877C37"/>
    <w:rsid w:val="00877CB4"/>
    <w:rsid w:val="00877D40"/>
    <w:rsid w:val="0088071C"/>
    <w:rsid w:val="008808D3"/>
    <w:rsid w:val="00880C1A"/>
    <w:rsid w:val="00880E79"/>
    <w:rsid w:val="008816A1"/>
    <w:rsid w:val="00881789"/>
    <w:rsid w:val="00881E87"/>
    <w:rsid w:val="0088206A"/>
    <w:rsid w:val="008821D2"/>
    <w:rsid w:val="008822E7"/>
    <w:rsid w:val="00882464"/>
    <w:rsid w:val="008825E6"/>
    <w:rsid w:val="00882825"/>
    <w:rsid w:val="00883087"/>
    <w:rsid w:val="0088310E"/>
    <w:rsid w:val="00883317"/>
    <w:rsid w:val="00883814"/>
    <w:rsid w:val="0088386A"/>
    <w:rsid w:val="00883C2E"/>
    <w:rsid w:val="00883DBD"/>
    <w:rsid w:val="00884231"/>
    <w:rsid w:val="008843D6"/>
    <w:rsid w:val="00884831"/>
    <w:rsid w:val="00884E9D"/>
    <w:rsid w:val="00884F94"/>
    <w:rsid w:val="00885076"/>
    <w:rsid w:val="008853C6"/>
    <w:rsid w:val="008859E8"/>
    <w:rsid w:val="00885C4E"/>
    <w:rsid w:val="008860F3"/>
    <w:rsid w:val="00886106"/>
    <w:rsid w:val="008864CC"/>
    <w:rsid w:val="00886E87"/>
    <w:rsid w:val="0088700A"/>
    <w:rsid w:val="008870BC"/>
    <w:rsid w:val="0088721E"/>
    <w:rsid w:val="00887375"/>
    <w:rsid w:val="008877EF"/>
    <w:rsid w:val="00887842"/>
    <w:rsid w:val="00887E7E"/>
    <w:rsid w:val="00890FBF"/>
    <w:rsid w:val="0089161B"/>
    <w:rsid w:val="00891765"/>
    <w:rsid w:val="0089183D"/>
    <w:rsid w:val="00891CBB"/>
    <w:rsid w:val="00891D68"/>
    <w:rsid w:val="00891E85"/>
    <w:rsid w:val="00892EB5"/>
    <w:rsid w:val="008934E6"/>
    <w:rsid w:val="00893640"/>
    <w:rsid w:val="00893677"/>
    <w:rsid w:val="00893853"/>
    <w:rsid w:val="0089390B"/>
    <w:rsid w:val="008939F5"/>
    <w:rsid w:val="00893C49"/>
    <w:rsid w:val="00893D96"/>
    <w:rsid w:val="008940E5"/>
    <w:rsid w:val="008941EC"/>
    <w:rsid w:val="00894465"/>
    <w:rsid w:val="008945A7"/>
    <w:rsid w:val="00894E1F"/>
    <w:rsid w:val="008951F4"/>
    <w:rsid w:val="008955E1"/>
    <w:rsid w:val="00895914"/>
    <w:rsid w:val="00895B33"/>
    <w:rsid w:val="00895FFF"/>
    <w:rsid w:val="008961D1"/>
    <w:rsid w:val="00896260"/>
    <w:rsid w:val="0089628F"/>
    <w:rsid w:val="008963D0"/>
    <w:rsid w:val="00896CB8"/>
    <w:rsid w:val="00897E2A"/>
    <w:rsid w:val="008A04BC"/>
    <w:rsid w:val="008A06FB"/>
    <w:rsid w:val="008A078D"/>
    <w:rsid w:val="008A1035"/>
    <w:rsid w:val="008A1164"/>
    <w:rsid w:val="008A1742"/>
    <w:rsid w:val="008A18D1"/>
    <w:rsid w:val="008A1BFE"/>
    <w:rsid w:val="008A1DDA"/>
    <w:rsid w:val="008A1EE1"/>
    <w:rsid w:val="008A2624"/>
    <w:rsid w:val="008A2831"/>
    <w:rsid w:val="008A2839"/>
    <w:rsid w:val="008A2AEC"/>
    <w:rsid w:val="008A2BF6"/>
    <w:rsid w:val="008A3EF9"/>
    <w:rsid w:val="008A3F4A"/>
    <w:rsid w:val="008A451B"/>
    <w:rsid w:val="008A4541"/>
    <w:rsid w:val="008A4DE5"/>
    <w:rsid w:val="008A4EFD"/>
    <w:rsid w:val="008A4FED"/>
    <w:rsid w:val="008A579A"/>
    <w:rsid w:val="008A57F6"/>
    <w:rsid w:val="008A58BF"/>
    <w:rsid w:val="008A5945"/>
    <w:rsid w:val="008A5DC7"/>
    <w:rsid w:val="008A5DFE"/>
    <w:rsid w:val="008A5EAB"/>
    <w:rsid w:val="008A6771"/>
    <w:rsid w:val="008A7412"/>
    <w:rsid w:val="008A7A3C"/>
    <w:rsid w:val="008A7AC7"/>
    <w:rsid w:val="008A7B37"/>
    <w:rsid w:val="008B0343"/>
    <w:rsid w:val="008B03B8"/>
    <w:rsid w:val="008B092F"/>
    <w:rsid w:val="008B0C49"/>
    <w:rsid w:val="008B10B5"/>
    <w:rsid w:val="008B1283"/>
    <w:rsid w:val="008B16CB"/>
    <w:rsid w:val="008B24A3"/>
    <w:rsid w:val="008B2775"/>
    <w:rsid w:val="008B2B8B"/>
    <w:rsid w:val="008B2F44"/>
    <w:rsid w:val="008B30A1"/>
    <w:rsid w:val="008B3BA3"/>
    <w:rsid w:val="008B41F5"/>
    <w:rsid w:val="008B4F17"/>
    <w:rsid w:val="008B52FB"/>
    <w:rsid w:val="008B55CA"/>
    <w:rsid w:val="008B576B"/>
    <w:rsid w:val="008B5A4D"/>
    <w:rsid w:val="008B5F48"/>
    <w:rsid w:val="008B62A1"/>
    <w:rsid w:val="008B63F3"/>
    <w:rsid w:val="008B680E"/>
    <w:rsid w:val="008B6878"/>
    <w:rsid w:val="008B6A71"/>
    <w:rsid w:val="008B6D59"/>
    <w:rsid w:val="008B6E2D"/>
    <w:rsid w:val="008B7203"/>
    <w:rsid w:val="008B74D3"/>
    <w:rsid w:val="008B754E"/>
    <w:rsid w:val="008B7635"/>
    <w:rsid w:val="008B7920"/>
    <w:rsid w:val="008B7980"/>
    <w:rsid w:val="008B7B58"/>
    <w:rsid w:val="008B7BC5"/>
    <w:rsid w:val="008C0052"/>
    <w:rsid w:val="008C0445"/>
    <w:rsid w:val="008C06C1"/>
    <w:rsid w:val="008C083D"/>
    <w:rsid w:val="008C0A9F"/>
    <w:rsid w:val="008C0AAD"/>
    <w:rsid w:val="008C0B7F"/>
    <w:rsid w:val="008C11A9"/>
    <w:rsid w:val="008C12AF"/>
    <w:rsid w:val="008C1427"/>
    <w:rsid w:val="008C19AC"/>
    <w:rsid w:val="008C1AFD"/>
    <w:rsid w:val="008C1B4E"/>
    <w:rsid w:val="008C1D38"/>
    <w:rsid w:val="008C23F0"/>
    <w:rsid w:val="008C2962"/>
    <w:rsid w:val="008C2B25"/>
    <w:rsid w:val="008C2B28"/>
    <w:rsid w:val="008C2E25"/>
    <w:rsid w:val="008C2EDD"/>
    <w:rsid w:val="008C325B"/>
    <w:rsid w:val="008C344A"/>
    <w:rsid w:val="008C3EED"/>
    <w:rsid w:val="008C47D0"/>
    <w:rsid w:val="008C4A3D"/>
    <w:rsid w:val="008C5D2E"/>
    <w:rsid w:val="008C5D68"/>
    <w:rsid w:val="008C65E5"/>
    <w:rsid w:val="008C695D"/>
    <w:rsid w:val="008C6D7C"/>
    <w:rsid w:val="008C6DA9"/>
    <w:rsid w:val="008C70CE"/>
    <w:rsid w:val="008C7239"/>
    <w:rsid w:val="008C7287"/>
    <w:rsid w:val="008C72D1"/>
    <w:rsid w:val="008C7945"/>
    <w:rsid w:val="008C7A1F"/>
    <w:rsid w:val="008C7C83"/>
    <w:rsid w:val="008C7C90"/>
    <w:rsid w:val="008C7DDE"/>
    <w:rsid w:val="008D024F"/>
    <w:rsid w:val="008D043A"/>
    <w:rsid w:val="008D071C"/>
    <w:rsid w:val="008D085D"/>
    <w:rsid w:val="008D088A"/>
    <w:rsid w:val="008D0B54"/>
    <w:rsid w:val="008D118F"/>
    <w:rsid w:val="008D11D9"/>
    <w:rsid w:val="008D1B8E"/>
    <w:rsid w:val="008D1E37"/>
    <w:rsid w:val="008D2301"/>
    <w:rsid w:val="008D23AF"/>
    <w:rsid w:val="008D27FA"/>
    <w:rsid w:val="008D28B6"/>
    <w:rsid w:val="008D2A98"/>
    <w:rsid w:val="008D2B40"/>
    <w:rsid w:val="008D2C67"/>
    <w:rsid w:val="008D311B"/>
    <w:rsid w:val="008D317F"/>
    <w:rsid w:val="008D3757"/>
    <w:rsid w:val="008D3854"/>
    <w:rsid w:val="008D3B74"/>
    <w:rsid w:val="008D3C49"/>
    <w:rsid w:val="008D3F27"/>
    <w:rsid w:val="008D3F7D"/>
    <w:rsid w:val="008D4096"/>
    <w:rsid w:val="008D41D7"/>
    <w:rsid w:val="008D4FF1"/>
    <w:rsid w:val="008D50AC"/>
    <w:rsid w:val="008D5335"/>
    <w:rsid w:val="008D5AC5"/>
    <w:rsid w:val="008D5BD2"/>
    <w:rsid w:val="008D5CB2"/>
    <w:rsid w:val="008D61D5"/>
    <w:rsid w:val="008D67DF"/>
    <w:rsid w:val="008D6F71"/>
    <w:rsid w:val="008D7129"/>
    <w:rsid w:val="008D7402"/>
    <w:rsid w:val="008D7A07"/>
    <w:rsid w:val="008D7A32"/>
    <w:rsid w:val="008D7DF5"/>
    <w:rsid w:val="008E004D"/>
    <w:rsid w:val="008E0287"/>
    <w:rsid w:val="008E02DB"/>
    <w:rsid w:val="008E0B7E"/>
    <w:rsid w:val="008E0F8B"/>
    <w:rsid w:val="008E1314"/>
    <w:rsid w:val="008E1889"/>
    <w:rsid w:val="008E18C4"/>
    <w:rsid w:val="008E2D6D"/>
    <w:rsid w:val="008E2DD3"/>
    <w:rsid w:val="008E3491"/>
    <w:rsid w:val="008E34EB"/>
    <w:rsid w:val="008E3551"/>
    <w:rsid w:val="008E3D58"/>
    <w:rsid w:val="008E4239"/>
    <w:rsid w:val="008E424D"/>
    <w:rsid w:val="008E496A"/>
    <w:rsid w:val="008E4A32"/>
    <w:rsid w:val="008E4F02"/>
    <w:rsid w:val="008E50DA"/>
    <w:rsid w:val="008E5875"/>
    <w:rsid w:val="008E58E2"/>
    <w:rsid w:val="008E5A23"/>
    <w:rsid w:val="008E5A3A"/>
    <w:rsid w:val="008E5DE2"/>
    <w:rsid w:val="008E5DE9"/>
    <w:rsid w:val="008E60BA"/>
    <w:rsid w:val="008E6770"/>
    <w:rsid w:val="008E67A9"/>
    <w:rsid w:val="008E684D"/>
    <w:rsid w:val="008E6D01"/>
    <w:rsid w:val="008E6EEB"/>
    <w:rsid w:val="008E6F89"/>
    <w:rsid w:val="008E706D"/>
    <w:rsid w:val="008E7318"/>
    <w:rsid w:val="008E7604"/>
    <w:rsid w:val="008E784C"/>
    <w:rsid w:val="008E7E3C"/>
    <w:rsid w:val="008F007D"/>
    <w:rsid w:val="008F081E"/>
    <w:rsid w:val="008F0885"/>
    <w:rsid w:val="008F09CD"/>
    <w:rsid w:val="008F101A"/>
    <w:rsid w:val="008F1130"/>
    <w:rsid w:val="008F13CD"/>
    <w:rsid w:val="008F1A2D"/>
    <w:rsid w:val="008F1D0B"/>
    <w:rsid w:val="008F1EC2"/>
    <w:rsid w:val="008F207B"/>
    <w:rsid w:val="008F26FE"/>
    <w:rsid w:val="008F2958"/>
    <w:rsid w:val="008F2AF3"/>
    <w:rsid w:val="008F2BD1"/>
    <w:rsid w:val="008F2DD2"/>
    <w:rsid w:val="008F2E17"/>
    <w:rsid w:val="008F31FF"/>
    <w:rsid w:val="008F32AF"/>
    <w:rsid w:val="008F383F"/>
    <w:rsid w:val="008F3BFB"/>
    <w:rsid w:val="008F3E20"/>
    <w:rsid w:val="008F4237"/>
    <w:rsid w:val="008F44A9"/>
    <w:rsid w:val="008F45A0"/>
    <w:rsid w:val="008F49C9"/>
    <w:rsid w:val="008F55A3"/>
    <w:rsid w:val="008F5832"/>
    <w:rsid w:val="008F5B76"/>
    <w:rsid w:val="008F6348"/>
    <w:rsid w:val="008F6C50"/>
    <w:rsid w:val="008F6CB9"/>
    <w:rsid w:val="008F71AA"/>
    <w:rsid w:val="008F71B1"/>
    <w:rsid w:val="008F732B"/>
    <w:rsid w:val="008F760B"/>
    <w:rsid w:val="008F7D02"/>
    <w:rsid w:val="008F7D13"/>
    <w:rsid w:val="009000E9"/>
    <w:rsid w:val="0090025B"/>
    <w:rsid w:val="00900613"/>
    <w:rsid w:val="00900966"/>
    <w:rsid w:val="00900D89"/>
    <w:rsid w:val="00901411"/>
    <w:rsid w:val="009017CF"/>
    <w:rsid w:val="00901922"/>
    <w:rsid w:val="00901DDD"/>
    <w:rsid w:val="00902184"/>
    <w:rsid w:val="00902358"/>
    <w:rsid w:val="009023DD"/>
    <w:rsid w:val="009027C1"/>
    <w:rsid w:val="00903054"/>
    <w:rsid w:val="00903320"/>
    <w:rsid w:val="00903456"/>
    <w:rsid w:val="0090357C"/>
    <w:rsid w:val="00903686"/>
    <w:rsid w:val="00903899"/>
    <w:rsid w:val="00904ADC"/>
    <w:rsid w:val="00905055"/>
    <w:rsid w:val="009050DC"/>
    <w:rsid w:val="0090521A"/>
    <w:rsid w:val="009057AD"/>
    <w:rsid w:val="00905A54"/>
    <w:rsid w:val="009063D0"/>
    <w:rsid w:val="0090673F"/>
    <w:rsid w:val="00906792"/>
    <w:rsid w:val="009067BF"/>
    <w:rsid w:val="0090684D"/>
    <w:rsid w:val="009068E9"/>
    <w:rsid w:val="00906943"/>
    <w:rsid w:val="00906A32"/>
    <w:rsid w:val="00906FA5"/>
    <w:rsid w:val="00907221"/>
    <w:rsid w:val="00907A66"/>
    <w:rsid w:val="00907B05"/>
    <w:rsid w:val="00907D67"/>
    <w:rsid w:val="00907F54"/>
    <w:rsid w:val="009104CE"/>
    <w:rsid w:val="009106FE"/>
    <w:rsid w:val="00910782"/>
    <w:rsid w:val="00910917"/>
    <w:rsid w:val="0091099D"/>
    <w:rsid w:val="009110EE"/>
    <w:rsid w:val="0091172E"/>
    <w:rsid w:val="009117DD"/>
    <w:rsid w:val="00911E02"/>
    <w:rsid w:val="00911E3B"/>
    <w:rsid w:val="00911FEC"/>
    <w:rsid w:val="00912025"/>
    <w:rsid w:val="00912559"/>
    <w:rsid w:val="00912696"/>
    <w:rsid w:val="00912A41"/>
    <w:rsid w:val="00913989"/>
    <w:rsid w:val="0091451C"/>
    <w:rsid w:val="00914708"/>
    <w:rsid w:val="00914E4A"/>
    <w:rsid w:val="0091512B"/>
    <w:rsid w:val="0091540E"/>
    <w:rsid w:val="0091548D"/>
    <w:rsid w:val="0091588A"/>
    <w:rsid w:val="00915A1F"/>
    <w:rsid w:val="00915A54"/>
    <w:rsid w:val="00915EF3"/>
    <w:rsid w:val="00916509"/>
    <w:rsid w:val="00916D5E"/>
    <w:rsid w:val="00916DD6"/>
    <w:rsid w:val="00917418"/>
    <w:rsid w:val="00917622"/>
    <w:rsid w:val="00917718"/>
    <w:rsid w:val="00917A46"/>
    <w:rsid w:val="00917E02"/>
    <w:rsid w:val="0092012E"/>
    <w:rsid w:val="00920216"/>
    <w:rsid w:val="009204AD"/>
    <w:rsid w:val="009204F8"/>
    <w:rsid w:val="00920653"/>
    <w:rsid w:val="0092095B"/>
    <w:rsid w:val="009213C7"/>
    <w:rsid w:val="00921438"/>
    <w:rsid w:val="00921516"/>
    <w:rsid w:val="00921525"/>
    <w:rsid w:val="009219E5"/>
    <w:rsid w:val="00921C49"/>
    <w:rsid w:val="00921D5D"/>
    <w:rsid w:val="00921F4D"/>
    <w:rsid w:val="00922349"/>
    <w:rsid w:val="00922382"/>
    <w:rsid w:val="0092279A"/>
    <w:rsid w:val="00922E0C"/>
    <w:rsid w:val="009230FD"/>
    <w:rsid w:val="009231F7"/>
    <w:rsid w:val="0092327B"/>
    <w:rsid w:val="00923A70"/>
    <w:rsid w:val="00923D57"/>
    <w:rsid w:val="00923E2D"/>
    <w:rsid w:val="00924079"/>
    <w:rsid w:val="00924367"/>
    <w:rsid w:val="009243D9"/>
    <w:rsid w:val="00924546"/>
    <w:rsid w:val="00924567"/>
    <w:rsid w:val="00924671"/>
    <w:rsid w:val="00924A44"/>
    <w:rsid w:val="00924B50"/>
    <w:rsid w:val="00924D04"/>
    <w:rsid w:val="00924F1A"/>
    <w:rsid w:val="00925078"/>
    <w:rsid w:val="0092549F"/>
    <w:rsid w:val="00925502"/>
    <w:rsid w:val="00925805"/>
    <w:rsid w:val="009259BE"/>
    <w:rsid w:val="00925C5B"/>
    <w:rsid w:val="00926399"/>
    <w:rsid w:val="00926865"/>
    <w:rsid w:val="00926CB1"/>
    <w:rsid w:val="009272F3"/>
    <w:rsid w:val="009274AF"/>
    <w:rsid w:val="00927CD0"/>
    <w:rsid w:val="00930074"/>
    <w:rsid w:val="009305CC"/>
    <w:rsid w:val="00930721"/>
    <w:rsid w:val="00930ADF"/>
    <w:rsid w:val="00930D80"/>
    <w:rsid w:val="00930F92"/>
    <w:rsid w:val="00931070"/>
    <w:rsid w:val="009311A7"/>
    <w:rsid w:val="00931235"/>
    <w:rsid w:val="0093166C"/>
    <w:rsid w:val="009317A1"/>
    <w:rsid w:val="00932117"/>
    <w:rsid w:val="0093220C"/>
    <w:rsid w:val="0093230E"/>
    <w:rsid w:val="00932596"/>
    <w:rsid w:val="00932B95"/>
    <w:rsid w:val="00932CC9"/>
    <w:rsid w:val="009333B8"/>
    <w:rsid w:val="0093382B"/>
    <w:rsid w:val="009339E3"/>
    <w:rsid w:val="00933D17"/>
    <w:rsid w:val="00933EB8"/>
    <w:rsid w:val="00934908"/>
    <w:rsid w:val="009350BD"/>
    <w:rsid w:val="009350BE"/>
    <w:rsid w:val="009355CC"/>
    <w:rsid w:val="00935654"/>
    <w:rsid w:val="00935FF4"/>
    <w:rsid w:val="00935FFD"/>
    <w:rsid w:val="00936DDC"/>
    <w:rsid w:val="00937148"/>
    <w:rsid w:val="009375A3"/>
    <w:rsid w:val="00937715"/>
    <w:rsid w:val="009379D3"/>
    <w:rsid w:val="0094007C"/>
    <w:rsid w:val="009401D5"/>
    <w:rsid w:val="009401F0"/>
    <w:rsid w:val="009403AE"/>
    <w:rsid w:val="0094052E"/>
    <w:rsid w:val="009405B6"/>
    <w:rsid w:val="009406C4"/>
    <w:rsid w:val="00940A75"/>
    <w:rsid w:val="00941DCB"/>
    <w:rsid w:val="0094230F"/>
    <w:rsid w:val="009423CE"/>
    <w:rsid w:val="0094271B"/>
    <w:rsid w:val="0094275E"/>
    <w:rsid w:val="0094284B"/>
    <w:rsid w:val="00942A8A"/>
    <w:rsid w:val="00942B7F"/>
    <w:rsid w:val="00942CD7"/>
    <w:rsid w:val="00942D8B"/>
    <w:rsid w:val="00942E7C"/>
    <w:rsid w:val="0094321A"/>
    <w:rsid w:val="00943541"/>
    <w:rsid w:val="009437F5"/>
    <w:rsid w:val="009437FE"/>
    <w:rsid w:val="00943873"/>
    <w:rsid w:val="00943D47"/>
    <w:rsid w:val="00943EAE"/>
    <w:rsid w:val="0094459B"/>
    <w:rsid w:val="00944957"/>
    <w:rsid w:val="0094496E"/>
    <w:rsid w:val="00944CC9"/>
    <w:rsid w:val="00944E25"/>
    <w:rsid w:val="00945181"/>
    <w:rsid w:val="009457D8"/>
    <w:rsid w:val="00945A8E"/>
    <w:rsid w:val="009464DA"/>
    <w:rsid w:val="00946A32"/>
    <w:rsid w:val="00946C19"/>
    <w:rsid w:val="009474BB"/>
    <w:rsid w:val="00947614"/>
    <w:rsid w:val="0094799C"/>
    <w:rsid w:val="00947ADA"/>
    <w:rsid w:val="00947DC5"/>
    <w:rsid w:val="00947EE6"/>
    <w:rsid w:val="00950179"/>
    <w:rsid w:val="00950351"/>
    <w:rsid w:val="0095091A"/>
    <w:rsid w:val="0095111F"/>
    <w:rsid w:val="00951509"/>
    <w:rsid w:val="0095154D"/>
    <w:rsid w:val="00951B79"/>
    <w:rsid w:val="0095287D"/>
    <w:rsid w:val="00952CC7"/>
    <w:rsid w:val="00952E58"/>
    <w:rsid w:val="00953407"/>
    <w:rsid w:val="00953A3C"/>
    <w:rsid w:val="0095407E"/>
    <w:rsid w:val="0095415D"/>
    <w:rsid w:val="00954256"/>
    <w:rsid w:val="00954497"/>
    <w:rsid w:val="00954BA8"/>
    <w:rsid w:val="00954E5C"/>
    <w:rsid w:val="009550D6"/>
    <w:rsid w:val="009551C8"/>
    <w:rsid w:val="00955493"/>
    <w:rsid w:val="00956169"/>
    <w:rsid w:val="0095621F"/>
    <w:rsid w:val="0095647C"/>
    <w:rsid w:val="0095651D"/>
    <w:rsid w:val="0095754E"/>
    <w:rsid w:val="009578F0"/>
    <w:rsid w:val="00957971"/>
    <w:rsid w:val="00957991"/>
    <w:rsid w:val="00957A16"/>
    <w:rsid w:val="00957A63"/>
    <w:rsid w:val="00957D3E"/>
    <w:rsid w:val="00957EE1"/>
    <w:rsid w:val="009600E9"/>
    <w:rsid w:val="0096029D"/>
    <w:rsid w:val="009605EC"/>
    <w:rsid w:val="00960CE3"/>
    <w:rsid w:val="009610D8"/>
    <w:rsid w:val="009617B6"/>
    <w:rsid w:val="00961DF5"/>
    <w:rsid w:val="00961F97"/>
    <w:rsid w:val="009626B5"/>
    <w:rsid w:val="00962735"/>
    <w:rsid w:val="0096284B"/>
    <w:rsid w:val="00962AB3"/>
    <w:rsid w:val="00962EFE"/>
    <w:rsid w:val="00963001"/>
    <w:rsid w:val="009630C5"/>
    <w:rsid w:val="00963587"/>
    <w:rsid w:val="00963705"/>
    <w:rsid w:val="00963BAF"/>
    <w:rsid w:val="00963E3F"/>
    <w:rsid w:val="0096400B"/>
    <w:rsid w:val="009640E0"/>
    <w:rsid w:val="009640E9"/>
    <w:rsid w:val="0096418D"/>
    <w:rsid w:val="009641CE"/>
    <w:rsid w:val="0096451B"/>
    <w:rsid w:val="00964691"/>
    <w:rsid w:val="00964992"/>
    <w:rsid w:val="00964AEE"/>
    <w:rsid w:val="00964B5E"/>
    <w:rsid w:val="00964B7B"/>
    <w:rsid w:val="00965663"/>
    <w:rsid w:val="00965AEF"/>
    <w:rsid w:val="00965EEC"/>
    <w:rsid w:val="0096626E"/>
    <w:rsid w:val="00966E01"/>
    <w:rsid w:val="00966E25"/>
    <w:rsid w:val="00967406"/>
    <w:rsid w:val="0096754A"/>
    <w:rsid w:val="009677DA"/>
    <w:rsid w:val="009679A6"/>
    <w:rsid w:val="00967A64"/>
    <w:rsid w:val="00967FB8"/>
    <w:rsid w:val="0097019E"/>
    <w:rsid w:val="00970260"/>
    <w:rsid w:val="009702FF"/>
    <w:rsid w:val="009703AA"/>
    <w:rsid w:val="009709AF"/>
    <w:rsid w:val="00970A07"/>
    <w:rsid w:val="00970DC2"/>
    <w:rsid w:val="0097122B"/>
    <w:rsid w:val="0097125B"/>
    <w:rsid w:val="009719F5"/>
    <w:rsid w:val="00971C25"/>
    <w:rsid w:val="00971DF8"/>
    <w:rsid w:val="00972965"/>
    <w:rsid w:val="00972E58"/>
    <w:rsid w:val="009734F3"/>
    <w:rsid w:val="0097363F"/>
    <w:rsid w:val="009738BD"/>
    <w:rsid w:val="009739CF"/>
    <w:rsid w:val="0097446E"/>
    <w:rsid w:val="0097473C"/>
    <w:rsid w:val="00974DBC"/>
    <w:rsid w:val="00975328"/>
    <w:rsid w:val="0097593A"/>
    <w:rsid w:val="009759D1"/>
    <w:rsid w:val="00975E02"/>
    <w:rsid w:val="0097611C"/>
    <w:rsid w:val="00977450"/>
    <w:rsid w:val="00977627"/>
    <w:rsid w:val="00977783"/>
    <w:rsid w:val="009779C3"/>
    <w:rsid w:val="00977B61"/>
    <w:rsid w:val="00977FA8"/>
    <w:rsid w:val="009802A5"/>
    <w:rsid w:val="009805EB"/>
    <w:rsid w:val="009807B5"/>
    <w:rsid w:val="00980920"/>
    <w:rsid w:val="00980A7A"/>
    <w:rsid w:val="00980C29"/>
    <w:rsid w:val="00980F4A"/>
    <w:rsid w:val="00980FD2"/>
    <w:rsid w:val="009812EC"/>
    <w:rsid w:val="009816FB"/>
    <w:rsid w:val="0098184E"/>
    <w:rsid w:val="00981BEC"/>
    <w:rsid w:val="00981D84"/>
    <w:rsid w:val="00981ED9"/>
    <w:rsid w:val="00982103"/>
    <w:rsid w:val="0098220F"/>
    <w:rsid w:val="00982CAD"/>
    <w:rsid w:val="00982CB5"/>
    <w:rsid w:val="00982D53"/>
    <w:rsid w:val="0098311A"/>
    <w:rsid w:val="009833BF"/>
    <w:rsid w:val="009835E3"/>
    <w:rsid w:val="0098387A"/>
    <w:rsid w:val="00983CBE"/>
    <w:rsid w:val="00983F23"/>
    <w:rsid w:val="00984204"/>
    <w:rsid w:val="0098497E"/>
    <w:rsid w:val="00984D34"/>
    <w:rsid w:val="00985371"/>
    <w:rsid w:val="00985468"/>
    <w:rsid w:val="0098552A"/>
    <w:rsid w:val="0098581B"/>
    <w:rsid w:val="00985C47"/>
    <w:rsid w:val="00985FE7"/>
    <w:rsid w:val="00986081"/>
    <w:rsid w:val="009869E9"/>
    <w:rsid w:val="00986B1D"/>
    <w:rsid w:val="00987306"/>
    <w:rsid w:val="0098736F"/>
    <w:rsid w:val="00987C0A"/>
    <w:rsid w:val="00987D6B"/>
    <w:rsid w:val="00987D7F"/>
    <w:rsid w:val="00987E48"/>
    <w:rsid w:val="00987EEF"/>
    <w:rsid w:val="00990105"/>
    <w:rsid w:val="00990966"/>
    <w:rsid w:val="00990BB6"/>
    <w:rsid w:val="00990BDD"/>
    <w:rsid w:val="00990E9A"/>
    <w:rsid w:val="00991120"/>
    <w:rsid w:val="00991228"/>
    <w:rsid w:val="009913E0"/>
    <w:rsid w:val="00991678"/>
    <w:rsid w:val="0099186A"/>
    <w:rsid w:val="00992175"/>
    <w:rsid w:val="009923EC"/>
    <w:rsid w:val="0099262E"/>
    <w:rsid w:val="009927EE"/>
    <w:rsid w:val="00992E1E"/>
    <w:rsid w:val="009931F2"/>
    <w:rsid w:val="009936FA"/>
    <w:rsid w:val="0099403B"/>
    <w:rsid w:val="009940EF"/>
    <w:rsid w:val="00994588"/>
    <w:rsid w:val="0099468E"/>
    <w:rsid w:val="00994C96"/>
    <w:rsid w:val="00994D4F"/>
    <w:rsid w:val="00995145"/>
    <w:rsid w:val="009951C9"/>
    <w:rsid w:val="009953C8"/>
    <w:rsid w:val="00995597"/>
    <w:rsid w:val="00995FBD"/>
    <w:rsid w:val="009968A7"/>
    <w:rsid w:val="00996920"/>
    <w:rsid w:val="00996A7C"/>
    <w:rsid w:val="00996C4F"/>
    <w:rsid w:val="00996D96"/>
    <w:rsid w:val="00996FC8"/>
    <w:rsid w:val="00997865"/>
    <w:rsid w:val="009978F5"/>
    <w:rsid w:val="00997EE6"/>
    <w:rsid w:val="009A0182"/>
    <w:rsid w:val="009A0BCC"/>
    <w:rsid w:val="009A0CC9"/>
    <w:rsid w:val="009A0DE7"/>
    <w:rsid w:val="009A1774"/>
    <w:rsid w:val="009A1D94"/>
    <w:rsid w:val="009A237B"/>
    <w:rsid w:val="009A23BC"/>
    <w:rsid w:val="009A39A9"/>
    <w:rsid w:val="009A3D54"/>
    <w:rsid w:val="009A4107"/>
    <w:rsid w:val="009A4378"/>
    <w:rsid w:val="009A4A0D"/>
    <w:rsid w:val="009A5039"/>
    <w:rsid w:val="009A50A9"/>
    <w:rsid w:val="009A56C5"/>
    <w:rsid w:val="009A5B4E"/>
    <w:rsid w:val="009A5D9B"/>
    <w:rsid w:val="009A5E4E"/>
    <w:rsid w:val="009A6184"/>
    <w:rsid w:val="009A61E7"/>
    <w:rsid w:val="009A62F6"/>
    <w:rsid w:val="009A6ADA"/>
    <w:rsid w:val="009A6B44"/>
    <w:rsid w:val="009A7615"/>
    <w:rsid w:val="009A7927"/>
    <w:rsid w:val="009A7981"/>
    <w:rsid w:val="009A7AC7"/>
    <w:rsid w:val="009A7B13"/>
    <w:rsid w:val="009A7B22"/>
    <w:rsid w:val="009A7CD2"/>
    <w:rsid w:val="009A7F65"/>
    <w:rsid w:val="009B0249"/>
    <w:rsid w:val="009B070E"/>
    <w:rsid w:val="009B1025"/>
    <w:rsid w:val="009B10BF"/>
    <w:rsid w:val="009B1140"/>
    <w:rsid w:val="009B1238"/>
    <w:rsid w:val="009B1495"/>
    <w:rsid w:val="009B1643"/>
    <w:rsid w:val="009B1CE9"/>
    <w:rsid w:val="009B1D87"/>
    <w:rsid w:val="009B1DD2"/>
    <w:rsid w:val="009B1F05"/>
    <w:rsid w:val="009B1F0D"/>
    <w:rsid w:val="009B1F56"/>
    <w:rsid w:val="009B2967"/>
    <w:rsid w:val="009B2CCC"/>
    <w:rsid w:val="009B2CD2"/>
    <w:rsid w:val="009B2D2E"/>
    <w:rsid w:val="009B2F54"/>
    <w:rsid w:val="009B31CE"/>
    <w:rsid w:val="009B31D3"/>
    <w:rsid w:val="009B347D"/>
    <w:rsid w:val="009B380E"/>
    <w:rsid w:val="009B3A2E"/>
    <w:rsid w:val="009B3C89"/>
    <w:rsid w:val="009B4705"/>
    <w:rsid w:val="009B4C9E"/>
    <w:rsid w:val="009B4DD2"/>
    <w:rsid w:val="009B4E3D"/>
    <w:rsid w:val="009B5340"/>
    <w:rsid w:val="009B5CB4"/>
    <w:rsid w:val="009B5E0C"/>
    <w:rsid w:val="009B5FFC"/>
    <w:rsid w:val="009B61BA"/>
    <w:rsid w:val="009B6609"/>
    <w:rsid w:val="009B679A"/>
    <w:rsid w:val="009B67EE"/>
    <w:rsid w:val="009B685F"/>
    <w:rsid w:val="009B6B1F"/>
    <w:rsid w:val="009B7254"/>
    <w:rsid w:val="009B747A"/>
    <w:rsid w:val="009B7723"/>
    <w:rsid w:val="009B79D8"/>
    <w:rsid w:val="009B7BF8"/>
    <w:rsid w:val="009B7D33"/>
    <w:rsid w:val="009B7DAC"/>
    <w:rsid w:val="009C011A"/>
    <w:rsid w:val="009C0353"/>
    <w:rsid w:val="009C03B4"/>
    <w:rsid w:val="009C0531"/>
    <w:rsid w:val="009C0901"/>
    <w:rsid w:val="009C0BC6"/>
    <w:rsid w:val="009C0E99"/>
    <w:rsid w:val="009C0F28"/>
    <w:rsid w:val="009C14A1"/>
    <w:rsid w:val="009C188C"/>
    <w:rsid w:val="009C1B86"/>
    <w:rsid w:val="009C2750"/>
    <w:rsid w:val="009C276D"/>
    <w:rsid w:val="009C288D"/>
    <w:rsid w:val="009C2936"/>
    <w:rsid w:val="009C2C82"/>
    <w:rsid w:val="009C2C8C"/>
    <w:rsid w:val="009C2D18"/>
    <w:rsid w:val="009C3065"/>
    <w:rsid w:val="009C336D"/>
    <w:rsid w:val="009C3EA8"/>
    <w:rsid w:val="009C4595"/>
    <w:rsid w:val="009C46F2"/>
    <w:rsid w:val="009C56DF"/>
    <w:rsid w:val="009C5713"/>
    <w:rsid w:val="009C587A"/>
    <w:rsid w:val="009C5ADC"/>
    <w:rsid w:val="009C5B69"/>
    <w:rsid w:val="009C5CD8"/>
    <w:rsid w:val="009C5DF3"/>
    <w:rsid w:val="009C60DB"/>
    <w:rsid w:val="009C64EC"/>
    <w:rsid w:val="009C6C31"/>
    <w:rsid w:val="009C7114"/>
    <w:rsid w:val="009C718C"/>
    <w:rsid w:val="009C71FF"/>
    <w:rsid w:val="009C728E"/>
    <w:rsid w:val="009C73B7"/>
    <w:rsid w:val="009C7A55"/>
    <w:rsid w:val="009C7E38"/>
    <w:rsid w:val="009C7F85"/>
    <w:rsid w:val="009D08A8"/>
    <w:rsid w:val="009D0C37"/>
    <w:rsid w:val="009D1062"/>
    <w:rsid w:val="009D1304"/>
    <w:rsid w:val="009D1C29"/>
    <w:rsid w:val="009D2652"/>
    <w:rsid w:val="009D2835"/>
    <w:rsid w:val="009D2A5A"/>
    <w:rsid w:val="009D2A6B"/>
    <w:rsid w:val="009D2ADB"/>
    <w:rsid w:val="009D2BE6"/>
    <w:rsid w:val="009D31A6"/>
    <w:rsid w:val="009D3607"/>
    <w:rsid w:val="009D3AA7"/>
    <w:rsid w:val="009D3FD5"/>
    <w:rsid w:val="009D472F"/>
    <w:rsid w:val="009D4DF4"/>
    <w:rsid w:val="009D5736"/>
    <w:rsid w:val="009D58ED"/>
    <w:rsid w:val="009D5E59"/>
    <w:rsid w:val="009D5EB6"/>
    <w:rsid w:val="009D637F"/>
    <w:rsid w:val="009D68A8"/>
    <w:rsid w:val="009D6971"/>
    <w:rsid w:val="009D7465"/>
    <w:rsid w:val="009D751F"/>
    <w:rsid w:val="009D7A57"/>
    <w:rsid w:val="009D7D89"/>
    <w:rsid w:val="009D7F30"/>
    <w:rsid w:val="009D7FB5"/>
    <w:rsid w:val="009E00F6"/>
    <w:rsid w:val="009E010F"/>
    <w:rsid w:val="009E02AD"/>
    <w:rsid w:val="009E0643"/>
    <w:rsid w:val="009E0833"/>
    <w:rsid w:val="009E0D77"/>
    <w:rsid w:val="009E0FF9"/>
    <w:rsid w:val="009E129F"/>
    <w:rsid w:val="009E192E"/>
    <w:rsid w:val="009E1E19"/>
    <w:rsid w:val="009E1F5D"/>
    <w:rsid w:val="009E201C"/>
    <w:rsid w:val="009E2076"/>
    <w:rsid w:val="009E25B6"/>
    <w:rsid w:val="009E35F5"/>
    <w:rsid w:val="009E3F47"/>
    <w:rsid w:val="009E4712"/>
    <w:rsid w:val="009E4758"/>
    <w:rsid w:val="009E47EF"/>
    <w:rsid w:val="009E4872"/>
    <w:rsid w:val="009E4952"/>
    <w:rsid w:val="009E4E0E"/>
    <w:rsid w:val="009E5407"/>
    <w:rsid w:val="009E5506"/>
    <w:rsid w:val="009E5550"/>
    <w:rsid w:val="009E566F"/>
    <w:rsid w:val="009E57D3"/>
    <w:rsid w:val="009E5F8E"/>
    <w:rsid w:val="009E6156"/>
    <w:rsid w:val="009E6394"/>
    <w:rsid w:val="009E670A"/>
    <w:rsid w:val="009E69C0"/>
    <w:rsid w:val="009E6ECE"/>
    <w:rsid w:val="009E6FE9"/>
    <w:rsid w:val="009E7108"/>
    <w:rsid w:val="009E751A"/>
    <w:rsid w:val="009E779D"/>
    <w:rsid w:val="009E7DCC"/>
    <w:rsid w:val="009F01A0"/>
    <w:rsid w:val="009F0329"/>
    <w:rsid w:val="009F03B9"/>
    <w:rsid w:val="009F08B5"/>
    <w:rsid w:val="009F0BBA"/>
    <w:rsid w:val="009F0C0D"/>
    <w:rsid w:val="009F14D0"/>
    <w:rsid w:val="009F1BA9"/>
    <w:rsid w:val="009F21D9"/>
    <w:rsid w:val="009F346E"/>
    <w:rsid w:val="009F34D4"/>
    <w:rsid w:val="009F3706"/>
    <w:rsid w:val="009F3C56"/>
    <w:rsid w:val="009F3E4A"/>
    <w:rsid w:val="009F44C6"/>
    <w:rsid w:val="009F45CF"/>
    <w:rsid w:val="009F4699"/>
    <w:rsid w:val="009F4BA4"/>
    <w:rsid w:val="009F5113"/>
    <w:rsid w:val="009F5208"/>
    <w:rsid w:val="009F5343"/>
    <w:rsid w:val="009F5A2E"/>
    <w:rsid w:val="009F6359"/>
    <w:rsid w:val="009F66E5"/>
    <w:rsid w:val="009F66EC"/>
    <w:rsid w:val="009F6AC0"/>
    <w:rsid w:val="009F6D80"/>
    <w:rsid w:val="009F6F6A"/>
    <w:rsid w:val="009F7091"/>
    <w:rsid w:val="009F7217"/>
    <w:rsid w:val="009F7744"/>
    <w:rsid w:val="009F79D5"/>
    <w:rsid w:val="009F7CCE"/>
    <w:rsid w:val="009F7D84"/>
    <w:rsid w:val="00A00385"/>
    <w:rsid w:val="00A004A6"/>
    <w:rsid w:val="00A00605"/>
    <w:rsid w:val="00A007AB"/>
    <w:rsid w:val="00A007E7"/>
    <w:rsid w:val="00A00810"/>
    <w:rsid w:val="00A00845"/>
    <w:rsid w:val="00A00A01"/>
    <w:rsid w:val="00A01077"/>
    <w:rsid w:val="00A0112C"/>
    <w:rsid w:val="00A011CC"/>
    <w:rsid w:val="00A014E6"/>
    <w:rsid w:val="00A01547"/>
    <w:rsid w:val="00A01961"/>
    <w:rsid w:val="00A0196F"/>
    <w:rsid w:val="00A01B20"/>
    <w:rsid w:val="00A01FC1"/>
    <w:rsid w:val="00A0201F"/>
    <w:rsid w:val="00A024C2"/>
    <w:rsid w:val="00A0272A"/>
    <w:rsid w:val="00A02C0F"/>
    <w:rsid w:val="00A0398A"/>
    <w:rsid w:val="00A03E24"/>
    <w:rsid w:val="00A0430F"/>
    <w:rsid w:val="00A04673"/>
    <w:rsid w:val="00A047EE"/>
    <w:rsid w:val="00A04903"/>
    <w:rsid w:val="00A04A4B"/>
    <w:rsid w:val="00A04DDF"/>
    <w:rsid w:val="00A04FFA"/>
    <w:rsid w:val="00A05500"/>
    <w:rsid w:val="00A0561A"/>
    <w:rsid w:val="00A0574E"/>
    <w:rsid w:val="00A059B5"/>
    <w:rsid w:val="00A05AAC"/>
    <w:rsid w:val="00A05CD0"/>
    <w:rsid w:val="00A05D3A"/>
    <w:rsid w:val="00A05D45"/>
    <w:rsid w:val="00A05F07"/>
    <w:rsid w:val="00A06474"/>
    <w:rsid w:val="00A064AB"/>
    <w:rsid w:val="00A06773"/>
    <w:rsid w:val="00A0680F"/>
    <w:rsid w:val="00A068D0"/>
    <w:rsid w:val="00A069BC"/>
    <w:rsid w:val="00A06A0F"/>
    <w:rsid w:val="00A06B47"/>
    <w:rsid w:val="00A06F1D"/>
    <w:rsid w:val="00A07146"/>
    <w:rsid w:val="00A077A7"/>
    <w:rsid w:val="00A07D18"/>
    <w:rsid w:val="00A100D7"/>
    <w:rsid w:val="00A1022E"/>
    <w:rsid w:val="00A104A9"/>
    <w:rsid w:val="00A10D24"/>
    <w:rsid w:val="00A10DCF"/>
    <w:rsid w:val="00A111CF"/>
    <w:rsid w:val="00A1136C"/>
    <w:rsid w:val="00A1199D"/>
    <w:rsid w:val="00A11A14"/>
    <w:rsid w:val="00A11DF0"/>
    <w:rsid w:val="00A12108"/>
    <w:rsid w:val="00A1287E"/>
    <w:rsid w:val="00A13072"/>
    <w:rsid w:val="00A1312A"/>
    <w:rsid w:val="00A133C8"/>
    <w:rsid w:val="00A13474"/>
    <w:rsid w:val="00A13543"/>
    <w:rsid w:val="00A13746"/>
    <w:rsid w:val="00A13759"/>
    <w:rsid w:val="00A13A35"/>
    <w:rsid w:val="00A13B71"/>
    <w:rsid w:val="00A13B9D"/>
    <w:rsid w:val="00A13D5C"/>
    <w:rsid w:val="00A1450F"/>
    <w:rsid w:val="00A14847"/>
    <w:rsid w:val="00A15049"/>
    <w:rsid w:val="00A15245"/>
    <w:rsid w:val="00A15323"/>
    <w:rsid w:val="00A15785"/>
    <w:rsid w:val="00A15FF7"/>
    <w:rsid w:val="00A1604A"/>
    <w:rsid w:val="00A16694"/>
    <w:rsid w:val="00A1686B"/>
    <w:rsid w:val="00A17351"/>
    <w:rsid w:val="00A1749D"/>
    <w:rsid w:val="00A176BE"/>
    <w:rsid w:val="00A17883"/>
    <w:rsid w:val="00A17AE9"/>
    <w:rsid w:val="00A17B6E"/>
    <w:rsid w:val="00A17B9D"/>
    <w:rsid w:val="00A17F4E"/>
    <w:rsid w:val="00A20754"/>
    <w:rsid w:val="00A21063"/>
    <w:rsid w:val="00A210C3"/>
    <w:rsid w:val="00A21153"/>
    <w:rsid w:val="00A217A6"/>
    <w:rsid w:val="00A21A9F"/>
    <w:rsid w:val="00A21F16"/>
    <w:rsid w:val="00A22136"/>
    <w:rsid w:val="00A234AA"/>
    <w:rsid w:val="00A23531"/>
    <w:rsid w:val="00A2381C"/>
    <w:rsid w:val="00A23827"/>
    <w:rsid w:val="00A23840"/>
    <w:rsid w:val="00A23ADD"/>
    <w:rsid w:val="00A23F8D"/>
    <w:rsid w:val="00A244E1"/>
    <w:rsid w:val="00A248C4"/>
    <w:rsid w:val="00A24D60"/>
    <w:rsid w:val="00A2614D"/>
    <w:rsid w:val="00A264DC"/>
    <w:rsid w:val="00A2708F"/>
    <w:rsid w:val="00A271E2"/>
    <w:rsid w:val="00A2748E"/>
    <w:rsid w:val="00A27606"/>
    <w:rsid w:val="00A2795A"/>
    <w:rsid w:val="00A30185"/>
    <w:rsid w:val="00A30365"/>
    <w:rsid w:val="00A3078A"/>
    <w:rsid w:val="00A308EE"/>
    <w:rsid w:val="00A30C21"/>
    <w:rsid w:val="00A313E4"/>
    <w:rsid w:val="00A31D12"/>
    <w:rsid w:val="00A32179"/>
    <w:rsid w:val="00A32241"/>
    <w:rsid w:val="00A32941"/>
    <w:rsid w:val="00A32A0D"/>
    <w:rsid w:val="00A333CC"/>
    <w:rsid w:val="00A336DB"/>
    <w:rsid w:val="00A3406F"/>
    <w:rsid w:val="00A341F6"/>
    <w:rsid w:val="00A34B77"/>
    <w:rsid w:val="00A34CF8"/>
    <w:rsid w:val="00A34D41"/>
    <w:rsid w:val="00A34DB1"/>
    <w:rsid w:val="00A34FED"/>
    <w:rsid w:val="00A350E1"/>
    <w:rsid w:val="00A35253"/>
    <w:rsid w:val="00A356EC"/>
    <w:rsid w:val="00A35723"/>
    <w:rsid w:val="00A35C8F"/>
    <w:rsid w:val="00A35FAD"/>
    <w:rsid w:val="00A36E55"/>
    <w:rsid w:val="00A36ED4"/>
    <w:rsid w:val="00A3700C"/>
    <w:rsid w:val="00A3705C"/>
    <w:rsid w:val="00A379E7"/>
    <w:rsid w:val="00A4049F"/>
    <w:rsid w:val="00A40FC2"/>
    <w:rsid w:val="00A41149"/>
    <w:rsid w:val="00A411CA"/>
    <w:rsid w:val="00A4128F"/>
    <w:rsid w:val="00A41B94"/>
    <w:rsid w:val="00A41F38"/>
    <w:rsid w:val="00A41FB5"/>
    <w:rsid w:val="00A4203C"/>
    <w:rsid w:val="00A4205F"/>
    <w:rsid w:val="00A428D3"/>
    <w:rsid w:val="00A43122"/>
    <w:rsid w:val="00A4317A"/>
    <w:rsid w:val="00A43267"/>
    <w:rsid w:val="00A43416"/>
    <w:rsid w:val="00A43C2D"/>
    <w:rsid w:val="00A43DD4"/>
    <w:rsid w:val="00A448D9"/>
    <w:rsid w:val="00A4491B"/>
    <w:rsid w:val="00A44A19"/>
    <w:rsid w:val="00A44BA2"/>
    <w:rsid w:val="00A44D8C"/>
    <w:rsid w:val="00A44F7A"/>
    <w:rsid w:val="00A45506"/>
    <w:rsid w:val="00A45589"/>
    <w:rsid w:val="00A45639"/>
    <w:rsid w:val="00A457BB"/>
    <w:rsid w:val="00A45B00"/>
    <w:rsid w:val="00A45BE4"/>
    <w:rsid w:val="00A45C23"/>
    <w:rsid w:val="00A4617B"/>
    <w:rsid w:val="00A46463"/>
    <w:rsid w:val="00A464C6"/>
    <w:rsid w:val="00A46909"/>
    <w:rsid w:val="00A46DE2"/>
    <w:rsid w:val="00A47012"/>
    <w:rsid w:val="00A4720C"/>
    <w:rsid w:val="00A47219"/>
    <w:rsid w:val="00A47293"/>
    <w:rsid w:val="00A47AF7"/>
    <w:rsid w:val="00A5109E"/>
    <w:rsid w:val="00A510B3"/>
    <w:rsid w:val="00A51345"/>
    <w:rsid w:val="00A516A3"/>
    <w:rsid w:val="00A51DF0"/>
    <w:rsid w:val="00A51E3F"/>
    <w:rsid w:val="00A523CD"/>
    <w:rsid w:val="00A52AB6"/>
    <w:rsid w:val="00A52AD7"/>
    <w:rsid w:val="00A52E9D"/>
    <w:rsid w:val="00A53073"/>
    <w:rsid w:val="00A5334C"/>
    <w:rsid w:val="00A53456"/>
    <w:rsid w:val="00A5346C"/>
    <w:rsid w:val="00A5384E"/>
    <w:rsid w:val="00A53A71"/>
    <w:rsid w:val="00A53DCC"/>
    <w:rsid w:val="00A53F24"/>
    <w:rsid w:val="00A541DB"/>
    <w:rsid w:val="00A545C1"/>
    <w:rsid w:val="00A54CDC"/>
    <w:rsid w:val="00A55052"/>
    <w:rsid w:val="00A550B1"/>
    <w:rsid w:val="00A55860"/>
    <w:rsid w:val="00A55907"/>
    <w:rsid w:val="00A55AAA"/>
    <w:rsid w:val="00A55D91"/>
    <w:rsid w:val="00A5629A"/>
    <w:rsid w:val="00A56637"/>
    <w:rsid w:val="00A56BBA"/>
    <w:rsid w:val="00A56BE4"/>
    <w:rsid w:val="00A5739B"/>
    <w:rsid w:val="00A578A9"/>
    <w:rsid w:val="00A578D5"/>
    <w:rsid w:val="00A57F0F"/>
    <w:rsid w:val="00A60516"/>
    <w:rsid w:val="00A6057D"/>
    <w:rsid w:val="00A609FD"/>
    <w:rsid w:val="00A60B1F"/>
    <w:rsid w:val="00A60D9B"/>
    <w:rsid w:val="00A60F2A"/>
    <w:rsid w:val="00A61646"/>
    <w:rsid w:val="00A61AB6"/>
    <w:rsid w:val="00A61DAF"/>
    <w:rsid w:val="00A61DCF"/>
    <w:rsid w:val="00A61ED0"/>
    <w:rsid w:val="00A61F1C"/>
    <w:rsid w:val="00A62124"/>
    <w:rsid w:val="00A6213F"/>
    <w:rsid w:val="00A623B2"/>
    <w:rsid w:val="00A62470"/>
    <w:rsid w:val="00A62B2A"/>
    <w:rsid w:val="00A62EF9"/>
    <w:rsid w:val="00A62F0C"/>
    <w:rsid w:val="00A62F17"/>
    <w:rsid w:val="00A631D5"/>
    <w:rsid w:val="00A632BD"/>
    <w:rsid w:val="00A63567"/>
    <w:rsid w:val="00A638A3"/>
    <w:rsid w:val="00A64133"/>
    <w:rsid w:val="00A644D2"/>
    <w:rsid w:val="00A64675"/>
    <w:rsid w:val="00A647E0"/>
    <w:rsid w:val="00A64B31"/>
    <w:rsid w:val="00A64D87"/>
    <w:rsid w:val="00A64E58"/>
    <w:rsid w:val="00A64EA3"/>
    <w:rsid w:val="00A6557B"/>
    <w:rsid w:val="00A6558E"/>
    <w:rsid w:val="00A65777"/>
    <w:rsid w:val="00A65DD7"/>
    <w:rsid w:val="00A663A3"/>
    <w:rsid w:val="00A66617"/>
    <w:rsid w:val="00A66CEF"/>
    <w:rsid w:val="00A67C53"/>
    <w:rsid w:val="00A7012E"/>
    <w:rsid w:val="00A70DAA"/>
    <w:rsid w:val="00A70F9C"/>
    <w:rsid w:val="00A719E4"/>
    <w:rsid w:val="00A72978"/>
    <w:rsid w:val="00A72A36"/>
    <w:rsid w:val="00A72A59"/>
    <w:rsid w:val="00A732D0"/>
    <w:rsid w:val="00A736C3"/>
    <w:rsid w:val="00A73828"/>
    <w:rsid w:val="00A73EFC"/>
    <w:rsid w:val="00A748DD"/>
    <w:rsid w:val="00A74A70"/>
    <w:rsid w:val="00A74D5C"/>
    <w:rsid w:val="00A75378"/>
    <w:rsid w:val="00A753DA"/>
    <w:rsid w:val="00A7542A"/>
    <w:rsid w:val="00A75ADF"/>
    <w:rsid w:val="00A76067"/>
    <w:rsid w:val="00A761A4"/>
    <w:rsid w:val="00A761CA"/>
    <w:rsid w:val="00A76A47"/>
    <w:rsid w:val="00A76B08"/>
    <w:rsid w:val="00A76B57"/>
    <w:rsid w:val="00A771DA"/>
    <w:rsid w:val="00A77847"/>
    <w:rsid w:val="00A77AAB"/>
    <w:rsid w:val="00A77B72"/>
    <w:rsid w:val="00A804D8"/>
    <w:rsid w:val="00A806B5"/>
    <w:rsid w:val="00A80DCF"/>
    <w:rsid w:val="00A815C7"/>
    <w:rsid w:val="00A816AF"/>
    <w:rsid w:val="00A81865"/>
    <w:rsid w:val="00A818D7"/>
    <w:rsid w:val="00A81E07"/>
    <w:rsid w:val="00A8229B"/>
    <w:rsid w:val="00A823A4"/>
    <w:rsid w:val="00A82C05"/>
    <w:rsid w:val="00A82D02"/>
    <w:rsid w:val="00A82E72"/>
    <w:rsid w:val="00A82F9B"/>
    <w:rsid w:val="00A83078"/>
    <w:rsid w:val="00A833B2"/>
    <w:rsid w:val="00A83655"/>
    <w:rsid w:val="00A83741"/>
    <w:rsid w:val="00A83C64"/>
    <w:rsid w:val="00A83C77"/>
    <w:rsid w:val="00A83F4E"/>
    <w:rsid w:val="00A84709"/>
    <w:rsid w:val="00A8497D"/>
    <w:rsid w:val="00A84CEF"/>
    <w:rsid w:val="00A85508"/>
    <w:rsid w:val="00A855C9"/>
    <w:rsid w:val="00A8591B"/>
    <w:rsid w:val="00A85A6C"/>
    <w:rsid w:val="00A86469"/>
    <w:rsid w:val="00A865F3"/>
    <w:rsid w:val="00A86767"/>
    <w:rsid w:val="00A869B2"/>
    <w:rsid w:val="00A872EB"/>
    <w:rsid w:val="00A8746B"/>
    <w:rsid w:val="00A876ED"/>
    <w:rsid w:val="00A879C1"/>
    <w:rsid w:val="00A87A15"/>
    <w:rsid w:val="00A87BF5"/>
    <w:rsid w:val="00A87FD3"/>
    <w:rsid w:val="00A87FF9"/>
    <w:rsid w:val="00A90814"/>
    <w:rsid w:val="00A908FB"/>
    <w:rsid w:val="00A90EF7"/>
    <w:rsid w:val="00A91210"/>
    <w:rsid w:val="00A91F17"/>
    <w:rsid w:val="00A91FFE"/>
    <w:rsid w:val="00A92090"/>
    <w:rsid w:val="00A92398"/>
    <w:rsid w:val="00A92D65"/>
    <w:rsid w:val="00A930BC"/>
    <w:rsid w:val="00A93576"/>
    <w:rsid w:val="00A93A45"/>
    <w:rsid w:val="00A93C79"/>
    <w:rsid w:val="00A941E8"/>
    <w:rsid w:val="00A941ED"/>
    <w:rsid w:val="00A941F9"/>
    <w:rsid w:val="00A945D1"/>
    <w:rsid w:val="00A9474C"/>
    <w:rsid w:val="00A9490F"/>
    <w:rsid w:val="00A94943"/>
    <w:rsid w:val="00A94EB6"/>
    <w:rsid w:val="00A94ECA"/>
    <w:rsid w:val="00A951CB"/>
    <w:rsid w:val="00A953EB"/>
    <w:rsid w:val="00A95897"/>
    <w:rsid w:val="00A95CE5"/>
    <w:rsid w:val="00A95D1D"/>
    <w:rsid w:val="00A95E83"/>
    <w:rsid w:val="00A96432"/>
    <w:rsid w:val="00A968DC"/>
    <w:rsid w:val="00A96EC2"/>
    <w:rsid w:val="00A96FC1"/>
    <w:rsid w:val="00A9707D"/>
    <w:rsid w:val="00A97335"/>
    <w:rsid w:val="00A9759E"/>
    <w:rsid w:val="00A975BB"/>
    <w:rsid w:val="00A976DE"/>
    <w:rsid w:val="00A97C4C"/>
    <w:rsid w:val="00AA03E2"/>
    <w:rsid w:val="00AA051F"/>
    <w:rsid w:val="00AA0D1F"/>
    <w:rsid w:val="00AA0E14"/>
    <w:rsid w:val="00AA0EE2"/>
    <w:rsid w:val="00AA1367"/>
    <w:rsid w:val="00AA1B81"/>
    <w:rsid w:val="00AA1DF2"/>
    <w:rsid w:val="00AA204C"/>
    <w:rsid w:val="00AA2807"/>
    <w:rsid w:val="00AA29DF"/>
    <w:rsid w:val="00AA29ED"/>
    <w:rsid w:val="00AA2B4F"/>
    <w:rsid w:val="00AA2B88"/>
    <w:rsid w:val="00AA2D9E"/>
    <w:rsid w:val="00AA2F3A"/>
    <w:rsid w:val="00AA2F6E"/>
    <w:rsid w:val="00AA3562"/>
    <w:rsid w:val="00AA3893"/>
    <w:rsid w:val="00AA3AF4"/>
    <w:rsid w:val="00AA3E72"/>
    <w:rsid w:val="00AA4032"/>
    <w:rsid w:val="00AA41B9"/>
    <w:rsid w:val="00AA4410"/>
    <w:rsid w:val="00AA4440"/>
    <w:rsid w:val="00AA4590"/>
    <w:rsid w:val="00AA491B"/>
    <w:rsid w:val="00AA4A10"/>
    <w:rsid w:val="00AA4ADB"/>
    <w:rsid w:val="00AA59DF"/>
    <w:rsid w:val="00AA6061"/>
    <w:rsid w:val="00AA6158"/>
    <w:rsid w:val="00AA6C70"/>
    <w:rsid w:val="00AA6E64"/>
    <w:rsid w:val="00AA7417"/>
    <w:rsid w:val="00AA7567"/>
    <w:rsid w:val="00AA7D9D"/>
    <w:rsid w:val="00AA7FA7"/>
    <w:rsid w:val="00AB0335"/>
    <w:rsid w:val="00AB0A9F"/>
    <w:rsid w:val="00AB15B6"/>
    <w:rsid w:val="00AB2086"/>
    <w:rsid w:val="00AB297D"/>
    <w:rsid w:val="00AB337B"/>
    <w:rsid w:val="00AB35AF"/>
    <w:rsid w:val="00AB393A"/>
    <w:rsid w:val="00AB39F9"/>
    <w:rsid w:val="00AB3B8C"/>
    <w:rsid w:val="00AB3DA5"/>
    <w:rsid w:val="00AB4039"/>
    <w:rsid w:val="00AB4745"/>
    <w:rsid w:val="00AB4B96"/>
    <w:rsid w:val="00AB4E2C"/>
    <w:rsid w:val="00AB5082"/>
    <w:rsid w:val="00AB51A3"/>
    <w:rsid w:val="00AB5268"/>
    <w:rsid w:val="00AB55F7"/>
    <w:rsid w:val="00AB5761"/>
    <w:rsid w:val="00AB596C"/>
    <w:rsid w:val="00AB5A41"/>
    <w:rsid w:val="00AB5B31"/>
    <w:rsid w:val="00AB5D92"/>
    <w:rsid w:val="00AB60A5"/>
    <w:rsid w:val="00AB611D"/>
    <w:rsid w:val="00AB62CA"/>
    <w:rsid w:val="00AB633F"/>
    <w:rsid w:val="00AB64BD"/>
    <w:rsid w:val="00AB655E"/>
    <w:rsid w:val="00AB7372"/>
    <w:rsid w:val="00AB78C2"/>
    <w:rsid w:val="00AC052F"/>
    <w:rsid w:val="00AC09F5"/>
    <w:rsid w:val="00AC0FCC"/>
    <w:rsid w:val="00AC1012"/>
    <w:rsid w:val="00AC112C"/>
    <w:rsid w:val="00AC1510"/>
    <w:rsid w:val="00AC16CB"/>
    <w:rsid w:val="00AC18F2"/>
    <w:rsid w:val="00AC19CD"/>
    <w:rsid w:val="00AC1DCC"/>
    <w:rsid w:val="00AC1DE7"/>
    <w:rsid w:val="00AC21B5"/>
    <w:rsid w:val="00AC26F1"/>
    <w:rsid w:val="00AC2B04"/>
    <w:rsid w:val="00AC31B3"/>
    <w:rsid w:val="00AC4524"/>
    <w:rsid w:val="00AC45AF"/>
    <w:rsid w:val="00AC4829"/>
    <w:rsid w:val="00AC48B8"/>
    <w:rsid w:val="00AC4AC8"/>
    <w:rsid w:val="00AC4C73"/>
    <w:rsid w:val="00AC4E09"/>
    <w:rsid w:val="00AC4E2D"/>
    <w:rsid w:val="00AC5353"/>
    <w:rsid w:val="00AC53BF"/>
    <w:rsid w:val="00AC547A"/>
    <w:rsid w:val="00AC5621"/>
    <w:rsid w:val="00AC590B"/>
    <w:rsid w:val="00AC597F"/>
    <w:rsid w:val="00AC59B8"/>
    <w:rsid w:val="00AC5A10"/>
    <w:rsid w:val="00AC5A45"/>
    <w:rsid w:val="00AC5A51"/>
    <w:rsid w:val="00AC5AB1"/>
    <w:rsid w:val="00AC5DA2"/>
    <w:rsid w:val="00AC5DDF"/>
    <w:rsid w:val="00AC62F1"/>
    <w:rsid w:val="00AC6B2A"/>
    <w:rsid w:val="00AC6B46"/>
    <w:rsid w:val="00AC6B9B"/>
    <w:rsid w:val="00AC6BD3"/>
    <w:rsid w:val="00AC761A"/>
    <w:rsid w:val="00AC7781"/>
    <w:rsid w:val="00AC78BF"/>
    <w:rsid w:val="00AC78C9"/>
    <w:rsid w:val="00AC79B4"/>
    <w:rsid w:val="00AC7B98"/>
    <w:rsid w:val="00AC7F08"/>
    <w:rsid w:val="00AD007C"/>
    <w:rsid w:val="00AD056B"/>
    <w:rsid w:val="00AD092F"/>
    <w:rsid w:val="00AD0AA5"/>
    <w:rsid w:val="00AD152B"/>
    <w:rsid w:val="00AD17E9"/>
    <w:rsid w:val="00AD19EA"/>
    <w:rsid w:val="00AD1DB8"/>
    <w:rsid w:val="00AD2235"/>
    <w:rsid w:val="00AD245A"/>
    <w:rsid w:val="00AD2855"/>
    <w:rsid w:val="00AD28CB"/>
    <w:rsid w:val="00AD299B"/>
    <w:rsid w:val="00AD3738"/>
    <w:rsid w:val="00AD37C7"/>
    <w:rsid w:val="00AD3991"/>
    <w:rsid w:val="00AD3AFD"/>
    <w:rsid w:val="00AD4304"/>
    <w:rsid w:val="00AD44FA"/>
    <w:rsid w:val="00AD47FE"/>
    <w:rsid w:val="00AD55FC"/>
    <w:rsid w:val="00AD5833"/>
    <w:rsid w:val="00AD583E"/>
    <w:rsid w:val="00AD59B8"/>
    <w:rsid w:val="00AD5BB2"/>
    <w:rsid w:val="00AD6A64"/>
    <w:rsid w:val="00AD6AEB"/>
    <w:rsid w:val="00AD6E2C"/>
    <w:rsid w:val="00AD763F"/>
    <w:rsid w:val="00AD7D2E"/>
    <w:rsid w:val="00AE0678"/>
    <w:rsid w:val="00AE0749"/>
    <w:rsid w:val="00AE092C"/>
    <w:rsid w:val="00AE0CF7"/>
    <w:rsid w:val="00AE115B"/>
    <w:rsid w:val="00AE1243"/>
    <w:rsid w:val="00AE138D"/>
    <w:rsid w:val="00AE1774"/>
    <w:rsid w:val="00AE18BB"/>
    <w:rsid w:val="00AE1A97"/>
    <w:rsid w:val="00AE1DB2"/>
    <w:rsid w:val="00AE213F"/>
    <w:rsid w:val="00AE243E"/>
    <w:rsid w:val="00AE2E18"/>
    <w:rsid w:val="00AE38D6"/>
    <w:rsid w:val="00AE3B31"/>
    <w:rsid w:val="00AE3B32"/>
    <w:rsid w:val="00AE3DB1"/>
    <w:rsid w:val="00AE3DE1"/>
    <w:rsid w:val="00AE4237"/>
    <w:rsid w:val="00AE429C"/>
    <w:rsid w:val="00AE4486"/>
    <w:rsid w:val="00AE4645"/>
    <w:rsid w:val="00AE4A37"/>
    <w:rsid w:val="00AE4E26"/>
    <w:rsid w:val="00AE57CB"/>
    <w:rsid w:val="00AE6186"/>
    <w:rsid w:val="00AE62F5"/>
    <w:rsid w:val="00AE6423"/>
    <w:rsid w:val="00AE6529"/>
    <w:rsid w:val="00AE658B"/>
    <w:rsid w:val="00AE69D5"/>
    <w:rsid w:val="00AE6B59"/>
    <w:rsid w:val="00AE6CBE"/>
    <w:rsid w:val="00AE6F22"/>
    <w:rsid w:val="00AE7078"/>
    <w:rsid w:val="00AE729E"/>
    <w:rsid w:val="00AE747B"/>
    <w:rsid w:val="00AE7643"/>
    <w:rsid w:val="00AE787A"/>
    <w:rsid w:val="00AE7DA2"/>
    <w:rsid w:val="00AE7F1C"/>
    <w:rsid w:val="00AF000C"/>
    <w:rsid w:val="00AF021A"/>
    <w:rsid w:val="00AF02FF"/>
    <w:rsid w:val="00AF031A"/>
    <w:rsid w:val="00AF1425"/>
    <w:rsid w:val="00AF1466"/>
    <w:rsid w:val="00AF17AA"/>
    <w:rsid w:val="00AF1C1F"/>
    <w:rsid w:val="00AF2205"/>
    <w:rsid w:val="00AF223C"/>
    <w:rsid w:val="00AF2BC1"/>
    <w:rsid w:val="00AF2E0C"/>
    <w:rsid w:val="00AF310F"/>
    <w:rsid w:val="00AF33EC"/>
    <w:rsid w:val="00AF3735"/>
    <w:rsid w:val="00AF37A8"/>
    <w:rsid w:val="00AF38B9"/>
    <w:rsid w:val="00AF4047"/>
    <w:rsid w:val="00AF41B2"/>
    <w:rsid w:val="00AF4359"/>
    <w:rsid w:val="00AF496F"/>
    <w:rsid w:val="00AF4A4C"/>
    <w:rsid w:val="00AF4A96"/>
    <w:rsid w:val="00AF5D76"/>
    <w:rsid w:val="00AF6370"/>
    <w:rsid w:val="00AF656D"/>
    <w:rsid w:val="00AF6A43"/>
    <w:rsid w:val="00AF70DB"/>
    <w:rsid w:val="00AF74E0"/>
    <w:rsid w:val="00B00B1F"/>
    <w:rsid w:val="00B00D46"/>
    <w:rsid w:val="00B01178"/>
    <w:rsid w:val="00B01222"/>
    <w:rsid w:val="00B015D9"/>
    <w:rsid w:val="00B019D2"/>
    <w:rsid w:val="00B01B30"/>
    <w:rsid w:val="00B01C70"/>
    <w:rsid w:val="00B01E2C"/>
    <w:rsid w:val="00B0234F"/>
    <w:rsid w:val="00B0262B"/>
    <w:rsid w:val="00B02949"/>
    <w:rsid w:val="00B031AE"/>
    <w:rsid w:val="00B033CB"/>
    <w:rsid w:val="00B03556"/>
    <w:rsid w:val="00B0358A"/>
    <w:rsid w:val="00B0372C"/>
    <w:rsid w:val="00B037F8"/>
    <w:rsid w:val="00B03F02"/>
    <w:rsid w:val="00B042E7"/>
    <w:rsid w:val="00B04B98"/>
    <w:rsid w:val="00B04DB7"/>
    <w:rsid w:val="00B0515D"/>
    <w:rsid w:val="00B054CE"/>
    <w:rsid w:val="00B05788"/>
    <w:rsid w:val="00B05BB5"/>
    <w:rsid w:val="00B05EF5"/>
    <w:rsid w:val="00B060AB"/>
    <w:rsid w:val="00B0644B"/>
    <w:rsid w:val="00B066FD"/>
    <w:rsid w:val="00B06EE4"/>
    <w:rsid w:val="00B07539"/>
    <w:rsid w:val="00B076E0"/>
    <w:rsid w:val="00B07948"/>
    <w:rsid w:val="00B07D2E"/>
    <w:rsid w:val="00B10199"/>
    <w:rsid w:val="00B103C4"/>
    <w:rsid w:val="00B104A3"/>
    <w:rsid w:val="00B105C5"/>
    <w:rsid w:val="00B10749"/>
    <w:rsid w:val="00B10A10"/>
    <w:rsid w:val="00B11414"/>
    <w:rsid w:val="00B1154E"/>
    <w:rsid w:val="00B11E45"/>
    <w:rsid w:val="00B12217"/>
    <w:rsid w:val="00B12BB6"/>
    <w:rsid w:val="00B12D76"/>
    <w:rsid w:val="00B131DC"/>
    <w:rsid w:val="00B132BF"/>
    <w:rsid w:val="00B13851"/>
    <w:rsid w:val="00B13897"/>
    <w:rsid w:val="00B13C0A"/>
    <w:rsid w:val="00B13EAB"/>
    <w:rsid w:val="00B145C0"/>
    <w:rsid w:val="00B147DC"/>
    <w:rsid w:val="00B1480B"/>
    <w:rsid w:val="00B153A2"/>
    <w:rsid w:val="00B155F0"/>
    <w:rsid w:val="00B15DB3"/>
    <w:rsid w:val="00B15F9B"/>
    <w:rsid w:val="00B16187"/>
    <w:rsid w:val="00B16946"/>
    <w:rsid w:val="00B16C6B"/>
    <w:rsid w:val="00B17369"/>
    <w:rsid w:val="00B177A5"/>
    <w:rsid w:val="00B178B9"/>
    <w:rsid w:val="00B17933"/>
    <w:rsid w:val="00B17B9D"/>
    <w:rsid w:val="00B17F43"/>
    <w:rsid w:val="00B205DE"/>
    <w:rsid w:val="00B20DC2"/>
    <w:rsid w:val="00B20EB5"/>
    <w:rsid w:val="00B21386"/>
    <w:rsid w:val="00B215FB"/>
    <w:rsid w:val="00B21AE0"/>
    <w:rsid w:val="00B22108"/>
    <w:rsid w:val="00B2272A"/>
    <w:rsid w:val="00B227BB"/>
    <w:rsid w:val="00B22950"/>
    <w:rsid w:val="00B23131"/>
    <w:rsid w:val="00B23774"/>
    <w:rsid w:val="00B2402B"/>
    <w:rsid w:val="00B241B6"/>
    <w:rsid w:val="00B2441A"/>
    <w:rsid w:val="00B24760"/>
    <w:rsid w:val="00B24982"/>
    <w:rsid w:val="00B24AC2"/>
    <w:rsid w:val="00B24F67"/>
    <w:rsid w:val="00B25006"/>
    <w:rsid w:val="00B2504D"/>
    <w:rsid w:val="00B2537E"/>
    <w:rsid w:val="00B2568C"/>
    <w:rsid w:val="00B25A06"/>
    <w:rsid w:val="00B26974"/>
    <w:rsid w:val="00B26C67"/>
    <w:rsid w:val="00B26CEB"/>
    <w:rsid w:val="00B27174"/>
    <w:rsid w:val="00B27270"/>
    <w:rsid w:val="00B276B9"/>
    <w:rsid w:val="00B27EBB"/>
    <w:rsid w:val="00B30093"/>
    <w:rsid w:val="00B304D5"/>
    <w:rsid w:val="00B30789"/>
    <w:rsid w:val="00B308E5"/>
    <w:rsid w:val="00B30A63"/>
    <w:rsid w:val="00B30A9E"/>
    <w:rsid w:val="00B30CF0"/>
    <w:rsid w:val="00B30DE6"/>
    <w:rsid w:val="00B3113D"/>
    <w:rsid w:val="00B312EA"/>
    <w:rsid w:val="00B31D9E"/>
    <w:rsid w:val="00B321A4"/>
    <w:rsid w:val="00B3223A"/>
    <w:rsid w:val="00B32329"/>
    <w:rsid w:val="00B324CA"/>
    <w:rsid w:val="00B3318D"/>
    <w:rsid w:val="00B33685"/>
    <w:rsid w:val="00B3375C"/>
    <w:rsid w:val="00B339F5"/>
    <w:rsid w:val="00B33C12"/>
    <w:rsid w:val="00B33D7F"/>
    <w:rsid w:val="00B34501"/>
    <w:rsid w:val="00B34653"/>
    <w:rsid w:val="00B34B06"/>
    <w:rsid w:val="00B34F51"/>
    <w:rsid w:val="00B35069"/>
    <w:rsid w:val="00B35602"/>
    <w:rsid w:val="00B35627"/>
    <w:rsid w:val="00B35BD8"/>
    <w:rsid w:val="00B3603F"/>
    <w:rsid w:val="00B36120"/>
    <w:rsid w:val="00B3615A"/>
    <w:rsid w:val="00B36620"/>
    <w:rsid w:val="00B3678F"/>
    <w:rsid w:val="00B367FA"/>
    <w:rsid w:val="00B3693D"/>
    <w:rsid w:val="00B36972"/>
    <w:rsid w:val="00B37041"/>
    <w:rsid w:val="00B371F1"/>
    <w:rsid w:val="00B373D7"/>
    <w:rsid w:val="00B37A9B"/>
    <w:rsid w:val="00B37F82"/>
    <w:rsid w:val="00B401A0"/>
    <w:rsid w:val="00B40209"/>
    <w:rsid w:val="00B40242"/>
    <w:rsid w:val="00B40399"/>
    <w:rsid w:val="00B408A5"/>
    <w:rsid w:val="00B40A1B"/>
    <w:rsid w:val="00B40AF8"/>
    <w:rsid w:val="00B41314"/>
    <w:rsid w:val="00B41869"/>
    <w:rsid w:val="00B418C1"/>
    <w:rsid w:val="00B418C7"/>
    <w:rsid w:val="00B41BB3"/>
    <w:rsid w:val="00B42E25"/>
    <w:rsid w:val="00B43202"/>
    <w:rsid w:val="00B43557"/>
    <w:rsid w:val="00B43561"/>
    <w:rsid w:val="00B437DA"/>
    <w:rsid w:val="00B43981"/>
    <w:rsid w:val="00B4413E"/>
    <w:rsid w:val="00B442D1"/>
    <w:rsid w:val="00B4435E"/>
    <w:rsid w:val="00B443BD"/>
    <w:rsid w:val="00B445BE"/>
    <w:rsid w:val="00B447AF"/>
    <w:rsid w:val="00B44860"/>
    <w:rsid w:val="00B44A87"/>
    <w:rsid w:val="00B44BB9"/>
    <w:rsid w:val="00B45806"/>
    <w:rsid w:val="00B45DAA"/>
    <w:rsid w:val="00B46001"/>
    <w:rsid w:val="00B46748"/>
    <w:rsid w:val="00B46D1B"/>
    <w:rsid w:val="00B46EA5"/>
    <w:rsid w:val="00B46FAC"/>
    <w:rsid w:val="00B477A9"/>
    <w:rsid w:val="00B47BC5"/>
    <w:rsid w:val="00B50015"/>
    <w:rsid w:val="00B501C5"/>
    <w:rsid w:val="00B502E2"/>
    <w:rsid w:val="00B505CC"/>
    <w:rsid w:val="00B50944"/>
    <w:rsid w:val="00B50B66"/>
    <w:rsid w:val="00B50BA8"/>
    <w:rsid w:val="00B50DC2"/>
    <w:rsid w:val="00B50FF2"/>
    <w:rsid w:val="00B51663"/>
    <w:rsid w:val="00B51976"/>
    <w:rsid w:val="00B51D50"/>
    <w:rsid w:val="00B51F73"/>
    <w:rsid w:val="00B520A5"/>
    <w:rsid w:val="00B522E6"/>
    <w:rsid w:val="00B5237D"/>
    <w:rsid w:val="00B523C1"/>
    <w:rsid w:val="00B524A6"/>
    <w:rsid w:val="00B5257F"/>
    <w:rsid w:val="00B5282F"/>
    <w:rsid w:val="00B52BF7"/>
    <w:rsid w:val="00B52CC1"/>
    <w:rsid w:val="00B52F38"/>
    <w:rsid w:val="00B532F0"/>
    <w:rsid w:val="00B532F4"/>
    <w:rsid w:val="00B53553"/>
    <w:rsid w:val="00B537C6"/>
    <w:rsid w:val="00B53BC2"/>
    <w:rsid w:val="00B53D9F"/>
    <w:rsid w:val="00B5452C"/>
    <w:rsid w:val="00B5492B"/>
    <w:rsid w:val="00B54B24"/>
    <w:rsid w:val="00B54C33"/>
    <w:rsid w:val="00B55496"/>
    <w:rsid w:val="00B55E17"/>
    <w:rsid w:val="00B56420"/>
    <w:rsid w:val="00B56459"/>
    <w:rsid w:val="00B565F4"/>
    <w:rsid w:val="00B56CB5"/>
    <w:rsid w:val="00B56F38"/>
    <w:rsid w:val="00B56FC8"/>
    <w:rsid w:val="00B575D8"/>
    <w:rsid w:val="00B577CA"/>
    <w:rsid w:val="00B57EF4"/>
    <w:rsid w:val="00B603E4"/>
    <w:rsid w:val="00B604FB"/>
    <w:rsid w:val="00B607E8"/>
    <w:rsid w:val="00B60B86"/>
    <w:rsid w:val="00B60E75"/>
    <w:rsid w:val="00B60F36"/>
    <w:rsid w:val="00B612D7"/>
    <w:rsid w:val="00B61300"/>
    <w:rsid w:val="00B618A4"/>
    <w:rsid w:val="00B61A1E"/>
    <w:rsid w:val="00B61EFF"/>
    <w:rsid w:val="00B62001"/>
    <w:rsid w:val="00B62049"/>
    <w:rsid w:val="00B62A42"/>
    <w:rsid w:val="00B62BE3"/>
    <w:rsid w:val="00B63026"/>
    <w:rsid w:val="00B63654"/>
    <w:rsid w:val="00B6376E"/>
    <w:rsid w:val="00B6414C"/>
    <w:rsid w:val="00B643F6"/>
    <w:rsid w:val="00B645A8"/>
    <w:rsid w:val="00B645BC"/>
    <w:rsid w:val="00B64720"/>
    <w:rsid w:val="00B648C2"/>
    <w:rsid w:val="00B64B92"/>
    <w:rsid w:val="00B64B98"/>
    <w:rsid w:val="00B64CF5"/>
    <w:rsid w:val="00B6559D"/>
    <w:rsid w:val="00B65620"/>
    <w:rsid w:val="00B65712"/>
    <w:rsid w:val="00B65845"/>
    <w:rsid w:val="00B65E02"/>
    <w:rsid w:val="00B66275"/>
    <w:rsid w:val="00B66293"/>
    <w:rsid w:val="00B66328"/>
    <w:rsid w:val="00B66488"/>
    <w:rsid w:val="00B666B6"/>
    <w:rsid w:val="00B66727"/>
    <w:rsid w:val="00B66D63"/>
    <w:rsid w:val="00B66D9B"/>
    <w:rsid w:val="00B671A1"/>
    <w:rsid w:val="00B672DF"/>
    <w:rsid w:val="00B676E3"/>
    <w:rsid w:val="00B67CB6"/>
    <w:rsid w:val="00B67CBB"/>
    <w:rsid w:val="00B67E4A"/>
    <w:rsid w:val="00B67F01"/>
    <w:rsid w:val="00B70623"/>
    <w:rsid w:val="00B70F21"/>
    <w:rsid w:val="00B710A2"/>
    <w:rsid w:val="00B7127E"/>
    <w:rsid w:val="00B7170F"/>
    <w:rsid w:val="00B717C5"/>
    <w:rsid w:val="00B7239B"/>
    <w:rsid w:val="00B72740"/>
    <w:rsid w:val="00B72A20"/>
    <w:rsid w:val="00B7330B"/>
    <w:rsid w:val="00B736B3"/>
    <w:rsid w:val="00B73B23"/>
    <w:rsid w:val="00B73C7B"/>
    <w:rsid w:val="00B73F90"/>
    <w:rsid w:val="00B74637"/>
    <w:rsid w:val="00B746CC"/>
    <w:rsid w:val="00B74946"/>
    <w:rsid w:val="00B74A43"/>
    <w:rsid w:val="00B74B49"/>
    <w:rsid w:val="00B74D77"/>
    <w:rsid w:val="00B74E9C"/>
    <w:rsid w:val="00B74EEA"/>
    <w:rsid w:val="00B75003"/>
    <w:rsid w:val="00B75042"/>
    <w:rsid w:val="00B7511C"/>
    <w:rsid w:val="00B75291"/>
    <w:rsid w:val="00B75C7A"/>
    <w:rsid w:val="00B75CF6"/>
    <w:rsid w:val="00B76315"/>
    <w:rsid w:val="00B765AA"/>
    <w:rsid w:val="00B765B3"/>
    <w:rsid w:val="00B76951"/>
    <w:rsid w:val="00B76958"/>
    <w:rsid w:val="00B76E06"/>
    <w:rsid w:val="00B7771C"/>
    <w:rsid w:val="00B77C1E"/>
    <w:rsid w:val="00B807E8"/>
    <w:rsid w:val="00B808F4"/>
    <w:rsid w:val="00B80A84"/>
    <w:rsid w:val="00B80F09"/>
    <w:rsid w:val="00B813B8"/>
    <w:rsid w:val="00B81599"/>
    <w:rsid w:val="00B81AEE"/>
    <w:rsid w:val="00B81ED6"/>
    <w:rsid w:val="00B82734"/>
    <w:rsid w:val="00B837BB"/>
    <w:rsid w:val="00B83956"/>
    <w:rsid w:val="00B83CAC"/>
    <w:rsid w:val="00B83DDD"/>
    <w:rsid w:val="00B83E7A"/>
    <w:rsid w:val="00B83E99"/>
    <w:rsid w:val="00B8499A"/>
    <w:rsid w:val="00B84E36"/>
    <w:rsid w:val="00B84F4A"/>
    <w:rsid w:val="00B85107"/>
    <w:rsid w:val="00B853B0"/>
    <w:rsid w:val="00B858C7"/>
    <w:rsid w:val="00B859B8"/>
    <w:rsid w:val="00B85DF0"/>
    <w:rsid w:val="00B861DD"/>
    <w:rsid w:val="00B864E2"/>
    <w:rsid w:val="00B865AB"/>
    <w:rsid w:val="00B86819"/>
    <w:rsid w:val="00B86B0C"/>
    <w:rsid w:val="00B86B6C"/>
    <w:rsid w:val="00B86BDE"/>
    <w:rsid w:val="00B86DBD"/>
    <w:rsid w:val="00B87070"/>
    <w:rsid w:val="00B8760F"/>
    <w:rsid w:val="00B87687"/>
    <w:rsid w:val="00B87733"/>
    <w:rsid w:val="00B877B1"/>
    <w:rsid w:val="00B87823"/>
    <w:rsid w:val="00B879CF"/>
    <w:rsid w:val="00B87A24"/>
    <w:rsid w:val="00B87B38"/>
    <w:rsid w:val="00B90215"/>
    <w:rsid w:val="00B9023D"/>
    <w:rsid w:val="00B90349"/>
    <w:rsid w:val="00B90683"/>
    <w:rsid w:val="00B90747"/>
    <w:rsid w:val="00B90A7A"/>
    <w:rsid w:val="00B90D17"/>
    <w:rsid w:val="00B90D66"/>
    <w:rsid w:val="00B90F08"/>
    <w:rsid w:val="00B9150F"/>
    <w:rsid w:val="00B91674"/>
    <w:rsid w:val="00B918B1"/>
    <w:rsid w:val="00B9207A"/>
    <w:rsid w:val="00B924AC"/>
    <w:rsid w:val="00B92892"/>
    <w:rsid w:val="00B92A5C"/>
    <w:rsid w:val="00B92EE6"/>
    <w:rsid w:val="00B93112"/>
    <w:rsid w:val="00B93128"/>
    <w:rsid w:val="00B93287"/>
    <w:rsid w:val="00B93662"/>
    <w:rsid w:val="00B937E6"/>
    <w:rsid w:val="00B9390D"/>
    <w:rsid w:val="00B93B97"/>
    <w:rsid w:val="00B93C56"/>
    <w:rsid w:val="00B9406D"/>
    <w:rsid w:val="00B940DE"/>
    <w:rsid w:val="00B942AF"/>
    <w:rsid w:val="00B94624"/>
    <w:rsid w:val="00B94953"/>
    <w:rsid w:val="00B94E1D"/>
    <w:rsid w:val="00B951DF"/>
    <w:rsid w:val="00B95479"/>
    <w:rsid w:val="00B958D4"/>
    <w:rsid w:val="00B95D6F"/>
    <w:rsid w:val="00B96069"/>
    <w:rsid w:val="00B96209"/>
    <w:rsid w:val="00B965E4"/>
    <w:rsid w:val="00B96C00"/>
    <w:rsid w:val="00B9701F"/>
    <w:rsid w:val="00B97570"/>
    <w:rsid w:val="00B977AF"/>
    <w:rsid w:val="00B97E4F"/>
    <w:rsid w:val="00BA0133"/>
    <w:rsid w:val="00BA1036"/>
    <w:rsid w:val="00BA1693"/>
    <w:rsid w:val="00BA1DF1"/>
    <w:rsid w:val="00BA271B"/>
    <w:rsid w:val="00BA28AA"/>
    <w:rsid w:val="00BA2907"/>
    <w:rsid w:val="00BA2A9E"/>
    <w:rsid w:val="00BA2E91"/>
    <w:rsid w:val="00BA3298"/>
    <w:rsid w:val="00BA32D1"/>
    <w:rsid w:val="00BA3896"/>
    <w:rsid w:val="00BA3D68"/>
    <w:rsid w:val="00BA3FBD"/>
    <w:rsid w:val="00BA420D"/>
    <w:rsid w:val="00BA4217"/>
    <w:rsid w:val="00BA4708"/>
    <w:rsid w:val="00BA4870"/>
    <w:rsid w:val="00BA490F"/>
    <w:rsid w:val="00BA52C6"/>
    <w:rsid w:val="00BA53D1"/>
    <w:rsid w:val="00BA5586"/>
    <w:rsid w:val="00BA563B"/>
    <w:rsid w:val="00BA5D46"/>
    <w:rsid w:val="00BA60AC"/>
    <w:rsid w:val="00BA616F"/>
    <w:rsid w:val="00BA650A"/>
    <w:rsid w:val="00BA690B"/>
    <w:rsid w:val="00BA6E00"/>
    <w:rsid w:val="00BA7542"/>
    <w:rsid w:val="00BA7A83"/>
    <w:rsid w:val="00BA7B78"/>
    <w:rsid w:val="00BB0720"/>
    <w:rsid w:val="00BB1114"/>
    <w:rsid w:val="00BB167E"/>
    <w:rsid w:val="00BB233B"/>
    <w:rsid w:val="00BB2624"/>
    <w:rsid w:val="00BB276D"/>
    <w:rsid w:val="00BB281C"/>
    <w:rsid w:val="00BB281E"/>
    <w:rsid w:val="00BB318C"/>
    <w:rsid w:val="00BB37D4"/>
    <w:rsid w:val="00BB3D44"/>
    <w:rsid w:val="00BB40DC"/>
    <w:rsid w:val="00BB419B"/>
    <w:rsid w:val="00BB4437"/>
    <w:rsid w:val="00BB4439"/>
    <w:rsid w:val="00BB4499"/>
    <w:rsid w:val="00BB55BD"/>
    <w:rsid w:val="00BB55F5"/>
    <w:rsid w:val="00BB56C1"/>
    <w:rsid w:val="00BB5BCF"/>
    <w:rsid w:val="00BB62EF"/>
    <w:rsid w:val="00BB6784"/>
    <w:rsid w:val="00BB6984"/>
    <w:rsid w:val="00BB6B05"/>
    <w:rsid w:val="00BB6B44"/>
    <w:rsid w:val="00BB6DD8"/>
    <w:rsid w:val="00BB70F3"/>
    <w:rsid w:val="00BB72F4"/>
    <w:rsid w:val="00BB7415"/>
    <w:rsid w:val="00BB77B1"/>
    <w:rsid w:val="00BB7877"/>
    <w:rsid w:val="00BC002B"/>
    <w:rsid w:val="00BC0126"/>
    <w:rsid w:val="00BC01DC"/>
    <w:rsid w:val="00BC0602"/>
    <w:rsid w:val="00BC072A"/>
    <w:rsid w:val="00BC0CA9"/>
    <w:rsid w:val="00BC0FB6"/>
    <w:rsid w:val="00BC148F"/>
    <w:rsid w:val="00BC245A"/>
    <w:rsid w:val="00BC2480"/>
    <w:rsid w:val="00BC24B2"/>
    <w:rsid w:val="00BC2BD5"/>
    <w:rsid w:val="00BC2D6C"/>
    <w:rsid w:val="00BC2F00"/>
    <w:rsid w:val="00BC2F8F"/>
    <w:rsid w:val="00BC37E9"/>
    <w:rsid w:val="00BC3CC6"/>
    <w:rsid w:val="00BC40B9"/>
    <w:rsid w:val="00BC45A5"/>
    <w:rsid w:val="00BC46F0"/>
    <w:rsid w:val="00BC4A97"/>
    <w:rsid w:val="00BC4B08"/>
    <w:rsid w:val="00BC4BB1"/>
    <w:rsid w:val="00BC4DCA"/>
    <w:rsid w:val="00BC5155"/>
    <w:rsid w:val="00BC58D6"/>
    <w:rsid w:val="00BC6226"/>
    <w:rsid w:val="00BC64AD"/>
    <w:rsid w:val="00BC6CA0"/>
    <w:rsid w:val="00BC6EFE"/>
    <w:rsid w:val="00BC718A"/>
    <w:rsid w:val="00BC7246"/>
    <w:rsid w:val="00BC7671"/>
    <w:rsid w:val="00BC77AB"/>
    <w:rsid w:val="00BC7BE6"/>
    <w:rsid w:val="00BC7FCD"/>
    <w:rsid w:val="00BD0C6E"/>
    <w:rsid w:val="00BD0CD5"/>
    <w:rsid w:val="00BD0D8A"/>
    <w:rsid w:val="00BD1181"/>
    <w:rsid w:val="00BD1619"/>
    <w:rsid w:val="00BD169C"/>
    <w:rsid w:val="00BD17E4"/>
    <w:rsid w:val="00BD1C05"/>
    <w:rsid w:val="00BD1CF8"/>
    <w:rsid w:val="00BD2130"/>
    <w:rsid w:val="00BD2302"/>
    <w:rsid w:val="00BD27EC"/>
    <w:rsid w:val="00BD295B"/>
    <w:rsid w:val="00BD2ADD"/>
    <w:rsid w:val="00BD2F89"/>
    <w:rsid w:val="00BD2F97"/>
    <w:rsid w:val="00BD31D3"/>
    <w:rsid w:val="00BD3450"/>
    <w:rsid w:val="00BD36D1"/>
    <w:rsid w:val="00BD37CB"/>
    <w:rsid w:val="00BD38B8"/>
    <w:rsid w:val="00BD39FB"/>
    <w:rsid w:val="00BD40B2"/>
    <w:rsid w:val="00BD40DF"/>
    <w:rsid w:val="00BD46FC"/>
    <w:rsid w:val="00BD4816"/>
    <w:rsid w:val="00BD4CFF"/>
    <w:rsid w:val="00BD5072"/>
    <w:rsid w:val="00BD50A9"/>
    <w:rsid w:val="00BD5421"/>
    <w:rsid w:val="00BD56CE"/>
    <w:rsid w:val="00BD56E1"/>
    <w:rsid w:val="00BD577A"/>
    <w:rsid w:val="00BD594F"/>
    <w:rsid w:val="00BD59F6"/>
    <w:rsid w:val="00BD5D51"/>
    <w:rsid w:val="00BD5E2D"/>
    <w:rsid w:val="00BD650F"/>
    <w:rsid w:val="00BD6786"/>
    <w:rsid w:val="00BD709C"/>
    <w:rsid w:val="00BD7165"/>
    <w:rsid w:val="00BD741D"/>
    <w:rsid w:val="00BD7668"/>
    <w:rsid w:val="00BD7B46"/>
    <w:rsid w:val="00BD7B84"/>
    <w:rsid w:val="00BD7D96"/>
    <w:rsid w:val="00BE043C"/>
    <w:rsid w:val="00BE056B"/>
    <w:rsid w:val="00BE05B8"/>
    <w:rsid w:val="00BE0718"/>
    <w:rsid w:val="00BE1009"/>
    <w:rsid w:val="00BE10AA"/>
    <w:rsid w:val="00BE10C7"/>
    <w:rsid w:val="00BE13C3"/>
    <w:rsid w:val="00BE15AC"/>
    <w:rsid w:val="00BE170E"/>
    <w:rsid w:val="00BE185D"/>
    <w:rsid w:val="00BE2E49"/>
    <w:rsid w:val="00BE3124"/>
    <w:rsid w:val="00BE3F4B"/>
    <w:rsid w:val="00BE4052"/>
    <w:rsid w:val="00BE470F"/>
    <w:rsid w:val="00BE4779"/>
    <w:rsid w:val="00BE477F"/>
    <w:rsid w:val="00BE4904"/>
    <w:rsid w:val="00BE4952"/>
    <w:rsid w:val="00BE4E72"/>
    <w:rsid w:val="00BE50D4"/>
    <w:rsid w:val="00BE5150"/>
    <w:rsid w:val="00BE5520"/>
    <w:rsid w:val="00BE587D"/>
    <w:rsid w:val="00BE64A3"/>
    <w:rsid w:val="00BE69D6"/>
    <w:rsid w:val="00BE6BA9"/>
    <w:rsid w:val="00BE73A2"/>
    <w:rsid w:val="00BE74C7"/>
    <w:rsid w:val="00BE75FF"/>
    <w:rsid w:val="00BE76B3"/>
    <w:rsid w:val="00BF04B6"/>
    <w:rsid w:val="00BF07F2"/>
    <w:rsid w:val="00BF08F6"/>
    <w:rsid w:val="00BF1096"/>
    <w:rsid w:val="00BF1465"/>
    <w:rsid w:val="00BF1B87"/>
    <w:rsid w:val="00BF24B4"/>
    <w:rsid w:val="00BF24EC"/>
    <w:rsid w:val="00BF2AE8"/>
    <w:rsid w:val="00BF2F03"/>
    <w:rsid w:val="00BF35AB"/>
    <w:rsid w:val="00BF38E6"/>
    <w:rsid w:val="00BF4327"/>
    <w:rsid w:val="00BF4526"/>
    <w:rsid w:val="00BF4950"/>
    <w:rsid w:val="00BF5708"/>
    <w:rsid w:val="00BF57BD"/>
    <w:rsid w:val="00BF592A"/>
    <w:rsid w:val="00BF5A56"/>
    <w:rsid w:val="00BF5FFC"/>
    <w:rsid w:val="00BF6064"/>
    <w:rsid w:val="00BF6674"/>
    <w:rsid w:val="00BF68F6"/>
    <w:rsid w:val="00BF6E48"/>
    <w:rsid w:val="00BF75A4"/>
    <w:rsid w:val="00BF777F"/>
    <w:rsid w:val="00C004C9"/>
    <w:rsid w:val="00C00770"/>
    <w:rsid w:val="00C00823"/>
    <w:rsid w:val="00C01076"/>
    <w:rsid w:val="00C01B8A"/>
    <w:rsid w:val="00C01B8D"/>
    <w:rsid w:val="00C01E6A"/>
    <w:rsid w:val="00C020D2"/>
    <w:rsid w:val="00C023A1"/>
    <w:rsid w:val="00C02534"/>
    <w:rsid w:val="00C02D22"/>
    <w:rsid w:val="00C02E67"/>
    <w:rsid w:val="00C02E8E"/>
    <w:rsid w:val="00C02F77"/>
    <w:rsid w:val="00C033FB"/>
    <w:rsid w:val="00C038E1"/>
    <w:rsid w:val="00C03AE9"/>
    <w:rsid w:val="00C04003"/>
    <w:rsid w:val="00C04063"/>
    <w:rsid w:val="00C0446A"/>
    <w:rsid w:val="00C047F1"/>
    <w:rsid w:val="00C04BD4"/>
    <w:rsid w:val="00C04DF8"/>
    <w:rsid w:val="00C04EE4"/>
    <w:rsid w:val="00C04F0B"/>
    <w:rsid w:val="00C0518F"/>
    <w:rsid w:val="00C0535D"/>
    <w:rsid w:val="00C05520"/>
    <w:rsid w:val="00C055C5"/>
    <w:rsid w:val="00C0597A"/>
    <w:rsid w:val="00C05AB8"/>
    <w:rsid w:val="00C05C43"/>
    <w:rsid w:val="00C05E6C"/>
    <w:rsid w:val="00C0621C"/>
    <w:rsid w:val="00C0625F"/>
    <w:rsid w:val="00C06CC2"/>
    <w:rsid w:val="00C06E62"/>
    <w:rsid w:val="00C06F7A"/>
    <w:rsid w:val="00C071E7"/>
    <w:rsid w:val="00C1078B"/>
    <w:rsid w:val="00C10942"/>
    <w:rsid w:val="00C117AE"/>
    <w:rsid w:val="00C11DD3"/>
    <w:rsid w:val="00C12AF1"/>
    <w:rsid w:val="00C12C0F"/>
    <w:rsid w:val="00C12DFF"/>
    <w:rsid w:val="00C132A8"/>
    <w:rsid w:val="00C13513"/>
    <w:rsid w:val="00C13A6C"/>
    <w:rsid w:val="00C13AF3"/>
    <w:rsid w:val="00C13DBC"/>
    <w:rsid w:val="00C142DD"/>
    <w:rsid w:val="00C1448F"/>
    <w:rsid w:val="00C147D7"/>
    <w:rsid w:val="00C151D3"/>
    <w:rsid w:val="00C15BF3"/>
    <w:rsid w:val="00C15D97"/>
    <w:rsid w:val="00C15F59"/>
    <w:rsid w:val="00C1640E"/>
    <w:rsid w:val="00C166EE"/>
    <w:rsid w:val="00C16740"/>
    <w:rsid w:val="00C172E8"/>
    <w:rsid w:val="00C17399"/>
    <w:rsid w:val="00C17A64"/>
    <w:rsid w:val="00C17CE5"/>
    <w:rsid w:val="00C17F34"/>
    <w:rsid w:val="00C207C7"/>
    <w:rsid w:val="00C208AC"/>
    <w:rsid w:val="00C20D34"/>
    <w:rsid w:val="00C2162F"/>
    <w:rsid w:val="00C21E1D"/>
    <w:rsid w:val="00C21E86"/>
    <w:rsid w:val="00C22125"/>
    <w:rsid w:val="00C224F7"/>
    <w:rsid w:val="00C22538"/>
    <w:rsid w:val="00C22988"/>
    <w:rsid w:val="00C229A6"/>
    <w:rsid w:val="00C22A73"/>
    <w:rsid w:val="00C22EC1"/>
    <w:rsid w:val="00C22ED3"/>
    <w:rsid w:val="00C237FE"/>
    <w:rsid w:val="00C23967"/>
    <w:rsid w:val="00C24621"/>
    <w:rsid w:val="00C248E9"/>
    <w:rsid w:val="00C24CB5"/>
    <w:rsid w:val="00C24DEC"/>
    <w:rsid w:val="00C25241"/>
    <w:rsid w:val="00C253B8"/>
    <w:rsid w:val="00C25513"/>
    <w:rsid w:val="00C25D89"/>
    <w:rsid w:val="00C25DAE"/>
    <w:rsid w:val="00C26240"/>
    <w:rsid w:val="00C2625D"/>
    <w:rsid w:val="00C265B0"/>
    <w:rsid w:val="00C26B05"/>
    <w:rsid w:val="00C26B5E"/>
    <w:rsid w:val="00C26C5C"/>
    <w:rsid w:val="00C27AF4"/>
    <w:rsid w:val="00C27B72"/>
    <w:rsid w:val="00C27C25"/>
    <w:rsid w:val="00C302D8"/>
    <w:rsid w:val="00C30329"/>
    <w:rsid w:val="00C305E7"/>
    <w:rsid w:val="00C3079C"/>
    <w:rsid w:val="00C30BBC"/>
    <w:rsid w:val="00C30F3F"/>
    <w:rsid w:val="00C30F76"/>
    <w:rsid w:val="00C30FC6"/>
    <w:rsid w:val="00C31135"/>
    <w:rsid w:val="00C3119D"/>
    <w:rsid w:val="00C31359"/>
    <w:rsid w:val="00C3142A"/>
    <w:rsid w:val="00C31606"/>
    <w:rsid w:val="00C31846"/>
    <w:rsid w:val="00C31D19"/>
    <w:rsid w:val="00C323DF"/>
    <w:rsid w:val="00C323E8"/>
    <w:rsid w:val="00C32854"/>
    <w:rsid w:val="00C32C33"/>
    <w:rsid w:val="00C32DBE"/>
    <w:rsid w:val="00C3355E"/>
    <w:rsid w:val="00C33570"/>
    <w:rsid w:val="00C33751"/>
    <w:rsid w:val="00C33AE6"/>
    <w:rsid w:val="00C33CB3"/>
    <w:rsid w:val="00C33E27"/>
    <w:rsid w:val="00C3411F"/>
    <w:rsid w:val="00C34988"/>
    <w:rsid w:val="00C353CC"/>
    <w:rsid w:val="00C35686"/>
    <w:rsid w:val="00C3571E"/>
    <w:rsid w:val="00C35A5F"/>
    <w:rsid w:val="00C3620C"/>
    <w:rsid w:val="00C36549"/>
    <w:rsid w:val="00C36A15"/>
    <w:rsid w:val="00C36B2D"/>
    <w:rsid w:val="00C36D31"/>
    <w:rsid w:val="00C37373"/>
    <w:rsid w:val="00C374E6"/>
    <w:rsid w:val="00C37A0A"/>
    <w:rsid w:val="00C400D5"/>
    <w:rsid w:val="00C4021D"/>
    <w:rsid w:val="00C40848"/>
    <w:rsid w:val="00C40AFF"/>
    <w:rsid w:val="00C40C7C"/>
    <w:rsid w:val="00C41760"/>
    <w:rsid w:val="00C41D80"/>
    <w:rsid w:val="00C42063"/>
    <w:rsid w:val="00C421B3"/>
    <w:rsid w:val="00C42203"/>
    <w:rsid w:val="00C42266"/>
    <w:rsid w:val="00C42389"/>
    <w:rsid w:val="00C426CC"/>
    <w:rsid w:val="00C42718"/>
    <w:rsid w:val="00C42912"/>
    <w:rsid w:val="00C42AA9"/>
    <w:rsid w:val="00C42B60"/>
    <w:rsid w:val="00C42F69"/>
    <w:rsid w:val="00C436E3"/>
    <w:rsid w:val="00C43BB0"/>
    <w:rsid w:val="00C43BEC"/>
    <w:rsid w:val="00C43F0F"/>
    <w:rsid w:val="00C43FE9"/>
    <w:rsid w:val="00C440C9"/>
    <w:rsid w:val="00C440EE"/>
    <w:rsid w:val="00C44FFB"/>
    <w:rsid w:val="00C452FB"/>
    <w:rsid w:val="00C454A5"/>
    <w:rsid w:val="00C45ABC"/>
    <w:rsid w:val="00C45C93"/>
    <w:rsid w:val="00C4635A"/>
    <w:rsid w:val="00C467CA"/>
    <w:rsid w:val="00C46846"/>
    <w:rsid w:val="00C46D22"/>
    <w:rsid w:val="00C4787F"/>
    <w:rsid w:val="00C47BAD"/>
    <w:rsid w:val="00C47EFF"/>
    <w:rsid w:val="00C500A8"/>
    <w:rsid w:val="00C50350"/>
    <w:rsid w:val="00C50490"/>
    <w:rsid w:val="00C506AF"/>
    <w:rsid w:val="00C506B4"/>
    <w:rsid w:val="00C507EA"/>
    <w:rsid w:val="00C50C74"/>
    <w:rsid w:val="00C50F00"/>
    <w:rsid w:val="00C50F2C"/>
    <w:rsid w:val="00C514A2"/>
    <w:rsid w:val="00C51620"/>
    <w:rsid w:val="00C51C66"/>
    <w:rsid w:val="00C51DE7"/>
    <w:rsid w:val="00C5209D"/>
    <w:rsid w:val="00C520E8"/>
    <w:rsid w:val="00C52547"/>
    <w:rsid w:val="00C5256B"/>
    <w:rsid w:val="00C52601"/>
    <w:rsid w:val="00C5274D"/>
    <w:rsid w:val="00C529EF"/>
    <w:rsid w:val="00C52B6B"/>
    <w:rsid w:val="00C52E5F"/>
    <w:rsid w:val="00C54BAD"/>
    <w:rsid w:val="00C55EBB"/>
    <w:rsid w:val="00C56116"/>
    <w:rsid w:val="00C5680F"/>
    <w:rsid w:val="00C569AC"/>
    <w:rsid w:val="00C56AD2"/>
    <w:rsid w:val="00C56BB6"/>
    <w:rsid w:val="00C56F6E"/>
    <w:rsid w:val="00C575A1"/>
    <w:rsid w:val="00C576E1"/>
    <w:rsid w:val="00C57D20"/>
    <w:rsid w:val="00C60171"/>
    <w:rsid w:val="00C6127F"/>
    <w:rsid w:val="00C6181D"/>
    <w:rsid w:val="00C625C9"/>
    <w:rsid w:val="00C62CDD"/>
    <w:rsid w:val="00C62D5F"/>
    <w:rsid w:val="00C63209"/>
    <w:rsid w:val="00C638E8"/>
    <w:rsid w:val="00C63BD8"/>
    <w:rsid w:val="00C6428E"/>
    <w:rsid w:val="00C6453C"/>
    <w:rsid w:val="00C64C71"/>
    <w:rsid w:val="00C64CA3"/>
    <w:rsid w:val="00C64FAC"/>
    <w:rsid w:val="00C650CF"/>
    <w:rsid w:val="00C65141"/>
    <w:rsid w:val="00C658A0"/>
    <w:rsid w:val="00C65B34"/>
    <w:rsid w:val="00C65D36"/>
    <w:rsid w:val="00C669F1"/>
    <w:rsid w:val="00C66B0F"/>
    <w:rsid w:val="00C66BEE"/>
    <w:rsid w:val="00C66CD4"/>
    <w:rsid w:val="00C672E8"/>
    <w:rsid w:val="00C67822"/>
    <w:rsid w:val="00C67CA8"/>
    <w:rsid w:val="00C70E1C"/>
    <w:rsid w:val="00C7127D"/>
    <w:rsid w:val="00C71462"/>
    <w:rsid w:val="00C71A57"/>
    <w:rsid w:val="00C72015"/>
    <w:rsid w:val="00C72332"/>
    <w:rsid w:val="00C7257F"/>
    <w:rsid w:val="00C72AAD"/>
    <w:rsid w:val="00C72E03"/>
    <w:rsid w:val="00C7393E"/>
    <w:rsid w:val="00C73AE7"/>
    <w:rsid w:val="00C73DCD"/>
    <w:rsid w:val="00C73E30"/>
    <w:rsid w:val="00C74353"/>
    <w:rsid w:val="00C74474"/>
    <w:rsid w:val="00C744C2"/>
    <w:rsid w:val="00C74A72"/>
    <w:rsid w:val="00C7536D"/>
    <w:rsid w:val="00C753E0"/>
    <w:rsid w:val="00C75E0E"/>
    <w:rsid w:val="00C76096"/>
    <w:rsid w:val="00C76102"/>
    <w:rsid w:val="00C7646A"/>
    <w:rsid w:val="00C768FE"/>
    <w:rsid w:val="00C769B0"/>
    <w:rsid w:val="00C76BF7"/>
    <w:rsid w:val="00C76ECC"/>
    <w:rsid w:val="00C7705F"/>
    <w:rsid w:val="00C77168"/>
    <w:rsid w:val="00C771AA"/>
    <w:rsid w:val="00C7776E"/>
    <w:rsid w:val="00C77935"/>
    <w:rsid w:val="00C77AF8"/>
    <w:rsid w:val="00C77F16"/>
    <w:rsid w:val="00C77FAC"/>
    <w:rsid w:val="00C80361"/>
    <w:rsid w:val="00C80F10"/>
    <w:rsid w:val="00C8126E"/>
    <w:rsid w:val="00C812FB"/>
    <w:rsid w:val="00C81500"/>
    <w:rsid w:val="00C8161C"/>
    <w:rsid w:val="00C81B04"/>
    <w:rsid w:val="00C8280E"/>
    <w:rsid w:val="00C82D10"/>
    <w:rsid w:val="00C82E2D"/>
    <w:rsid w:val="00C82E36"/>
    <w:rsid w:val="00C8321B"/>
    <w:rsid w:val="00C836C5"/>
    <w:rsid w:val="00C83BC8"/>
    <w:rsid w:val="00C83F05"/>
    <w:rsid w:val="00C8403C"/>
    <w:rsid w:val="00C8519B"/>
    <w:rsid w:val="00C8605C"/>
    <w:rsid w:val="00C86312"/>
    <w:rsid w:val="00C86631"/>
    <w:rsid w:val="00C86904"/>
    <w:rsid w:val="00C87099"/>
    <w:rsid w:val="00C8715A"/>
    <w:rsid w:val="00C87303"/>
    <w:rsid w:val="00C87518"/>
    <w:rsid w:val="00C8793E"/>
    <w:rsid w:val="00C87BBB"/>
    <w:rsid w:val="00C87F4B"/>
    <w:rsid w:val="00C90C92"/>
    <w:rsid w:val="00C90FE0"/>
    <w:rsid w:val="00C91501"/>
    <w:rsid w:val="00C916EA"/>
    <w:rsid w:val="00C91788"/>
    <w:rsid w:val="00C91D25"/>
    <w:rsid w:val="00C91DFD"/>
    <w:rsid w:val="00C91E0E"/>
    <w:rsid w:val="00C91E60"/>
    <w:rsid w:val="00C91FB6"/>
    <w:rsid w:val="00C922BE"/>
    <w:rsid w:val="00C923DA"/>
    <w:rsid w:val="00C92608"/>
    <w:rsid w:val="00C929C7"/>
    <w:rsid w:val="00C92D95"/>
    <w:rsid w:val="00C92ED3"/>
    <w:rsid w:val="00C93601"/>
    <w:rsid w:val="00C93719"/>
    <w:rsid w:val="00C9380A"/>
    <w:rsid w:val="00C93E6C"/>
    <w:rsid w:val="00C943DB"/>
    <w:rsid w:val="00C947AA"/>
    <w:rsid w:val="00C94A0B"/>
    <w:rsid w:val="00C94E7E"/>
    <w:rsid w:val="00C9511B"/>
    <w:rsid w:val="00C9528E"/>
    <w:rsid w:val="00C95C72"/>
    <w:rsid w:val="00C9600C"/>
    <w:rsid w:val="00C96537"/>
    <w:rsid w:val="00C96968"/>
    <w:rsid w:val="00C96A77"/>
    <w:rsid w:val="00C96E75"/>
    <w:rsid w:val="00C97153"/>
    <w:rsid w:val="00C971EB"/>
    <w:rsid w:val="00C97BB6"/>
    <w:rsid w:val="00CA0079"/>
    <w:rsid w:val="00CA073A"/>
    <w:rsid w:val="00CA0E6A"/>
    <w:rsid w:val="00CA17B7"/>
    <w:rsid w:val="00CA1C57"/>
    <w:rsid w:val="00CA1CBD"/>
    <w:rsid w:val="00CA1DEC"/>
    <w:rsid w:val="00CA1FC9"/>
    <w:rsid w:val="00CA2455"/>
    <w:rsid w:val="00CA2EEB"/>
    <w:rsid w:val="00CA365A"/>
    <w:rsid w:val="00CA380C"/>
    <w:rsid w:val="00CA42D1"/>
    <w:rsid w:val="00CA43D6"/>
    <w:rsid w:val="00CA4974"/>
    <w:rsid w:val="00CA4C3B"/>
    <w:rsid w:val="00CA4D02"/>
    <w:rsid w:val="00CA4E0E"/>
    <w:rsid w:val="00CA5325"/>
    <w:rsid w:val="00CA5515"/>
    <w:rsid w:val="00CA5C17"/>
    <w:rsid w:val="00CA5E4C"/>
    <w:rsid w:val="00CA6736"/>
    <w:rsid w:val="00CA6D23"/>
    <w:rsid w:val="00CA74D5"/>
    <w:rsid w:val="00CA7704"/>
    <w:rsid w:val="00CA7CA1"/>
    <w:rsid w:val="00CB0007"/>
    <w:rsid w:val="00CB00A5"/>
    <w:rsid w:val="00CB054F"/>
    <w:rsid w:val="00CB071E"/>
    <w:rsid w:val="00CB07A4"/>
    <w:rsid w:val="00CB1124"/>
    <w:rsid w:val="00CB1381"/>
    <w:rsid w:val="00CB16D0"/>
    <w:rsid w:val="00CB16EE"/>
    <w:rsid w:val="00CB19FB"/>
    <w:rsid w:val="00CB1C46"/>
    <w:rsid w:val="00CB203B"/>
    <w:rsid w:val="00CB244C"/>
    <w:rsid w:val="00CB2C91"/>
    <w:rsid w:val="00CB2D46"/>
    <w:rsid w:val="00CB2F7F"/>
    <w:rsid w:val="00CB3036"/>
    <w:rsid w:val="00CB3474"/>
    <w:rsid w:val="00CB3715"/>
    <w:rsid w:val="00CB38B0"/>
    <w:rsid w:val="00CB39C3"/>
    <w:rsid w:val="00CB3E4D"/>
    <w:rsid w:val="00CB3F9D"/>
    <w:rsid w:val="00CB4124"/>
    <w:rsid w:val="00CB4184"/>
    <w:rsid w:val="00CB42E6"/>
    <w:rsid w:val="00CB430C"/>
    <w:rsid w:val="00CB44B8"/>
    <w:rsid w:val="00CB527D"/>
    <w:rsid w:val="00CB5661"/>
    <w:rsid w:val="00CB5734"/>
    <w:rsid w:val="00CB58A5"/>
    <w:rsid w:val="00CB58B5"/>
    <w:rsid w:val="00CB5972"/>
    <w:rsid w:val="00CB5DB9"/>
    <w:rsid w:val="00CB5EFC"/>
    <w:rsid w:val="00CB6342"/>
    <w:rsid w:val="00CB6409"/>
    <w:rsid w:val="00CB6753"/>
    <w:rsid w:val="00CB69F9"/>
    <w:rsid w:val="00CB722B"/>
    <w:rsid w:val="00CB7528"/>
    <w:rsid w:val="00CB7E95"/>
    <w:rsid w:val="00CC0277"/>
    <w:rsid w:val="00CC05C5"/>
    <w:rsid w:val="00CC06E7"/>
    <w:rsid w:val="00CC0824"/>
    <w:rsid w:val="00CC09A2"/>
    <w:rsid w:val="00CC0B9F"/>
    <w:rsid w:val="00CC0D28"/>
    <w:rsid w:val="00CC1117"/>
    <w:rsid w:val="00CC1509"/>
    <w:rsid w:val="00CC18CD"/>
    <w:rsid w:val="00CC1935"/>
    <w:rsid w:val="00CC19F0"/>
    <w:rsid w:val="00CC1A0B"/>
    <w:rsid w:val="00CC1A76"/>
    <w:rsid w:val="00CC1BE7"/>
    <w:rsid w:val="00CC26D5"/>
    <w:rsid w:val="00CC29A0"/>
    <w:rsid w:val="00CC30CA"/>
    <w:rsid w:val="00CC30E3"/>
    <w:rsid w:val="00CC3254"/>
    <w:rsid w:val="00CC32E6"/>
    <w:rsid w:val="00CC3419"/>
    <w:rsid w:val="00CC3A74"/>
    <w:rsid w:val="00CC3C03"/>
    <w:rsid w:val="00CC3E54"/>
    <w:rsid w:val="00CC40FC"/>
    <w:rsid w:val="00CC43D9"/>
    <w:rsid w:val="00CC4C2C"/>
    <w:rsid w:val="00CC565C"/>
    <w:rsid w:val="00CC58E3"/>
    <w:rsid w:val="00CC5ACF"/>
    <w:rsid w:val="00CC5B40"/>
    <w:rsid w:val="00CC63DB"/>
    <w:rsid w:val="00CC6D0F"/>
    <w:rsid w:val="00CC6DC2"/>
    <w:rsid w:val="00CC749F"/>
    <w:rsid w:val="00CC77D2"/>
    <w:rsid w:val="00CC78B5"/>
    <w:rsid w:val="00CC79D3"/>
    <w:rsid w:val="00CC79EF"/>
    <w:rsid w:val="00CC7E09"/>
    <w:rsid w:val="00CD0067"/>
    <w:rsid w:val="00CD0B1E"/>
    <w:rsid w:val="00CD0C80"/>
    <w:rsid w:val="00CD119C"/>
    <w:rsid w:val="00CD11E5"/>
    <w:rsid w:val="00CD14A7"/>
    <w:rsid w:val="00CD1535"/>
    <w:rsid w:val="00CD16AF"/>
    <w:rsid w:val="00CD188B"/>
    <w:rsid w:val="00CD1AF0"/>
    <w:rsid w:val="00CD1FA5"/>
    <w:rsid w:val="00CD200F"/>
    <w:rsid w:val="00CD267C"/>
    <w:rsid w:val="00CD275E"/>
    <w:rsid w:val="00CD33F3"/>
    <w:rsid w:val="00CD3562"/>
    <w:rsid w:val="00CD3720"/>
    <w:rsid w:val="00CD3F27"/>
    <w:rsid w:val="00CD4163"/>
    <w:rsid w:val="00CD471E"/>
    <w:rsid w:val="00CD4853"/>
    <w:rsid w:val="00CD4912"/>
    <w:rsid w:val="00CD4B79"/>
    <w:rsid w:val="00CD4C62"/>
    <w:rsid w:val="00CD4EF8"/>
    <w:rsid w:val="00CD50D7"/>
    <w:rsid w:val="00CD52A9"/>
    <w:rsid w:val="00CD5317"/>
    <w:rsid w:val="00CD5551"/>
    <w:rsid w:val="00CD576D"/>
    <w:rsid w:val="00CD5A5E"/>
    <w:rsid w:val="00CD5B06"/>
    <w:rsid w:val="00CD5E47"/>
    <w:rsid w:val="00CD5FCE"/>
    <w:rsid w:val="00CD6F08"/>
    <w:rsid w:val="00CD71D7"/>
    <w:rsid w:val="00CD75B1"/>
    <w:rsid w:val="00CD79DE"/>
    <w:rsid w:val="00CD7D57"/>
    <w:rsid w:val="00CD7FE7"/>
    <w:rsid w:val="00CE06D8"/>
    <w:rsid w:val="00CE077B"/>
    <w:rsid w:val="00CE136A"/>
    <w:rsid w:val="00CE159D"/>
    <w:rsid w:val="00CE1B2D"/>
    <w:rsid w:val="00CE27EE"/>
    <w:rsid w:val="00CE2FF6"/>
    <w:rsid w:val="00CE3040"/>
    <w:rsid w:val="00CE3A62"/>
    <w:rsid w:val="00CE4390"/>
    <w:rsid w:val="00CE46B4"/>
    <w:rsid w:val="00CE480C"/>
    <w:rsid w:val="00CE4B95"/>
    <w:rsid w:val="00CE4D9D"/>
    <w:rsid w:val="00CE5FC6"/>
    <w:rsid w:val="00CE66B6"/>
    <w:rsid w:val="00CE6978"/>
    <w:rsid w:val="00CE6EC2"/>
    <w:rsid w:val="00CE700C"/>
    <w:rsid w:val="00CE72C9"/>
    <w:rsid w:val="00CE72FC"/>
    <w:rsid w:val="00CE73BB"/>
    <w:rsid w:val="00CE782D"/>
    <w:rsid w:val="00CE7D6D"/>
    <w:rsid w:val="00CE7E1A"/>
    <w:rsid w:val="00CE7FC0"/>
    <w:rsid w:val="00CF0073"/>
    <w:rsid w:val="00CF00D3"/>
    <w:rsid w:val="00CF014C"/>
    <w:rsid w:val="00CF0496"/>
    <w:rsid w:val="00CF04D1"/>
    <w:rsid w:val="00CF0813"/>
    <w:rsid w:val="00CF0B69"/>
    <w:rsid w:val="00CF0B73"/>
    <w:rsid w:val="00CF10D2"/>
    <w:rsid w:val="00CF1205"/>
    <w:rsid w:val="00CF1299"/>
    <w:rsid w:val="00CF146A"/>
    <w:rsid w:val="00CF178C"/>
    <w:rsid w:val="00CF18AE"/>
    <w:rsid w:val="00CF18F0"/>
    <w:rsid w:val="00CF1A6C"/>
    <w:rsid w:val="00CF20E8"/>
    <w:rsid w:val="00CF2376"/>
    <w:rsid w:val="00CF24E5"/>
    <w:rsid w:val="00CF25BB"/>
    <w:rsid w:val="00CF271D"/>
    <w:rsid w:val="00CF2A76"/>
    <w:rsid w:val="00CF3677"/>
    <w:rsid w:val="00CF3C79"/>
    <w:rsid w:val="00CF409B"/>
    <w:rsid w:val="00CF442F"/>
    <w:rsid w:val="00CF443C"/>
    <w:rsid w:val="00CF4CED"/>
    <w:rsid w:val="00CF4D16"/>
    <w:rsid w:val="00CF5053"/>
    <w:rsid w:val="00CF5D4C"/>
    <w:rsid w:val="00CF6017"/>
    <w:rsid w:val="00CF66D9"/>
    <w:rsid w:val="00CF6773"/>
    <w:rsid w:val="00CF745F"/>
    <w:rsid w:val="00D00051"/>
    <w:rsid w:val="00D005E1"/>
    <w:rsid w:val="00D01343"/>
    <w:rsid w:val="00D017E3"/>
    <w:rsid w:val="00D01D68"/>
    <w:rsid w:val="00D02469"/>
    <w:rsid w:val="00D024F6"/>
    <w:rsid w:val="00D02D3A"/>
    <w:rsid w:val="00D0321E"/>
    <w:rsid w:val="00D0358F"/>
    <w:rsid w:val="00D037BE"/>
    <w:rsid w:val="00D039A4"/>
    <w:rsid w:val="00D04026"/>
    <w:rsid w:val="00D043C7"/>
    <w:rsid w:val="00D0497B"/>
    <w:rsid w:val="00D04F38"/>
    <w:rsid w:val="00D052BE"/>
    <w:rsid w:val="00D054E2"/>
    <w:rsid w:val="00D057F3"/>
    <w:rsid w:val="00D0638F"/>
    <w:rsid w:val="00D06453"/>
    <w:rsid w:val="00D06504"/>
    <w:rsid w:val="00D06616"/>
    <w:rsid w:val="00D06DAC"/>
    <w:rsid w:val="00D07152"/>
    <w:rsid w:val="00D07610"/>
    <w:rsid w:val="00D078F0"/>
    <w:rsid w:val="00D07C0C"/>
    <w:rsid w:val="00D10FD6"/>
    <w:rsid w:val="00D11329"/>
    <w:rsid w:val="00D1151B"/>
    <w:rsid w:val="00D118F5"/>
    <w:rsid w:val="00D11B28"/>
    <w:rsid w:val="00D11E86"/>
    <w:rsid w:val="00D11EE7"/>
    <w:rsid w:val="00D11F6F"/>
    <w:rsid w:val="00D1200E"/>
    <w:rsid w:val="00D1237D"/>
    <w:rsid w:val="00D123E8"/>
    <w:rsid w:val="00D12449"/>
    <w:rsid w:val="00D128FD"/>
    <w:rsid w:val="00D1299A"/>
    <w:rsid w:val="00D13223"/>
    <w:rsid w:val="00D13B7D"/>
    <w:rsid w:val="00D13C98"/>
    <w:rsid w:val="00D13D4E"/>
    <w:rsid w:val="00D13DEB"/>
    <w:rsid w:val="00D141EC"/>
    <w:rsid w:val="00D1430B"/>
    <w:rsid w:val="00D1444B"/>
    <w:rsid w:val="00D14539"/>
    <w:rsid w:val="00D1484D"/>
    <w:rsid w:val="00D14A57"/>
    <w:rsid w:val="00D156B3"/>
    <w:rsid w:val="00D15AB6"/>
    <w:rsid w:val="00D15B07"/>
    <w:rsid w:val="00D15E71"/>
    <w:rsid w:val="00D15EE6"/>
    <w:rsid w:val="00D160DD"/>
    <w:rsid w:val="00D164F6"/>
    <w:rsid w:val="00D16564"/>
    <w:rsid w:val="00D165B3"/>
    <w:rsid w:val="00D165D5"/>
    <w:rsid w:val="00D16B29"/>
    <w:rsid w:val="00D16C24"/>
    <w:rsid w:val="00D16DBA"/>
    <w:rsid w:val="00D170F4"/>
    <w:rsid w:val="00D17B78"/>
    <w:rsid w:val="00D17B86"/>
    <w:rsid w:val="00D17BED"/>
    <w:rsid w:val="00D17DF0"/>
    <w:rsid w:val="00D2006E"/>
    <w:rsid w:val="00D20195"/>
    <w:rsid w:val="00D20699"/>
    <w:rsid w:val="00D2098B"/>
    <w:rsid w:val="00D209D4"/>
    <w:rsid w:val="00D20E71"/>
    <w:rsid w:val="00D20F63"/>
    <w:rsid w:val="00D2182B"/>
    <w:rsid w:val="00D21A2E"/>
    <w:rsid w:val="00D21C50"/>
    <w:rsid w:val="00D22038"/>
    <w:rsid w:val="00D22D30"/>
    <w:rsid w:val="00D22E8C"/>
    <w:rsid w:val="00D237C4"/>
    <w:rsid w:val="00D23ADD"/>
    <w:rsid w:val="00D23E1F"/>
    <w:rsid w:val="00D24692"/>
    <w:rsid w:val="00D24778"/>
    <w:rsid w:val="00D248C6"/>
    <w:rsid w:val="00D24AC9"/>
    <w:rsid w:val="00D24D8F"/>
    <w:rsid w:val="00D25361"/>
    <w:rsid w:val="00D259B2"/>
    <w:rsid w:val="00D25EFF"/>
    <w:rsid w:val="00D25F30"/>
    <w:rsid w:val="00D2610E"/>
    <w:rsid w:val="00D262BA"/>
    <w:rsid w:val="00D2689E"/>
    <w:rsid w:val="00D26BAE"/>
    <w:rsid w:val="00D26BE9"/>
    <w:rsid w:val="00D26C6B"/>
    <w:rsid w:val="00D26CDE"/>
    <w:rsid w:val="00D26D25"/>
    <w:rsid w:val="00D26E72"/>
    <w:rsid w:val="00D27147"/>
    <w:rsid w:val="00D271E2"/>
    <w:rsid w:val="00D27273"/>
    <w:rsid w:val="00D3035F"/>
    <w:rsid w:val="00D30498"/>
    <w:rsid w:val="00D30683"/>
    <w:rsid w:val="00D30B67"/>
    <w:rsid w:val="00D30C99"/>
    <w:rsid w:val="00D30CAB"/>
    <w:rsid w:val="00D30EA8"/>
    <w:rsid w:val="00D30F91"/>
    <w:rsid w:val="00D312A5"/>
    <w:rsid w:val="00D312BA"/>
    <w:rsid w:val="00D31437"/>
    <w:rsid w:val="00D335D1"/>
    <w:rsid w:val="00D339F8"/>
    <w:rsid w:val="00D33D06"/>
    <w:rsid w:val="00D33FBA"/>
    <w:rsid w:val="00D340AA"/>
    <w:rsid w:val="00D34A78"/>
    <w:rsid w:val="00D35183"/>
    <w:rsid w:val="00D351B0"/>
    <w:rsid w:val="00D3522F"/>
    <w:rsid w:val="00D35CBC"/>
    <w:rsid w:val="00D35E80"/>
    <w:rsid w:val="00D3607E"/>
    <w:rsid w:val="00D3629D"/>
    <w:rsid w:val="00D373EA"/>
    <w:rsid w:val="00D376B4"/>
    <w:rsid w:val="00D40036"/>
    <w:rsid w:val="00D401CD"/>
    <w:rsid w:val="00D40718"/>
    <w:rsid w:val="00D40769"/>
    <w:rsid w:val="00D4123A"/>
    <w:rsid w:val="00D41261"/>
    <w:rsid w:val="00D416CD"/>
    <w:rsid w:val="00D41EE5"/>
    <w:rsid w:val="00D42807"/>
    <w:rsid w:val="00D42C2C"/>
    <w:rsid w:val="00D42FEA"/>
    <w:rsid w:val="00D4351F"/>
    <w:rsid w:val="00D43528"/>
    <w:rsid w:val="00D436FF"/>
    <w:rsid w:val="00D43A4A"/>
    <w:rsid w:val="00D43E41"/>
    <w:rsid w:val="00D440BB"/>
    <w:rsid w:val="00D442D7"/>
    <w:rsid w:val="00D44721"/>
    <w:rsid w:val="00D4495F"/>
    <w:rsid w:val="00D44AA5"/>
    <w:rsid w:val="00D4510C"/>
    <w:rsid w:val="00D45BDA"/>
    <w:rsid w:val="00D4615F"/>
    <w:rsid w:val="00D46295"/>
    <w:rsid w:val="00D463BF"/>
    <w:rsid w:val="00D46AD0"/>
    <w:rsid w:val="00D472B4"/>
    <w:rsid w:val="00D47A68"/>
    <w:rsid w:val="00D47DDC"/>
    <w:rsid w:val="00D47FC8"/>
    <w:rsid w:val="00D50105"/>
    <w:rsid w:val="00D502EF"/>
    <w:rsid w:val="00D5032D"/>
    <w:rsid w:val="00D5044D"/>
    <w:rsid w:val="00D5064D"/>
    <w:rsid w:val="00D5066C"/>
    <w:rsid w:val="00D507A3"/>
    <w:rsid w:val="00D50ADA"/>
    <w:rsid w:val="00D50F41"/>
    <w:rsid w:val="00D51514"/>
    <w:rsid w:val="00D51904"/>
    <w:rsid w:val="00D52191"/>
    <w:rsid w:val="00D5246F"/>
    <w:rsid w:val="00D52555"/>
    <w:rsid w:val="00D525A4"/>
    <w:rsid w:val="00D52B6D"/>
    <w:rsid w:val="00D52D15"/>
    <w:rsid w:val="00D53276"/>
    <w:rsid w:val="00D53654"/>
    <w:rsid w:val="00D53935"/>
    <w:rsid w:val="00D539F1"/>
    <w:rsid w:val="00D54041"/>
    <w:rsid w:val="00D5419F"/>
    <w:rsid w:val="00D5431B"/>
    <w:rsid w:val="00D543D8"/>
    <w:rsid w:val="00D54964"/>
    <w:rsid w:val="00D54E3F"/>
    <w:rsid w:val="00D55975"/>
    <w:rsid w:val="00D55BD5"/>
    <w:rsid w:val="00D55C28"/>
    <w:rsid w:val="00D55EA0"/>
    <w:rsid w:val="00D563E8"/>
    <w:rsid w:val="00D56E0E"/>
    <w:rsid w:val="00D56FBA"/>
    <w:rsid w:val="00D571A1"/>
    <w:rsid w:val="00D57442"/>
    <w:rsid w:val="00D57446"/>
    <w:rsid w:val="00D574BB"/>
    <w:rsid w:val="00D575A2"/>
    <w:rsid w:val="00D57C17"/>
    <w:rsid w:val="00D60046"/>
    <w:rsid w:val="00D6058D"/>
    <w:rsid w:val="00D6072D"/>
    <w:rsid w:val="00D60AA8"/>
    <w:rsid w:val="00D60B4D"/>
    <w:rsid w:val="00D60E78"/>
    <w:rsid w:val="00D6119B"/>
    <w:rsid w:val="00D61293"/>
    <w:rsid w:val="00D61536"/>
    <w:rsid w:val="00D617DB"/>
    <w:rsid w:val="00D61BEB"/>
    <w:rsid w:val="00D6225F"/>
    <w:rsid w:val="00D627A4"/>
    <w:rsid w:val="00D62DBA"/>
    <w:rsid w:val="00D63171"/>
    <w:rsid w:val="00D63944"/>
    <w:rsid w:val="00D63B01"/>
    <w:rsid w:val="00D63B4C"/>
    <w:rsid w:val="00D63DD4"/>
    <w:rsid w:val="00D6462C"/>
    <w:rsid w:val="00D64739"/>
    <w:rsid w:val="00D6507F"/>
    <w:rsid w:val="00D65C05"/>
    <w:rsid w:val="00D65C50"/>
    <w:rsid w:val="00D65CE2"/>
    <w:rsid w:val="00D6680C"/>
    <w:rsid w:val="00D66DC8"/>
    <w:rsid w:val="00D66DCA"/>
    <w:rsid w:val="00D66E1E"/>
    <w:rsid w:val="00D6701E"/>
    <w:rsid w:val="00D6718C"/>
    <w:rsid w:val="00D6740E"/>
    <w:rsid w:val="00D6781A"/>
    <w:rsid w:val="00D67CC0"/>
    <w:rsid w:val="00D67E8C"/>
    <w:rsid w:val="00D7048A"/>
    <w:rsid w:val="00D709A7"/>
    <w:rsid w:val="00D70DFD"/>
    <w:rsid w:val="00D711C0"/>
    <w:rsid w:val="00D7122F"/>
    <w:rsid w:val="00D71419"/>
    <w:rsid w:val="00D7149F"/>
    <w:rsid w:val="00D7151C"/>
    <w:rsid w:val="00D71596"/>
    <w:rsid w:val="00D71B53"/>
    <w:rsid w:val="00D71F80"/>
    <w:rsid w:val="00D72168"/>
    <w:rsid w:val="00D72660"/>
    <w:rsid w:val="00D72915"/>
    <w:rsid w:val="00D729C5"/>
    <w:rsid w:val="00D72B59"/>
    <w:rsid w:val="00D73024"/>
    <w:rsid w:val="00D73722"/>
    <w:rsid w:val="00D73B57"/>
    <w:rsid w:val="00D7410A"/>
    <w:rsid w:val="00D743ED"/>
    <w:rsid w:val="00D744EF"/>
    <w:rsid w:val="00D744F5"/>
    <w:rsid w:val="00D74CFA"/>
    <w:rsid w:val="00D75167"/>
    <w:rsid w:val="00D75423"/>
    <w:rsid w:val="00D75592"/>
    <w:rsid w:val="00D75AFD"/>
    <w:rsid w:val="00D75C8E"/>
    <w:rsid w:val="00D75E65"/>
    <w:rsid w:val="00D75F44"/>
    <w:rsid w:val="00D76547"/>
    <w:rsid w:val="00D76603"/>
    <w:rsid w:val="00D766B6"/>
    <w:rsid w:val="00D769A4"/>
    <w:rsid w:val="00D76ABA"/>
    <w:rsid w:val="00D76F16"/>
    <w:rsid w:val="00D77040"/>
    <w:rsid w:val="00D7713F"/>
    <w:rsid w:val="00D77547"/>
    <w:rsid w:val="00D775C7"/>
    <w:rsid w:val="00D77DCD"/>
    <w:rsid w:val="00D80122"/>
    <w:rsid w:val="00D80436"/>
    <w:rsid w:val="00D80465"/>
    <w:rsid w:val="00D806CC"/>
    <w:rsid w:val="00D8116F"/>
    <w:rsid w:val="00D812D9"/>
    <w:rsid w:val="00D81B33"/>
    <w:rsid w:val="00D81CE3"/>
    <w:rsid w:val="00D8205A"/>
    <w:rsid w:val="00D82237"/>
    <w:rsid w:val="00D82C61"/>
    <w:rsid w:val="00D82D14"/>
    <w:rsid w:val="00D833AA"/>
    <w:rsid w:val="00D83B1C"/>
    <w:rsid w:val="00D83C04"/>
    <w:rsid w:val="00D84104"/>
    <w:rsid w:val="00D848B2"/>
    <w:rsid w:val="00D84C62"/>
    <w:rsid w:val="00D84EA0"/>
    <w:rsid w:val="00D85331"/>
    <w:rsid w:val="00D85925"/>
    <w:rsid w:val="00D85C53"/>
    <w:rsid w:val="00D860B3"/>
    <w:rsid w:val="00D865DF"/>
    <w:rsid w:val="00D873AA"/>
    <w:rsid w:val="00D87DF2"/>
    <w:rsid w:val="00D87F80"/>
    <w:rsid w:val="00D87FDB"/>
    <w:rsid w:val="00D90127"/>
    <w:rsid w:val="00D90BE1"/>
    <w:rsid w:val="00D90E34"/>
    <w:rsid w:val="00D90EB6"/>
    <w:rsid w:val="00D90FDE"/>
    <w:rsid w:val="00D914E5"/>
    <w:rsid w:val="00D91C92"/>
    <w:rsid w:val="00D91D95"/>
    <w:rsid w:val="00D91E9E"/>
    <w:rsid w:val="00D92169"/>
    <w:rsid w:val="00D92239"/>
    <w:rsid w:val="00D9253F"/>
    <w:rsid w:val="00D928AE"/>
    <w:rsid w:val="00D936DB"/>
    <w:rsid w:val="00D9388B"/>
    <w:rsid w:val="00D938F3"/>
    <w:rsid w:val="00D93946"/>
    <w:rsid w:val="00D93B21"/>
    <w:rsid w:val="00D93CC7"/>
    <w:rsid w:val="00D93E73"/>
    <w:rsid w:val="00D9427F"/>
    <w:rsid w:val="00D942D7"/>
    <w:rsid w:val="00D94442"/>
    <w:rsid w:val="00D94745"/>
    <w:rsid w:val="00D9479C"/>
    <w:rsid w:val="00D94D20"/>
    <w:rsid w:val="00D94DDA"/>
    <w:rsid w:val="00D95539"/>
    <w:rsid w:val="00D956DE"/>
    <w:rsid w:val="00D95897"/>
    <w:rsid w:val="00D95967"/>
    <w:rsid w:val="00D959AA"/>
    <w:rsid w:val="00D963DB"/>
    <w:rsid w:val="00D964B5"/>
    <w:rsid w:val="00D96583"/>
    <w:rsid w:val="00D969B1"/>
    <w:rsid w:val="00D969DD"/>
    <w:rsid w:val="00D96B3F"/>
    <w:rsid w:val="00D9702A"/>
    <w:rsid w:val="00D970F8"/>
    <w:rsid w:val="00D97E15"/>
    <w:rsid w:val="00D97F9D"/>
    <w:rsid w:val="00DA000A"/>
    <w:rsid w:val="00DA0165"/>
    <w:rsid w:val="00DA01C1"/>
    <w:rsid w:val="00DA0289"/>
    <w:rsid w:val="00DA0727"/>
    <w:rsid w:val="00DA073A"/>
    <w:rsid w:val="00DA0904"/>
    <w:rsid w:val="00DA0B8E"/>
    <w:rsid w:val="00DA0C38"/>
    <w:rsid w:val="00DA0E0C"/>
    <w:rsid w:val="00DA0F98"/>
    <w:rsid w:val="00DA13D4"/>
    <w:rsid w:val="00DA1728"/>
    <w:rsid w:val="00DA1830"/>
    <w:rsid w:val="00DA1CAE"/>
    <w:rsid w:val="00DA25F3"/>
    <w:rsid w:val="00DA26B8"/>
    <w:rsid w:val="00DA27CC"/>
    <w:rsid w:val="00DA2E5F"/>
    <w:rsid w:val="00DA32BF"/>
    <w:rsid w:val="00DA32DC"/>
    <w:rsid w:val="00DA3308"/>
    <w:rsid w:val="00DA3997"/>
    <w:rsid w:val="00DA3D5D"/>
    <w:rsid w:val="00DA4400"/>
    <w:rsid w:val="00DA456F"/>
    <w:rsid w:val="00DA45EB"/>
    <w:rsid w:val="00DA4A21"/>
    <w:rsid w:val="00DA4A2F"/>
    <w:rsid w:val="00DA4B3B"/>
    <w:rsid w:val="00DA4D20"/>
    <w:rsid w:val="00DA4D7F"/>
    <w:rsid w:val="00DA50B0"/>
    <w:rsid w:val="00DA5550"/>
    <w:rsid w:val="00DA56AA"/>
    <w:rsid w:val="00DA56CA"/>
    <w:rsid w:val="00DA61D2"/>
    <w:rsid w:val="00DA7637"/>
    <w:rsid w:val="00DA7669"/>
    <w:rsid w:val="00DA786B"/>
    <w:rsid w:val="00DA7A98"/>
    <w:rsid w:val="00DA7C8A"/>
    <w:rsid w:val="00DA7D93"/>
    <w:rsid w:val="00DA7E57"/>
    <w:rsid w:val="00DA7F1F"/>
    <w:rsid w:val="00DB04C0"/>
    <w:rsid w:val="00DB0A66"/>
    <w:rsid w:val="00DB1068"/>
    <w:rsid w:val="00DB1227"/>
    <w:rsid w:val="00DB1466"/>
    <w:rsid w:val="00DB14F9"/>
    <w:rsid w:val="00DB1825"/>
    <w:rsid w:val="00DB21F8"/>
    <w:rsid w:val="00DB25D3"/>
    <w:rsid w:val="00DB2A36"/>
    <w:rsid w:val="00DB2D25"/>
    <w:rsid w:val="00DB2F08"/>
    <w:rsid w:val="00DB2F7A"/>
    <w:rsid w:val="00DB3503"/>
    <w:rsid w:val="00DB3606"/>
    <w:rsid w:val="00DB3C6C"/>
    <w:rsid w:val="00DB3CBD"/>
    <w:rsid w:val="00DB4119"/>
    <w:rsid w:val="00DB426F"/>
    <w:rsid w:val="00DB4551"/>
    <w:rsid w:val="00DB4F6D"/>
    <w:rsid w:val="00DB4FB7"/>
    <w:rsid w:val="00DB505E"/>
    <w:rsid w:val="00DB5209"/>
    <w:rsid w:val="00DB5335"/>
    <w:rsid w:val="00DB5474"/>
    <w:rsid w:val="00DB562D"/>
    <w:rsid w:val="00DB5672"/>
    <w:rsid w:val="00DB5F84"/>
    <w:rsid w:val="00DB61F3"/>
    <w:rsid w:val="00DB6236"/>
    <w:rsid w:val="00DB6477"/>
    <w:rsid w:val="00DB6C64"/>
    <w:rsid w:val="00DB7978"/>
    <w:rsid w:val="00DB7C15"/>
    <w:rsid w:val="00DB7C2D"/>
    <w:rsid w:val="00DC03F8"/>
    <w:rsid w:val="00DC05A9"/>
    <w:rsid w:val="00DC05D3"/>
    <w:rsid w:val="00DC060D"/>
    <w:rsid w:val="00DC0718"/>
    <w:rsid w:val="00DC09FD"/>
    <w:rsid w:val="00DC0AB9"/>
    <w:rsid w:val="00DC0E0B"/>
    <w:rsid w:val="00DC0FBE"/>
    <w:rsid w:val="00DC1349"/>
    <w:rsid w:val="00DC190D"/>
    <w:rsid w:val="00DC226A"/>
    <w:rsid w:val="00DC288A"/>
    <w:rsid w:val="00DC2AF4"/>
    <w:rsid w:val="00DC3143"/>
    <w:rsid w:val="00DC37FB"/>
    <w:rsid w:val="00DC3CAE"/>
    <w:rsid w:val="00DC3D6B"/>
    <w:rsid w:val="00DC3E12"/>
    <w:rsid w:val="00DC4145"/>
    <w:rsid w:val="00DC46D1"/>
    <w:rsid w:val="00DC496C"/>
    <w:rsid w:val="00DC4AE4"/>
    <w:rsid w:val="00DC4E28"/>
    <w:rsid w:val="00DC4E3A"/>
    <w:rsid w:val="00DC50AF"/>
    <w:rsid w:val="00DC54B7"/>
    <w:rsid w:val="00DC552B"/>
    <w:rsid w:val="00DC5700"/>
    <w:rsid w:val="00DC5715"/>
    <w:rsid w:val="00DC59EA"/>
    <w:rsid w:val="00DC5A9E"/>
    <w:rsid w:val="00DC5DFF"/>
    <w:rsid w:val="00DC5E31"/>
    <w:rsid w:val="00DC62AB"/>
    <w:rsid w:val="00DC6307"/>
    <w:rsid w:val="00DC63BC"/>
    <w:rsid w:val="00DC65FC"/>
    <w:rsid w:val="00DC6652"/>
    <w:rsid w:val="00DC67EC"/>
    <w:rsid w:val="00DC6B46"/>
    <w:rsid w:val="00DC6C64"/>
    <w:rsid w:val="00DC7440"/>
    <w:rsid w:val="00DC7B67"/>
    <w:rsid w:val="00DD0150"/>
    <w:rsid w:val="00DD03FC"/>
    <w:rsid w:val="00DD0DDA"/>
    <w:rsid w:val="00DD0F1A"/>
    <w:rsid w:val="00DD11D7"/>
    <w:rsid w:val="00DD15C6"/>
    <w:rsid w:val="00DD1B54"/>
    <w:rsid w:val="00DD1C5C"/>
    <w:rsid w:val="00DD1FD1"/>
    <w:rsid w:val="00DD251B"/>
    <w:rsid w:val="00DD2A9E"/>
    <w:rsid w:val="00DD2BAB"/>
    <w:rsid w:val="00DD33D9"/>
    <w:rsid w:val="00DD3C06"/>
    <w:rsid w:val="00DD3F36"/>
    <w:rsid w:val="00DD4455"/>
    <w:rsid w:val="00DD452F"/>
    <w:rsid w:val="00DD45B7"/>
    <w:rsid w:val="00DD45EC"/>
    <w:rsid w:val="00DD464F"/>
    <w:rsid w:val="00DD49A1"/>
    <w:rsid w:val="00DD4C20"/>
    <w:rsid w:val="00DD51F3"/>
    <w:rsid w:val="00DD552C"/>
    <w:rsid w:val="00DD585A"/>
    <w:rsid w:val="00DD5B3C"/>
    <w:rsid w:val="00DD5D38"/>
    <w:rsid w:val="00DD5E17"/>
    <w:rsid w:val="00DD60EE"/>
    <w:rsid w:val="00DD615F"/>
    <w:rsid w:val="00DD62CF"/>
    <w:rsid w:val="00DD6528"/>
    <w:rsid w:val="00DD69AC"/>
    <w:rsid w:val="00DD71A1"/>
    <w:rsid w:val="00DD7AB2"/>
    <w:rsid w:val="00DE01E9"/>
    <w:rsid w:val="00DE02BE"/>
    <w:rsid w:val="00DE0532"/>
    <w:rsid w:val="00DE056B"/>
    <w:rsid w:val="00DE0BE3"/>
    <w:rsid w:val="00DE0EF6"/>
    <w:rsid w:val="00DE1134"/>
    <w:rsid w:val="00DE11A6"/>
    <w:rsid w:val="00DE163E"/>
    <w:rsid w:val="00DE1749"/>
    <w:rsid w:val="00DE17FD"/>
    <w:rsid w:val="00DE1968"/>
    <w:rsid w:val="00DE1A8F"/>
    <w:rsid w:val="00DE1B15"/>
    <w:rsid w:val="00DE1B9B"/>
    <w:rsid w:val="00DE1D80"/>
    <w:rsid w:val="00DE2732"/>
    <w:rsid w:val="00DE2871"/>
    <w:rsid w:val="00DE2936"/>
    <w:rsid w:val="00DE2B1F"/>
    <w:rsid w:val="00DE2B86"/>
    <w:rsid w:val="00DE3232"/>
    <w:rsid w:val="00DE3408"/>
    <w:rsid w:val="00DE35D8"/>
    <w:rsid w:val="00DE39C8"/>
    <w:rsid w:val="00DE4578"/>
    <w:rsid w:val="00DE46D9"/>
    <w:rsid w:val="00DE49D1"/>
    <w:rsid w:val="00DE4DC2"/>
    <w:rsid w:val="00DE4E38"/>
    <w:rsid w:val="00DE5218"/>
    <w:rsid w:val="00DE5C39"/>
    <w:rsid w:val="00DE640E"/>
    <w:rsid w:val="00DE682D"/>
    <w:rsid w:val="00DE6A3E"/>
    <w:rsid w:val="00DE6A78"/>
    <w:rsid w:val="00DE6B30"/>
    <w:rsid w:val="00DE6CBD"/>
    <w:rsid w:val="00DE6E5B"/>
    <w:rsid w:val="00DE7271"/>
    <w:rsid w:val="00DE75A6"/>
    <w:rsid w:val="00DE75B7"/>
    <w:rsid w:val="00DE76B6"/>
    <w:rsid w:val="00DE7890"/>
    <w:rsid w:val="00DE7D4C"/>
    <w:rsid w:val="00DF023C"/>
    <w:rsid w:val="00DF0300"/>
    <w:rsid w:val="00DF03B8"/>
    <w:rsid w:val="00DF064B"/>
    <w:rsid w:val="00DF0853"/>
    <w:rsid w:val="00DF0892"/>
    <w:rsid w:val="00DF0A78"/>
    <w:rsid w:val="00DF0EC4"/>
    <w:rsid w:val="00DF145E"/>
    <w:rsid w:val="00DF170A"/>
    <w:rsid w:val="00DF192B"/>
    <w:rsid w:val="00DF195A"/>
    <w:rsid w:val="00DF1F1C"/>
    <w:rsid w:val="00DF2128"/>
    <w:rsid w:val="00DF22AE"/>
    <w:rsid w:val="00DF2896"/>
    <w:rsid w:val="00DF323B"/>
    <w:rsid w:val="00DF331F"/>
    <w:rsid w:val="00DF3B46"/>
    <w:rsid w:val="00DF3D5E"/>
    <w:rsid w:val="00DF3E5A"/>
    <w:rsid w:val="00DF3F1B"/>
    <w:rsid w:val="00DF4780"/>
    <w:rsid w:val="00DF4AB1"/>
    <w:rsid w:val="00DF4BE5"/>
    <w:rsid w:val="00DF4EB8"/>
    <w:rsid w:val="00DF586B"/>
    <w:rsid w:val="00DF5B86"/>
    <w:rsid w:val="00DF5FFA"/>
    <w:rsid w:val="00DF614E"/>
    <w:rsid w:val="00DF65AF"/>
    <w:rsid w:val="00DF6870"/>
    <w:rsid w:val="00DF6978"/>
    <w:rsid w:val="00DF6B62"/>
    <w:rsid w:val="00DF6BD4"/>
    <w:rsid w:val="00DF6D62"/>
    <w:rsid w:val="00DF74C8"/>
    <w:rsid w:val="00DF7652"/>
    <w:rsid w:val="00DF7B72"/>
    <w:rsid w:val="00DF7DEA"/>
    <w:rsid w:val="00E0032C"/>
    <w:rsid w:val="00E0076C"/>
    <w:rsid w:val="00E007AD"/>
    <w:rsid w:val="00E00C39"/>
    <w:rsid w:val="00E0141C"/>
    <w:rsid w:val="00E01543"/>
    <w:rsid w:val="00E01E17"/>
    <w:rsid w:val="00E01F19"/>
    <w:rsid w:val="00E02497"/>
    <w:rsid w:val="00E02C28"/>
    <w:rsid w:val="00E02E51"/>
    <w:rsid w:val="00E02EEE"/>
    <w:rsid w:val="00E03149"/>
    <w:rsid w:val="00E03189"/>
    <w:rsid w:val="00E03325"/>
    <w:rsid w:val="00E03455"/>
    <w:rsid w:val="00E038A9"/>
    <w:rsid w:val="00E038DC"/>
    <w:rsid w:val="00E038F2"/>
    <w:rsid w:val="00E03989"/>
    <w:rsid w:val="00E03C4B"/>
    <w:rsid w:val="00E03EDB"/>
    <w:rsid w:val="00E048FD"/>
    <w:rsid w:val="00E04BEF"/>
    <w:rsid w:val="00E052C3"/>
    <w:rsid w:val="00E05530"/>
    <w:rsid w:val="00E05578"/>
    <w:rsid w:val="00E05949"/>
    <w:rsid w:val="00E05987"/>
    <w:rsid w:val="00E05BD2"/>
    <w:rsid w:val="00E05CAD"/>
    <w:rsid w:val="00E05E03"/>
    <w:rsid w:val="00E05EAF"/>
    <w:rsid w:val="00E060FB"/>
    <w:rsid w:val="00E06BF4"/>
    <w:rsid w:val="00E06F67"/>
    <w:rsid w:val="00E07109"/>
    <w:rsid w:val="00E0724C"/>
    <w:rsid w:val="00E07345"/>
    <w:rsid w:val="00E07DA2"/>
    <w:rsid w:val="00E07DF8"/>
    <w:rsid w:val="00E1034B"/>
    <w:rsid w:val="00E103E1"/>
    <w:rsid w:val="00E10740"/>
    <w:rsid w:val="00E10CDF"/>
    <w:rsid w:val="00E111A9"/>
    <w:rsid w:val="00E11C92"/>
    <w:rsid w:val="00E11CF3"/>
    <w:rsid w:val="00E121C4"/>
    <w:rsid w:val="00E126FA"/>
    <w:rsid w:val="00E12FEB"/>
    <w:rsid w:val="00E13391"/>
    <w:rsid w:val="00E13505"/>
    <w:rsid w:val="00E13553"/>
    <w:rsid w:val="00E13A8F"/>
    <w:rsid w:val="00E13B12"/>
    <w:rsid w:val="00E13CB1"/>
    <w:rsid w:val="00E13D88"/>
    <w:rsid w:val="00E13F8C"/>
    <w:rsid w:val="00E1523B"/>
    <w:rsid w:val="00E153CE"/>
    <w:rsid w:val="00E15429"/>
    <w:rsid w:val="00E15ECE"/>
    <w:rsid w:val="00E16334"/>
    <w:rsid w:val="00E1640A"/>
    <w:rsid w:val="00E1676F"/>
    <w:rsid w:val="00E16AD3"/>
    <w:rsid w:val="00E170D0"/>
    <w:rsid w:val="00E1749D"/>
    <w:rsid w:val="00E175A4"/>
    <w:rsid w:val="00E1778F"/>
    <w:rsid w:val="00E177D6"/>
    <w:rsid w:val="00E17ECF"/>
    <w:rsid w:val="00E2036C"/>
    <w:rsid w:val="00E204E8"/>
    <w:rsid w:val="00E2051E"/>
    <w:rsid w:val="00E20B24"/>
    <w:rsid w:val="00E20E2C"/>
    <w:rsid w:val="00E21FDD"/>
    <w:rsid w:val="00E2213B"/>
    <w:rsid w:val="00E222B8"/>
    <w:rsid w:val="00E22643"/>
    <w:rsid w:val="00E2318E"/>
    <w:rsid w:val="00E23217"/>
    <w:rsid w:val="00E23296"/>
    <w:rsid w:val="00E23351"/>
    <w:rsid w:val="00E23831"/>
    <w:rsid w:val="00E2385C"/>
    <w:rsid w:val="00E23ADD"/>
    <w:rsid w:val="00E23F2E"/>
    <w:rsid w:val="00E23F74"/>
    <w:rsid w:val="00E23FFA"/>
    <w:rsid w:val="00E244D5"/>
    <w:rsid w:val="00E245C5"/>
    <w:rsid w:val="00E24650"/>
    <w:rsid w:val="00E24665"/>
    <w:rsid w:val="00E2466E"/>
    <w:rsid w:val="00E24B3E"/>
    <w:rsid w:val="00E24E50"/>
    <w:rsid w:val="00E2516F"/>
    <w:rsid w:val="00E2522C"/>
    <w:rsid w:val="00E25500"/>
    <w:rsid w:val="00E25756"/>
    <w:rsid w:val="00E25E75"/>
    <w:rsid w:val="00E2657D"/>
    <w:rsid w:val="00E266F9"/>
    <w:rsid w:val="00E26A9D"/>
    <w:rsid w:val="00E26D07"/>
    <w:rsid w:val="00E273C2"/>
    <w:rsid w:val="00E274D3"/>
    <w:rsid w:val="00E27A1C"/>
    <w:rsid w:val="00E27B59"/>
    <w:rsid w:val="00E27B82"/>
    <w:rsid w:val="00E27ED8"/>
    <w:rsid w:val="00E30867"/>
    <w:rsid w:val="00E30AE5"/>
    <w:rsid w:val="00E31105"/>
    <w:rsid w:val="00E311DF"/>
    <w:rsid w:val="00E31803"/>
    <w:rsid w:val="00E31F48"/>
    <w:rsid w:val="00E320BC"/>
    <w:rsid w:val="00E321A6"/>
    <w:rsid w:val="00E322AE"/>
    <w:rsid w:val="00E32686"/>
    <w:rsid w:val="00E329C7"/>
    <w:rsid w:val="00E32A0A"/>
    <w:rsid w:val="00E32A25"/>
    <w:rsid w:val="00E33061"/>
    <w:rsid w:val="00E3317E"/>
    <w:rsid w:val="00E332C7"/>
    <w:rsid w:val="00E33AC4"/>
    <w:rsid w:val="00E33D0A"/>
    <w:rsid w:val="00E34154"/>
    <w:rsid w:val="00E3471E"/>
    <w:rsid w:val="00E3489B"/>
    <w:rsid w:val="00E358C5"/>
    <w:rsid w:val="00E35A16"/>
    <w:rsid w:val="00E35F57"/>
    <w:rsid w:val="00E360E9"/>
    <w:rsid w:val="00E3632C"/>
    <w:rsid w:val="00E36512"/>
    <w:rsid w:val="00E36864"/>
    <w:rsid w:val="00E3686C"/>
    <w:rsid w:val="00E36AF1"/>
    <w:rsid w:val="00E3707F"/>
    <w:rsid w:val="00E37149"/>
    <w:rsid w:val="00E371ED"/>
    <w:rsid w:val="00E37292"/>
    <w:rsid w:val="00E3750E"/>
    <w:rsid w:val="00E37558"/>
    <w:rsid w:val="00E3765F"/>
    <w:rsid w:val="00E37BE2"/>
    <w:rsid w:val="00E407CF"/>
    <w:rsid w:val="00E408F4"/>
    <w:rsid w:val="00E4097C"/>
    <w:rsid w:val="00E40B5B"/>
    <w:rsid w:val="00E40FCD"/>
    <w:rsid w:val="00E41AE4"/>
    <w:rsid w:val="00E41C17"/>
    <w:rsid w:val="00E41E03"/>
    <w:rsid w:val="00E422CC"/>
    <w:rsid w:val="00E42465"/>
    <w:rsid w:val="00E42526"/>
    <w:rsid w:val="00E4293E"/>
    <w:rsid w:val="00E42BC6"/>
    <w:rsid w:val="00E43537"/>
    <w:rsid w:val="00E4392E"/>
    <w:rsid w:val="00E43A9A"/>
    <w:rsid w:val="00E43D15"/>
    <w:rsid w:val="00E43D5E"/>
    <w:rsid w:val="00E43DB0"/>
    <w:rsid w:val="00E43EA9"/>
    <w:rsid w:val="00E43EEB"/>
    <w:rsid w:val="00E43FC5"/>
    <w:rsid w:val="00E440D3"/>
    <w:rsid w:val="00E44475"/>
    <w:rsid w:val="00E447A9"/>
    <w:rsid w:val="00E449D4"/>
    <w:rsid w:val="00E44A41"/>
    <w:rsid w:val="00E44E5A"/>
    <w:rsid w:val="00E451BD"/>
    <w:rsid w:val="00E45397"/>
    <w:rsid w:val="00E4543A"/>
    <w:rsid w:val="00E45A16"/>
    <w:rsid w:val="00E45B5F"/>
    <w:rsid w:val="00E46170"/>
    <w:rsid w:val="00E46267"/>
    <w:rsid w:val="00E462F9"/>
    <w:rsid w:val="00E46AC2"/>
    <w:rsid w:val="00E46DD1"/>
    <w:rsid w:val="00E47109"/>
    <w:rsid w:val="00E475C6"/>
    <w:rsid w:val="00E476A8"/>
    <w:rsid w:val="00E477D7"/>
    <w:rsid w:val="00E47831"/>
    <w:rsid w:val="00E47911"/>
    <w:rsid w:val="00E47C05"/>
    <w:rsid w:val="00E47E25"/>
    <w:rsid w:val="00E510D4"/>
    <w:rsid w:val="00E51141"/>
    <w:rsid w:val="00E51644"/>
    <w:rsid w:val="00E51750"/>
    <w:rsid w:val="00E5181D"/>
    <w:rsid w:val="00E51858"/>
    <w:rsid w:val="00E520BB"/>
    <w:rsid w:val="00E5230C"/>
    <w:rsid w:val="00E52351"/>
    <w:rsid w:val="00E5250A"/>
    <w:rsid w:val="00E5251A"/>
    <w:rsid w:val="00E5272A"/>
    <w:rsid w:val="00E5272C"/>
    <w:rsid w:val="00E52943"/>
    <w:rsid w:val="00E52D63"/>
    <w:rsid w:val="00E53221"/>
    <w:rsid w:val="00E5385B"/>
    <w:rsid w:val="00E5404C"/>
    <w:rsid w:val="00E54337"/>
    <w:rsid w:val="00E54866"/>
    <w:rsid w:val="00E54E9A"/>
    <w:rsid w:val="00E55285"/>
    <w:rsid w:val="00E5550C"/>
    <w:rsid w:val="00E55EC4"/>
    <w:rsid w:val="00E55F48"/>
    <w:rsid w:val="00E56132"/>
    <w:rsid w:val="00E56746"/>
    <w:rsid w:val="00E56A14"/>
    <w:rsid w:val="00E56EA4"/>
    <w:rsid w:val="00E5728F"/>
    <w:rsid w:val="00E572EC"/>
    <w:rsid w:val="00E5766A"/>
    <w:rsid w:val="00E57C78"/>
    <w:rsid w:val="00E57DF1"/>
    <w:rsid w:val="00E57E9D"/>
    <w:rsid w:val="00E6047D"/>
    <w:rsid w:val="00E6092D"/>
    <w:rsid w:val="00E618AB"/>
    <w:rsid w:val="00E61B78"/>
    <w:rsid w:val="00E61C3F"/>
    <w:rsid w:val="00E61D69"/>
    <w:rsid w:val="00E61DDB"/>
    <w:rsid w:val="00E61F51"/>
    <w:rsid w:val="00E62215"/>
    <w:rsid w:val="00E623DC"/>
    <w:rsid w:val="00E628B0"/>
    <w:rsid w:val="00E62C04"/>
    <w:rsid w:val="00E62F76"/>
    <w:rsid w:val="00E63011"/>
    <w:rsid w:val="00E63052"/>
    <w:rsid w:val="00E63273"/>
    <w:rsid w:val="00E6341D"/>
    <w:rsid w:val="00E635DA"/>
    <w:rsid w:val="00E64141"/>
    <w:rsid w:val="00E64536"/>
    <w:rsid w:val="00E64C73"/>
    <w:rsid w:val="00E654BC"/>
    <w:rsid w:val="00E65F11"/>
    <w:rsid w:val="00E663B2"/>
    <w:rsid w:val="00E66560"/>
    <w:rsid w:val="00E66A78"/>
    <w:rsid w:val="00E66D5C"/>
    <w:rsid w:val="00E66ED8"/>
    <w:rsid w:val="00E674EE"/>
    <w:rsid w:val="00E675E1"/>
    <w:rsid w:val="00E67F50"/>
    <w:rsid w:val="00E67F87"/>
    <w:rsid w:val="00E70080"/>
    <w:rsid w:val="00E706BF"/>
    <w:rsid w:val="00E70A21"/>
    <w:rsid w:val="00E70EBC"/>
    <w:rsid w:val="00E710A2"/>
    <w:rsid w:val="00E7162B"/>
    <w:rsid w:val="00E71911"/>
    <w:rsid w:val="00E71CA3"/>
    <w:rsid w:val="00E723E5"/>
    <w:rsid w:val="00E72D6A"/>
    <w:rsid w:val="00E72DD6"/>
    <w:rsid w:val="00E730AC"/>
    <w:rsid w:val="00E736A2"/>
    <w:rsid w:val="00E7383C"/>
    <w:rsid w:val="00E73857"/>
    <w:rsid w:val="00E73948"/>
    <w:rsid w:val="00E73B15"/>
    <w:rsid w:val="00E73F28"/>
    <w:rsid w:val="00E7441C"/>
    <w:rsid w:val="00E74456"/>
    <w:rsid w:val="00E74839"/>
    <w:rsid w:val="00E74C9E"/>
    <w:rsid w:val="00E74CC5"/>
    <w:rsid w:val="00E74DD0"/>
    <w:rsid w:val="00E74FC7"/>
    <w:rsid w:val="00E75199"/>
    <w:rsid w:val="00E75268"/>
    <w:rsid w:val="00E75511"/>
    <w:rsid w:val="00E75B64"/>
    <w:rsid w:val="00E75EAB"/>
    <w:rsid w:val="00E75FF2"/>
    <w:rsid w:val="00E7638A"/>
    <w:rsid w:val="00E76699"/>
    <w:rsid w:val="00E768C5"/>
    <w:rsid w:val="00E76B31"/>
    <w:rsid w:val="00E76CD5"/>
    <w:rsid w:val="00E76D40"/>
    <w:rsid w:val="00E772E4"/>
    <w:rsid w:val="00E7733C"/>
    <w:rsid w:val="00E773B7"/>
    <w:rsid w:val="00E7744D"/>
    <w:rsid w:val="00E779AF"/>
    <w:rsid w:val="00E77FD8"/>
    <w:rsid w:val="00E80AB9"/>
    <w:rsid w:val="00E80F4E"/>
    <w:rsid w:val="00E8100A"/>
    <w:rsid w:val="00E81CC0"/>
    <w:rsid w:val="00E81CE5"/>
    <w:rsid w:val="00E82829"/>
    <w:rsid w:val="00E82834"/>
    <w:rsid w:val="00E82B60"/>
    <w:rsid w:val="00E83246"/>
    <w:rsid w:val="00E8349A"/>
    <w:rsid w:val="00E836AC"/>
    <w:rsid w:val="00E83E68"/>
    <w:rsid w:val="00E83F64"/>
    <w:rsid w:val="00E84091"/>
    <w:rsid w:val="00E840E0"/>
    <w:rsid w:val="00E84419"/>
    <w:rsid w:val="00E845C2"/>
    <w:rsid w:val="00E84826"/>
    <w:rsid w:val="00E84E4A"/>
    <w:rsid w:val="00E851DF"/>
    <w:rsid w:val="00E8533F"/>
    <w:rsid w:val="00E85469"/>
    <w:rsid w:val="00E855CD"/>
    <w:rsid w:val="00E855F3"/>
    <w:rsid w:val="00E859DD"/>
    <w:rsid w:val="00E85B85"/>
    <w:rsid w:val="00E85C68"/>
    <w:rsid w:val="00E863A3"/>
    <w:rsid w:val="00E8648C"/>
    <w:rsid w:val="00E86956"/>
    <w:rsid w:val="00E86C60"/>
    <w:rsid w:val="00E87BB8"/>
    <w:rsid w:val="00E902E9"/>
    <w:rsid w:val="00E9067A"/>
    <w:rsid w:val="00E91343"/>
    <w:rsid w:val="00E916A9"/>
    <w:rsid w:val="00E9195B"/>
    <w:rsid w:val="00E91A6E"/>
    <w:rsid w:val="00E91B6A"/>
    <w:rsid w:val="00E920C3"/>
    <w:rsid w:val="00E923E0"/>
    <w:rsid w:val="00E92D79"/>
    <w:rsid w:val="00E92D98"/>
    <w:rsid w:val="00E93135"/>
    <w:rsid w:val="00E94142"/>
    <w:rsid w:val="00E9472A"/>
    <w:rsid w:val="00E9487C"/>
    <w:rsid w:val="00E95676"/>
    <w:rsid w:val="00E958FC"/>
    <w:rsid w:val="00E963FE"/>
    <w:rsid w:val="00E965E0"/>
    <w:rsid w:val="00E9695E"/>
    <w:rsid w:val="00E96BA5"/>
    <w:rsid w:val="00E96F75"/>
    <w:rsid w:val="00E9783D"/>
    <w:rsid w:val="00E97ACA"/>
    <w:rsid w:val="00E97D5C"/>
    <w:rsid w:val="00EA00F9"/>
    <w:rsid w:val="00EA0475"/>
    <w:rsid w:val="00EA104B"/>
    <w:rsid w:val="00EA14D3"/>
    <w:rsid w:val="00EA167E"/>
    <w:rsid w:val="00EA1A4D"/>
    <w:rsid w:val="00EA1B6F"/>
    <w:rsid w:val="00EA1D34"/>
    <w:rsid w:val="00EA20BB"/>
    <w:rsid w:val="00EA213A"/>
    <w:rsid w:val="00EA2247"/>
    <w:rsid w:val="00EA2776"/>
    <w:rsid w:val="00EA2888"/>
    <w:rsid w:val="00EA293B"/>
    <w:rsid w:val="00EA3066"/>
    <w:rsid w:val="00EA3B75"/>
    <w:rsid w:val="00EA3C95"/>
    <w:rsid w:val="00EA3D79"/>
    <w:rsid w:val="00EA43F7"/>
    <w:rsid w:val="00EA4499"/>
    <w:rsid w:val="00EA4850"/>
    <w:rsid w:val="00EA4DF2"/>
    <w:rsid w:val="00EA4FAF"/>
    <w:rsid w:val="00EA53DD"/>
    <w:rsid w:val="00EA543B"/>
    <w:rsid w:val="00EA55C9"/>
    <w:rsid w:val="00EA56F4"/>
    <w:rsid w:val="00EA5AFE"/>
    <w:rsid w:val="00EA62C9"/>
    <w:rsid w:val="00EA67E9"/>
    <w:rsid w:val="00EA6821"/>
    <w:rsid w:val="00EA68CE"/>
    <w:rsid w:val="00EA6AFC"/>
    <w:rsid w:val="00EA7338"/>
    <w:rsid w:val="00EA7A9F"/>
    <w:rsid w:val="00EA7CEA"/>
    <w:rsid w:val="00EB035C"/>
    <w:rsid w:val="00EB0629"/>
    <w:rsid w:val="00EB06E8"/>
    <w:rsid w:val="00EB0856"/>
    <w:rsid w:val="00EB0F6D"/>
    <w:rsid w:val="00EB123F"/>
    <w:rsid w:val="00EB148B"/>
    <w:rsid w:val="00EB1839"/>
    <w:rsid w:val="00EB1B30"/>
    <w:rsid w:val="00EB1BD9"/>
    <w:rsid w:val="00EB1C05"/>
    <w:rsid w:val="00EB1CEB"/>
    <w:rsid w:val="00EB1E68"/>
    <w:rsid w:val="00EB1ED5"/>
    <w:rsid w:val="00EB200A"/>
    <w:rsid w:val="00EB2205"/>
    <w:rsid w:val="00EB25FA"/>
    <w:rsid w:val="00EB2720"/>
    <w:rsid w:val="00EB279E"/>
    <w:rsid w:val="00EB2833"/>
    <w:rsid w:val="00EB2907"/>
    <w:rsid w:val="00EB2D66"/>
    <w:rsid w:val="00EB3087"/>
    <w:rsid w:val="00EB30A3"/>
    <w:rsid w:val="00EB36BF"/>
    <w:rsid w:val="00EB3856"/>
    <w:rsid w:val="00EB3FAA"/>
    <w:rsid w:val="00EB40B8"/>
    <w:rsid w:val="00EB4409"/>
    <w:rsid w:val="00EB4752"/>
    <w:rsid w:val="00EB4951"/>
    <w:rsid w:val="00EB4BB0"/>
    <w:rsid w:val="00EB4FBC"/>
    <w:rsid w:val="00EB5755"/>
    <w:rsid w:val="00EB5C6E"/>
    <w:rsid w:val="00EB648E"/>
    <w:rsid w:val="00EB6914"/>
    <w:rsid w:val="00EB6B35"/>
    <w:rsid w:val="00EB6FD4"/>
    <w:rsid w:val="00EB72C3"/>
    <w:rsid w:val="00EB7370"/>
    <w:rsid w:val="00EB7625"/>
    <w:rsid w:val="00EB7763"/>
    <w:rsid w:val="00EB7A50"/>
    <w:rsid w:val="00EB7AB1"/>
    <w:rsid w:val="00EB7BA7"/>
    <w:rsid w:val="00EB7D0C"/>
    <w:rsid w:val="00EC0745"/>
    <w:rsid w:val="00EC094E"/>
    <w:rsid w:val="00EC09B4"/>
    <w:rsid w:val="00EC0E72"/>
    <w:rsid w:val="00EC15CD"/>
    <w:rsid w:val="00EC1611"/>
    <w:rsid w:val="00EC1940"/>
    <w:rsid w:val="00EC1D4A"/>
    <w:rsid w:val="00EC1FD3"/>
    <w:rsid w:val="00EC2280"/>
    <w:rsid w:val="00EC22E7"/>
    <w:rsid w:val="00EC27B3"/>
    <w:rsid w:val="00EC2B1E"/>
    <w:rsid w:val="00EC2DAB"/>
    <w:rsid w:val="00EC36A6"/>
    <w:rsid w:val="00EC3BFE"/>
    <w:rsid w:val="00EC3E8B"/>
    <w:rsid w:val="00EC4006"/>
    <w:rsid w:val="00EC47BA"/>
    <w:rsid w:val="00EC485E"/>
    <w:rsid w:val="00EC4D6D"/>
    <w:rsid w:val="00EC5A71"/>
    <w:rsid w:val="00EC660C"/>
    <w:rsid w:val="00EC6EF9"/>
    <w:rsid w:val="00EC7732"/>
    <w:rsid w:val="00EC7A62"/>
    <w:rsid w:val="00EC7AC3"/>
    <w:rsid w:val="00EC7DDA"/>
    <w:rsid w:val="00ED042D"/>
    <w:rsid w:val="00ED08F7"/>
    <w:rsid w:val="00ED09AA"/>
    <w:rsid w:val="00ED0B15"/>
    <w:rsid w:val="00ED0CEA"/>
    <w:rsid w:val="00ED0E00"/>
    <w:rsid w:val="00ED0FF9"/>
    <w:rsid w:val="00ED16BE"/>
    <w:rsid w:val="00ED1991"/>
    <w:rsid w:val="00ED1D64"/>
    <w:rsid w:val="00ED1ECE"/>
    <w:rsid w:val="00ED2679"/>
    <w:rsid w:val="00ED2E83"/>
    <w:rsid w:val="00ED2EFF"/>
    <w:rsid w:val="00ED3048"/>
    <w:rsid w:val="00ED3405"/>
    <w:rsid w:val="00ED34FC"/>
    <w:rsid w:val="00ED3560"/>
    <w:rsid w:val="00ED3ADD"/>
    <w:rsid w:val="00ED3C08"/>
    <w:rsid w:val="00ED3C2B"/>
    <w:rsid w:val="00ED41BE"/>
    <w:rsid w:val="00ED4958"/>
    <w:rsid w:val="00ED4990"/>
    <w:rsid w:val="00ED49F6"/>
    <w:rsid w:val="00ED516F"/>
    <w:rsid w:val="00ED5973"/>
    <w:rsid w:val="00ED5EAF"/>
    <w:rsid w:val="00ED5FD6"/>
    <w:rsid w:val="00ED6307"/>
    <w:rsid w:val="00ED6599"/>
    <w:rsid w:val="00ED753B"/>
    <w:rsid w:val="00ED79C2"/>
    <w:rsid w:val="00ED7DCC"/>
    <w:rsid w:val="00ED7FB4"/>
    <w:rsid w:val="00EE0047"/>
    <w:rsid w:val="00EE035D"/>
    <w:rsid w:val="00EE0410"/>
    <w:rsid w:val="00EE0BE4"/>
    <w:rsid w:val="00EE0D4F"/>
    <w:rsid w:val="00EE0DD9"/>
    <w:rsid w:val="00EE1191"/>
    <w:rsid w:val="00EE15E3"/>
    <w:rsid w:val="00EE1909"/>
    <w:rsid w:val="00EE1FFB"/>
    <w:rsid w:val="00EE213B"/>
    <w:rsid w:val="00EE295B"/>
    <w:rsid w:val="00EE2C1C"/>
    <w:rsid w:val="00EE3227"/>
    <w:rsid w:val="00EE33CE"/>
    <w:rsid w:val="00EE35A0"/>
    <w:rsid w:val="00EE35AF"/>
    <w:rsid w:val="00EE3690"/>
    <w:rsid w:val="00EE3D80"/>
    <w:rsid w:val="00EE40A4"/>
    <w:rsid w:val="00EE41D1"/>
    <w:rsid w:val="00EE440D"/>
    <w:rsid w:val="00EE4AE3"/>
    <w:rsid w:val="00EE4EE8"/>
    <w:rsid w:val="00EE5856"/>
    <w:rsid w:val="00EE5A47"/>
    <w:rsid w:val="00EE64DD"/>
    <w:rsid w:val="00EE66FD"/>
    <w:rsid w:val="00EE6A6B"/>
    <w:rsid w:val="00EE6CCF"/>
    <w:rsid w:val="00EE6DE6"/>
    <w:rsid w:val="00EE6EEA"/>
    <w:rsid w:val="00EE7258"/>
    <w:rsid w:val="00EE7372"/>
    <w:rsid w:val="00EE7531"/>
    <w:rsid w:val="00EF01AB"/>
    <w:rsid w:val="00EF052F"/>
    <w:rsid w:val="00EF0727"/>
    <w:rsid w:val="00EF1004"/>
    <w:rsid w:val="00EF12D1"/>
    <w:rsid w:val="00EF151B"/>
    <w:rsid w:val="00EF16F9"/>
    <w:rsid w:val="00EF1874"/>
    <w:rsid w:val="00EF1AB7"/>
    <w:rsid w:val="00EF1EFB"/>
    <w:rsid w:val="00EF2138"/>
    <w:rsid w:val="00EF2285"/>
    <w:rsid w:val="00EF284F"/>
    <w:rsid w:val="00EF2888"/>
    <w:rsid w:val="00EF2978"/>
    <w:rsid w:val="00EF2BEC"/>
    <w:rsid w:val="00EF3217"/>
    <w:rsid w:val="00EF34C4"/>
    <w:rsid w:val="00EF3580"/>
    <w:rsid w:val="00EF36EE"/>
    <w:rsid w:val="00EF37AF"/>
    <w:rsid w:val="00EF37B8"/>
    <w:rsid w:val="00EF3814"/>
    <w:rsid w:val="00EF3815"/>
    <w:rsid w:val="00EF3E93"/>
    <w:rsid w:val="00EF4950"/>
    <w:rsid w:val="00EF4BC1"/>
    <w:rsid w:val="00EF4DD7"/>
    <w:rsid w:val="00EF4DE8"/>
    <w:rsid w:val="00EF51AE"/>
    <w:rsid w:val="00EF5E9B"/>
    <w:rsid w:val="00EF6260"/>
    <w:rsid w:val="00EF729E"/>
    <w:rsid w:val="00EF786D"/>
    <w:rsid w:val="00EF7BC7"/>
    <w:rsid w:val="00EF7C7F"/>
    <w:rsid w:val="00EF7D61"/>
    <w:rsid w:val="00EF7DF8"/>
    <w:rsid w:val="00F00254"/>
    <w:rsid w:val="00F005EC"/>
    <w:rsid w:val="00F00BA0"/>
    <w:rsid w:val="00F00F4F"/>
    <w:rsid w:val="00F012D4"/>
    <w:rsid w:val="00F0166D"/>
    <w:rsid w:val="00F01782"/>
    <w:rsid w:val="00F018A2"/>
    <w:rsid w:val="00F01A22"/>
    <w:rsid w:val="00F01B08"/>
    <w:rsid w:val="00F01D94"/>
    <w:rsid w:val="00F01DFE"/>
    <w:rsid w:val="00F01FF2"/>
    <w:rsid w:val="00F021EE"/>
    <w:rsid w:val="00F02908"/>
    <w:rsid w:val="00F030BF"/>
    <w:rsid w:val="00F03986"/>
    <w:rsid w:val="00F03FB5"/>
    <w:rsid w:val="00F041C8"/>
    <w:rsid w:val="00F04385"/>
    <w:rsid w:val="00F045E6"/>
    <w:rsid w:val="00F0460B"/>
    <w:rsid w:val="00F04D01"/>
    <w:rsid w:val="00F0537C"/>
    <w:rsid w:val="00F05594"/>
    <w:rsid w:val="00F05631"/>
    <w:rsid w:val="00F0574F"/>
    <w:rsid w:val="00F057B4"/>
    <w:rsid w:val="00F058F5"/>
    <w:rsid w:val="00F05AA3"/>
    <w:rsid w:val="00F05B3C"/>
    <w:rsid w:val="00F05DEA"/>
    <w:rsid w:val="00F0600C"/>
    <w:rsid w:val="00F06534"/>
    <w:rsid w:val="00F066B5"/>
    <w:rsid w:val="00F069BB"/>
    <w:rsid w:val="00F06AE9"/>
    <w:rsid w:val="00F06DFF"/>
    <w:rsid w:val="00F07276"/>
    <w:rsid w:val="00F07BBC"/>
    <w:rsid w:val="00F07E86"/>
    <w:rsid w:val="00F07EBE"/>
    <w:rsid w:val="00F10029"/>
    <w:rsid w:val="00F1009D"/>
    <w:rsid w:val="00F10321"/>
    <w:rsid w:val="00F106E9"/>
    <w:rsid w:val="00F112D3"/>
    <w:rsid w:val="00F116A6"/>
    <w:rsid w:val="00F117AF"/>
    <w:rsid w:val="00F11818"/>
    <w:rsid w:val="00F118DE"/>
    <w:rsid w:val="00F11A2F"/>
    <w:rsid w:val="00F11CE9"/>
    <w:rsid w:val="00F124CA"/>
    <w:rsid w:val="00F12654"/>
    <w:rsid w:val="00F13115"/>
    <w:rsid w:val="00F13285"/>
    <w:rsid w:val="00F139F8"/>
    <w:rsid w:val="00F13A42"/>
    <w:rsid w:val="00F13CA1"/>
    <w:rsid w:val="00F13D66"/>
    <w:rsid w:val="00F14B04"/>
    <w:rsid w:val="00F14E6F"/>
    <w:rsid w:val="00F14EB7"/>
    <w:rsid w:val="00F1513D"/>
    <w:rsid w:val="00F153FD"/>
    <w:rsid w:val="00F15492"/>
    <w:rsid w:val="00F16668"/>
    <w:rsid w:val="00F17677"/>
    <w:rsid w:val="00F179C9"/>
    <w:rsid w:val="00F17ECE"/>
    <w:rsid w:val="00F20195"/>
    <w:rsid w:val="00F2044C"/>
    <w:rsid w:val="00F20812"/>
    <w:rsid w:val="00F20A20"/>
    <w:rsid w:val="00F20AED"/>
    <w:rsid w:val="00F20CB5"/>
    <w:rsid w:val="00F20E18"/>
    <w:rsid w:val="00F20E6C"/>
    <w:rsid w:val="00F20F03"/>
    <w:rsid w:val="00F2120A"/>
    <w:rsid w:val="00F213E5"/>
    <w:rsid w:val="00F2161E"/>
    <w:rsid w:val="00F21F40"/>
    <w:rsid w:val="00F2210F"/>
    <w:rsid w:val="00F222FF"/>
    <w:rsid w:val="00F225D3"/>
    <w:rsid w:val="00F228FF"/>
    <w:rsid w:val="00F22963"/>
    <w:rsid w:val="00F22E33"/>
    <w:rsid w:val="00F22F67"/>
    <w:rsid w:val="00F23012"/>
    <w:rsid w:val="00F23311"/>
    <w:rsid w:val="00F23832"/>
    <w:rsid w:val="00F23A02"/>
    <w:rsid w:val="00F23B43"/>
    <w:rsid w:val="00F24379"/>
    <w:rsid w:val="00F24885"/>
    <w:rsid w:val="00F2490C"/>
    <w:rsid w:val="00F249B4"/>
    <w:rsid w:val="00F24B28"/>
    <w:rsid w:val="00F24D2B"/>
    <w:rsid w:val="00F24DC0"/>
    <w:rsid w:val="00F255F4"/>
    <w:rsid w:val="00F2585B"/>
    <w:rsid w:val="00F25EA5"/>
    <w:rsid w:val="00F25FA6"/>
    <w:rsid w:val="00F26019"/>
    <w:rsid w:val="00F2630F"/>
    <w:rsid w:val="00F267ED"/>
    <w:rsid w:val="00F26DB9"/>
    <w:rsid w:val="00F26E0A"/>
    <w:rsid w:val="00F27688"/>
    <w:rsid w:val="00F27888"/>
    <w:rsid w:val="00F27941"/>
    <w:rsid w:val="00F27953"/>
    <w:rsid w:val="00F27F42"/>
    <w:rsid w:val="00F27F59"/>
    <w:rsid w:val="00F3054E"/>
    <w:rsid w:val="00F306F1"/>
    <w:rsid w:val="00F30835"/>
    <w:rsid w:val="00F3086A"/>
    <w:rsid w:val="00F311A4"/>
    <w:rsid w:val="00F31414"/>
    <w:rsid w:val="00F315B0"/>
    <w:rsid w:val="00F315F8"/>
    <w:rsid w:val="00F3206C"/>
    <w:rsid w:val="00F32BC4"/>
    <w:rsid w:val="00F32CC3"/>
    <w:rsid w:val="00F3320E"/>
    <w:rsid w:val="00F332E4"/>
    <w:rsid w:val="00F3361D"/>
    <w:rsid w:val="00F33B9F"/>
    <w:rsid w:val="00F33BAC"/>
    <w:rsid w:val="00F341F5"/>
    <w:rsid w:val="00F34A9B"/>
    <w:rsid w:val="00F36214"/>
    <w:rsid w:val="00F369AE"/>
    <w:rsid w:val="00F3716F"/>
    <w:rsid w:val="00F37BD6"/>
    <w:rsid w:val="00F37F2F"/>
    <w:rsid w:val="00F40040"/>
    <w:rsid w:val="00F40548"/>
    <w:rsid w:val="00F406DF"/>
    <w:rsid w:val="00F40BB1"/>
    <w:rsid w:val="00F413F9"/>
    <w:rsid w:val="00F41610"/>
    <w:rsid w:val="00F41713"/>
    <w:rsid w:val="00F41C42"/>
    <w:rsid w:val="00F41E78"/>
    <w:rsid w:val="00F4221D"/>
    <w:rsid w:val="00F4280B"/>
    <w:rsid w:val="00F43043"/>
    <w:rsid w:val="00F43060"/>
    <w:rsid w:val="00F430E4"/>
    <w:rsid w:val="00F43127"/>
    <w:rsid w:val="00F43263"/>
    <w:rsid w:val="00F43706"/>
    <w:rsid w:val="00F43774"/>
    <w:rsid w:val="00F43C03"/>
    <w:rsid w:val="00F43F30"/>
    <w:rsid w:val="00F44445"/>
    <w:rsid w:val="00F445F0"/>
    <w:rsid w:val="00F44A84"/>
    <w:rsid w:val="00F44B6D"/>
    <w:rsid w:val="00F44C1E"/>
    <w:rsid w:val="00F44C58"/>
    <w:rsid w:val="00F44FA5"/>
    <w:rsid w:val="00F44FAA"/>
    <w:rsid w:val="00F45114"/>
    <w:rsid w:val="00F4527F"/>
    <w:rsid w:val="00F45B23"/>
    <w:rsid w:val="00F46212"/>
    <w:rsid w:val="00F463CE"/>
    <w:rsid w:val="00F4662F"/>
    <w:rsid w:val="00F46632"/>
    <w:rsid w:val="00F475C6"/>
    <w:rsid w:val="00F4784C"/>
    <w:rsid w:val="00F478D7"/>
    <w:rsid w:val="00F47C53"/>
    <w:rsid w:val="00F5021C"/>
    <w:rsid w:val="00F50262"/>
    <w:rsid w:val="00F505AE"/>
    <w:rsid w:val="00F50828"/>
    <w:rsid w:val="00F50914"/>
    <w:rsid w:val="00F50AC2"/>
    <w:rsid w:val="00F5177F"/>
    <w:rsid w:val="00F517EC"/>
    <w:rsid w:val="00F519E2"/>
    <w:rsid w:val="00F520C5"/>
    <w:rsid w:val="00F52176"/>
    <w:rsid w:val="00F521AB"/>
    <w:rsid w:val="00F52813"/>
    <w:rsid w:val="00F52C5F"/>
    <w:rsid w:val="00F52E72"/>
    <w:rsid w:val="00F5341D"/>
    <w:rsid w:val="00F5359E"/>
    <w:rsid w:val="00F53FA2"/>
    <w:rsid w:val="00F53FDA"/>
    <w:rsid w:val="00F54207"/>
    <w:rsid w:val="00F5468F"/>
    <w:rsid w:val="00F5484A"/>
    <w:rsid w:val="00F54A07"/>
    <w:rsid w:val="00F54A97"/>
    <w:rsid w:val="00F5544D"/>
    <w:rsid w:val="00F558A8"/>
    <w:rsid w:val="00F559D1"/>
    <w:rsid w:val="00F560B9"/>
    <w:rsid w:val="00F564E7"/>
    <w:rsid w:val="00F565D0"/>
    <w:rsid w:val="00F5682D"/>
    <w:rsid w:val="00F568C7"/>
    <w:rsid w:val="00F56EFF"/>
    <w:rsid w:val="00F573EC"/>
    <w:rsid w:val="00F575F4"/>
    <w:rsid w:val="00F57819"/>
    <w:rsid w:val="00F57A5A"/>
    <w:rsid w:val="00F57E95"/>
    <w:rsid w:val="00F6096B"/>
    <w:rsid w:val="00F60CF7"/>
    <w:rsid w:val="00F61167"/>
    <w:rsid w:val="00F61196"/>
    <w:rsid w:val="00F61D6B"/>
    <w:rsid w:val="00F61EC6"/>
    <w:rsid w:val="00F61F3D"/>
    <w:rsid w:val="00F622B2"/>
    <w:rsid w:val="00F6274F"/>
    <w:rsid w:val="00F6295E"/>
    <w:rsid w:val="00F62E26"/>
    <w:rsid w:val="00F6376A"/>
    <w:rsid w:val="00F639A8"/>
    <w:rsid w:val="00F63B64"/>
    <w:rsid w:val="00F6417F"/>
    <w:rsid w:val="00F64657"/>
    <w:rsid w:val="00F649FA"/>
    <w:rsid w:val="00F64CF1"/>
    <w:rsid w:val="00F64F7F"/>
    <w:rsid w:val="00F65154"/>
    <w:rsid w:val="00F652A4"/>
    <w:rsid w:val="00F652B5"/>
    <w:rsid w:val="00F65455"/>
    <w:rsid w:val="00F65C16"/>
    <w:rsid w:val="00F65CA9"/>
    <w:rsid w:val="00F66014"/>
    <w:rsid w:val="00F66249"/>
    <w:rsid w:val="00F663E6"/>
    <w:rsid w:val="00F66A3F"/>
    <w:rsid w:val="00F66FD5"/>
    <w:rsid w:val="00F67016"/>
    <w:rsid w:val="00F67291"/>
    <w:rsid w:val="00F6743E"/>
    <w:rsid w:val="00F677ED"/>
    <w:rsid w:val="00F67CD3"/>
    <w:rsid w:val="00F67D30"/>
    <w:rsid w:val="00F67F72"/>
    <w:rsid w:val="00F67FD2"/>
    <w:rsid w:val="00F70D2F"/>
    <w:rsid w:val="00F70D3A"/>
    <w:rsid w:val="00F70F05"/>
    <w:rsid w:val="00F710B5"/>
    <w:rsid w:val="00F714FA"/>
    <w:rsid w:val="00F718BE"/>
    <w:rsid w:val="00F7194A"/>
    <w:rsid w:val="00F71958"/>
    <w:rsid w:val="00F71A07"/>
    <w:rsid w:val="00F71EE5"/>
    <w:rsid w:val="00F722B1"/>
    <w:rsid w:val="00F7299C"/>
    <w:rsid w:val="00F72A52"/>
    <w:rsid w:val="00F72BBE"/>
    <w:rsid w:val="00F72C10"/>
    <w:rsid w:val="00F72DCB"/>
    <w:rsid w:val="00F7314C"/>
    <w:rsid w:val="00F73235"/>
    <w:rsid w:val="00F73434"/>
    <w:rsid w:val="00F73D33"/>
    <w:rsid w:val="00F7423A"/>
    <w:rsid w:val="00F74891"/>
    <w:rsid w:val="00F74936"/>
    <w:rsid w:val="00F7498A"/>
    <w:rsid w:val="00F75868"/>
    <w:rsid w:val="00F75C83"/>
    <w:rsid w:val="00F75CAB"/>
    <w:rsid w:val="00F75EB6"/>
    <w:rsid w:val="00F76D55"/>
    <w:rsid w:val="00F76F6A"/>
    <w:rsid w:val="00F76FFF"/>
    <w:rsid w:val="00F7707F"/>
    <w:rsid w:val="00F771B3"/>
    <w:rsid w:val="00F779F5"/>
    <w:rsid w:val="00F8007A"/>
    <w:rsid w:val="00F8062C"/>
    <w:rsid w:val="00F807E3"/>
    <w:rsid w:val="00F807EB"/>
    <w:rsid w:val="00F807F8"/>
    <w:rsid w:val="00F8084A"/>
    <w:rsid w:val="00F80936"/>
    <w:rsid w:val="00F80FA1"/>
    <w:rsid w:val="00F8118F"/>
    <w:rsid w:val="00F81283"/>
    <w:rsid w:val="00F8138E"/>
    <w:rsid w:val="00F814BB"/>
    <w:rsid w:val="00F81809"/>
    <w:rsid w:val="00F81A3B"/>
    <w:rsid w:val="00F81B67"/>
    <w:rsid w:val="00F81C59"/>
    <w:rsid w:val="00F82363"/>
    <w:rsid w:val="00F823F9"/>
    <w:rsid w:val="00F8242B"/>
    <w:rsid w:val="00F829D6"/>
    <w:rsid w:val="00F8303C"/>
    <w:rsid w:val="00F83354"/>
    <w:rsid w:val="00F836EC"/>
    <w:rsid w:val="00F83DC0"/>
    <w:rsid w:val="00F83FAD"/>
    <w:rsid w:val="00F842CD"/>
    <w:rsid w:val="00F843DF"/>
    <w:rsid w:val="00F84EA8"/>
    <w:rsid w:val="00F84FBF"/>
    <w:rsid w:val="00F84FC1"/>
    <w:rsid w:val="00F8500E"/>
    <w:rsid w:val="00F853EC"/>
    <w:rsid w:val="00F85F31"/>
    <w:rsid w:val="00F86244"/>
    <w:rsid w:val="00F8669B"/>
    <w:rsid w:val="00F86DBA"/>
    <w:rsid w:val="00F8728D"/>
    <w:rsid w:val="00F87BB3"/>
    <w:rsid w:val="00F87E86"/>
    <w:rsid w:val="00F87F45"/>
    <w:rsid w:val="00F9024D"/>
    <w:rsid w:val="00F9040E"/>
    <w:rsid w:val="00F907AB"/>
    <w:rsid w:val="00F90BEB"/>
    <w:rsid w:val="00F912F4"/>
    <w:rsid w:val="00F91593"/>
    <w:rsid w:val="00F9257F"/>
    <w:rsid w:val="00F927D4"/>
    <w:rsid w:val="00F92AD4"/>
    <w:rsid w:val="00F934E2"/>
    <w:rsid w:val="00F934E9"/>
    <w:rsid w:val="00F93661"/>
    <w:rsid w:val="00F936DB"/>
    <w:rsid w:val="00F93A4B"/>
    <w:rsid w:val="00F93F8B"/>
    <w:rsid w:val="00F94016"/>
    <w:rsid w:val="00F94032"/>
    <w:rsid w:val="00F948EB"/>
    <w:rsid w:val="00F94BFF"/>
    <w:rsid w:val="00F94CE7"/>
    <w:rsid w:val="00F9520D"/>
    <w:rsid w:val="00F952C3"/>
    <w:rsid w:val="00F9531E"/>
    <w:rsid w:val="00F9534D"/>
    <w:rsid w:val="00F95444"/>
    <w:rsid w:val="00F957FC"/>
    <w:rsid w:val="00F95DB8"/>
    <w:rsid w:val="00F961D4"/>
    <w:rsid w:val="00F96592"/>
    <w:rsid w:val="00F96741"/>
    <w:rsid w:val="00F97CB0"/>
    <w:rsid w:val="00F97CBB"/>
    <w:rsid w:val="00FA0052"/>
    <w:rsid w:val="00FA049B"/>
    <w:rsid w:val="00FA05BB"/>
    <w:rsid w:val="00FA065C"/>
    <w:rsid w:val="00FA080A"/>
    <w:rsid w:val="00FA09AA"/>
    <w:rsid w:val="00FA0C9D"/>
    <w:rsid w:val="00FA0D13"/>
    <w:rsid w:val="00FA0DD7"/>
    <w:rsid w:val="00FA0F12"/>
    <w:rsid w:val="00FA0FE8"/>
    <w:rsid w:val="00FA10C1"/>
    <w:rsid w:val="00FA13B9"/>
    <w:rsid w:val="00FA1AD9"/>
    <w:rsid w:val="00FA2075"/>
    <w:rsid w:val="00FA2859"/>
    <w:rsid w:val="00FA2B74"/>
    <w:rsid w:val="00FA2C47"/>
    <w:rsid w:val="00FA305D"/>
    <w:rsid w:val="00FA3123"/>
    <w:rsid w:val="00FA31DC"/>
    <w:rsid w:val="00FA3443"/>
    <w:rsid w:val="00FA34CF"/>
    <w:rsid w:val="00FA3B60"/>
    <w:rsid w:val="00FA3D05"/>
    <w:rsid w:val="00FA4027"/>
    <w:rsid w:val="00FA41BA"/>
    <w:rsid w:val="00FA41D2"/>
    <w:rsid w:val="00FA4BFA"/>
    <w:rsid w:val="00FA4D5F"/>
    <w:rsid w:val="00FA521B"/>
    <w:rsid w:val="00FA55A0"/>
    <w:rsid w:val="00FA56B8"/>
    <w:rsid w:val="00FA5CBB"/>
    <w:rsid w:val="00FA5FF3"/>
    <w:rsid w:val="00FA661E"/>
    <w:rsid w:val="00FA666F"/>
    <w:rsid w:val="00FA6A77"/>
    <w:rsid w:val="00FA6BAE"/>
    <w:rsid w:val="00FA6CB7"/>
    <w:rsid w:val="00FA6FCB"/>
    <w:rsid w:val="00FA754B"/>
    <w:rsid w:val="00FA7CC7"/>
    <w:rsid w:val="00FB0231"/>
    <w:rsid w:val="00FB040A"/>
    <w:rsid w:val="00FB0E88"/>
    <w:rsid w:val="00FB0EE0"/>
    <w:rsid w:val="00FB126B"/>
    <w:rsid w:val="00FB1416"/>
    <w:rsid w:val="00FB1553"/>
    <w:rsid w:val="00FB1A05"/>
    <w:rsid w:val="00FB2038"/>
    <w:rsid w:val="00FB21A4"/>
    <w:rsid w:val="00FB2761"/>
    <w:rsid w:val="00FB28FA"/>
    <w:rsid w:val="00FB29E3"/>
    <w:rsid w:val="00FB2A6F"/>
    <w:rsid w:val="00FB2EC9"/>
    <w:rsid w:val="00FB2F52"/>
    <w:rsid w:val="00FB3098"/>
    <w:rsid w:val="00FB30FC"/>
    <w:rsid w:val="00FB31F1"/>
    <w:rsid w:val="00FB39F8"/>
    <w:rsid w:val="00FB3FC5"/>
    <w:rsid w:val="00FB4229"/>
    <w:rsid w:val="00FB42EB"/>
    <w:rsid w:val="00FB4577"/>
    <w:rsid w:val="00FB4ADB"/>
    <w:rsid w:val="00FB4F48"/>
    <w:rsid w:val="00FB58FE"/>
    <w:rsid w:val="00FB59BF"/>
    <w:rsid w:val="00FB5B7C"/>
    <w:rsid w:val="00FB5E69"/>
    <w:rsid w:val="00FB5E79"/>
    <w:rsid w:val="00FB62E4"/>
    <w:rsid w:val="00FB64A7"/>
    <w:rsid w:val="00FB696E"/>
    <w:rsid w:val="00FB6C7F"/>
    <w:rsid w:val="00FB6CB6"/>
    <w:rsid w:val="00FB78CF"/>
    <w:rsid w:val="00FB7A28"/>
    <w:rsid w:val="00FC043F"/>
    <w:rsid w:val="00FC0AC4"/>
    <w:rsid w:val="00FC0BAB"/>
    <w:rsid w:val="00FC0CFE"/>
    <w:rsid w:val="00FC0FB2"/>
    <w:rsid w:val="00FC1062"/>
    <w:rsid w:val="00FC1309"/>
    <w:rsid w:val="00FC14FA"/>
    <w:rsid w:val="00FC1566"/>
    <w:rsid w:val="00FC1607"/>
    <w:rsid w:val="00FC1E08"/>
    <w:rsid w:val="00FC1F5B"/>
    <w:rsid w:val="00FC2DA8"/>
    <w:rsid w:val="00FC3988"/>
    <w:rsid w:val="00FC3AF3"/>
    <w:rsid w:val="00FC3EFF"/>
    <w:rsid w:val="00FC456F"/>
    <w:rsid w:val="00FC4592"/>
    <w:rsid w:val="00FC49D8"/>
    <w:rsid w:val="00FC4D01"/>
    <w:rsid w:val="00FC4F9E"/>
    <w:rsid w:val="00FC4FB8"/>
    <w:rsid w:val="00FC5573"/>
    <w:rsid w:val="00FC61FA"/>
    <w:rsid w:val="00FC6455"/>
    <w:rsid w:val="00FC6FC0"/>
    <w:rsid w:val="00FC720E"/>
    <w:rsid w:val="00FC7BDF"/>
    <w:rsid w:val="00FD05AE"/>
    <w:rsid w:val="00FD0704"/>
    <w:rsid w:val="00FD0C71"/>
    <w:rsid w:val="00FD0DE8"/>
    <w:rsid w:val="00FD12F8"/>
    <w:rsid w:val="00FD184B"/>
    <w:rsid w:val="00FD2ACC"/>
    <w:rsid w:val="00FD2ED6"/>
    <w:rsid w:val="00FD2FD1"/>
    <w:rsid w:val="00FD3035"/>
    <w:rsid w:val="00FD37C5"/>
    <w:rsid w:val="00FD38CA"/>
    <w:rsid w:val="00FD4410"/>
    <w:rsid w:val="00FD4774"/>
    <w:rsid w:val="00FD4DB9"/>
    <w:rsid w:val="00FD4E73"/>
    <w:rsid w:val="00FD4FA5"/>
    <w:rsid w:val="00FD508A"/>
    <w:rsid w:val="00FD5D05"/>
    <w:rsid w:val="00FD6216"/>
    <w:rsid w:val="00FD644C"/>
    <w:rsid w:val="00FD69C0"/>
    <w:rsid w:val="00FD7B2E"/>
    <w:rsid w:val="00FD7D47"/>
    <w:rsid w:val="00FD7D88"/>
    <w:rsid w:val="00FD7EBB"/>
    <w:rsid w:val="00FE02A2"/>
    <w:rsid w:val="00FE02CB"/>
    <w:rsid w:val="00FE05AA"/>
    <w:rsid w:val="00FE0D14"/>
    <w:rsid w:val="00FE0E71"/>
    <w:rsid w:val="00FE112E"/>
    <w:rsid w:val="00FE1611"/>
    <w:rsid w:val="00FE188D"/>
    <w:rsid w:val="00FE19B5"/>
    <w:rsid w:val="00FE19BD"/>
    <w:rsid w:val="00FE1A4C"/>
    <w:rsid w:val="00FE1CB9"/>
    <w:rsid w:val="00FE1FD9"/>
    <w:rsid w:val="00FE2021"/>
    <w:rsid w:val="00FE2491"/>
    <w:rsid w:val="00FE2A28"/>
    <w:rsid w:val="00FE2C40"/>
    <w:rsid w:val="00FE314C"/>
    <w:rsid w:val="00FE358A"/>
    <w:rsid w:val="00FE3834"/>
    <w:rsid w:val="00FE387A"/>
    <w:rsid w:val="00FE3B73"/>
    <w:rsid w:val="00FE433E"/>
    <w:rsid w:val="00FE4588"/>
    <w:rsid w:val="00FE4ACD"/>
    <w:rsid w:val="00FE4D87"/>
    <w:rsid w:val="00FE5572"/>
    <w:rsid w:val="00FE5DC6"/>
    <w:rsid w:val="00FE5F94"/>
    <w:rsid w:val="00FE60B5"/>
    <w:rsid w:val="00FE6121"/>
    <w:rsid w:val="00FE661F"/>
    <w:rsid w:val="00FE66B9"/>
    <w:rsid w:val="00FE6981"/>
    <w:rsid w:val="00FE6F36"/>
    <w:rsid w:val="00FE6FB3"/>
    <w:rsid w:val="00FE7025"/>
    <w:rsid w:val="00FE731D"/>
    <w:rsid w:val="00FE745B"/>
    <w:rsid w:val="00FF080A"/>
    <w:rsid w:val="00FF0874"/>
    <w:rsid w:val="00FF0A4D"/>
    <w:rsid w:val="00FF0CE4"/>
    <w:rsid w:val="00FF0D5C"/>
    <w:rsid w:val="00FF1C6A"/>
    <w:rsid w:val="00FF1C7B"/>
    <w:rsid w:val="00FF1CE8"/>
    <w:rsid w:val="00FF21F5"/>
    <w:rsid w:val="00FF2270"/>
    <w:rsid w:val="00FF24A5"/>
    <w:rsid w:val="00FF24CB"/>
    <w:rsid w:val="00FF25E4"/>
    <w:rsid w:val="00FF28B3"/>
    <w:rsid w:val="00FF2A67"/>
    <w:rsid w:val="00FF2DF4"/>
    <w:rsid w:val="00FF324E"/>
    <w:rsid w:val="00FF3BBE"/>
    <w:rsid w:val="00FF3C7E"/>
    <w:rsid w:val="00FF3DC1"/>
    <w:rsid w:val="00FF4D19"/>
    <w:rsid w:val="00FF50B6"/>
    <w:rsid w:val="00FF513B"/>
    <w:rsid w:val="00FF5188"/>
    <w:rsid w:val="00FF53D1"/>
    <w:rsid w:val="00FF546E"/>
    <w:rsid w:val="00FF56CF"/>
    <w:rsid w:val="00FF57E3"/>
    <w:rsid w:val="00FF5FAB"/>
    <w:rsid w:val="00FF62A5"/>
    <w:rsid w:val="00FF649D"/>
    <w:rsid w:val="00FF677C"/>
    <w:rsid w:val="00FF68F7"/>
    <w:rsid w:val="00FF6D9C"/>
    <w:rsid w:val="00FF7316"/>
    <w:rsid w:val="00FF74C7"/>
    <w:rsid w:val="00FF74E7"/>
    <w:rsid w:val="00FF77B3"/>
    <w:rsid w:val="00FF77B4"/>
    <w:rsid w:val="00FF7BE1"/>
    <w:rsid w:val="00FF7BF3"/>
    <w:rsid w:val="00FF7C2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0DCE663"/>
  <w15:docId w15:val="{3750550B-078E-487C-B96E-6BC29E4E0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AT" w:eastAsia="en-US" w:bidi="ar-SA"/>
      </w:rPr>
    </w:rPrDefault>
    <w:pPrDefault/>
  </w:docDefaults>
  <w:latentStyles w:defLockedState="0" w:defUIPriority="99" w:defSemiHidden="0" w:defUnhideWhenUsed="0" w:defQFormat="0" w:count="382">
    <w:lsdException w:name="Normal" w:uiPriority="0"/>
    <w:lsdException w:name="heading 1" w:uiPriority="0"/>
    <w:lsdException w:name="heading 2" w:uiPriority="0"/>
    <w:lsdException w:name="heading 3" w:uiPriority="0"/>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rsid w:val="0047724A"/>
    <w:pPr>
      <w:spacing w:before="120" w:line="276" w:lineRule="auto"/>
      <w:ind w:left="1418" w:right="339"/>
      <w:jc w:val="both"/>
    </w:pPr>
  </w:style>
  <w:style w:type="paragraph" w:styleId="Titolo1">
    <w:name w:val="heading 1"/>
    <w:basedOn w:val="Normale"/>
    <w:next w:val="Normale"/>
    <w:link w:val="Titolo1Carattere"/>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Titolo2">
    <w:name w:val="heading 2"/>
    <w:basedOn w:val="Normale"/>
    <w:next w:val="Normale"/>
    <w:link w:val="Titolo2Carattere"/>
    <w:rsid w:val="00877C37"/>
    <w:pPr>
      <w:keepNext/>
      <w:numPr>
        <w:numId w:val="12"/>
      </w:numPr>
      <w:spacing w:after="240"/>
      <w:outlineLvl w:val="1"/>
    </w:pPr>
    <w:rPr>
      <w:rFonts w:ascii="Arial Rounded MT Bold" w:hAnsi="Arial Rounded MT Bold"/>
      <w:b/>
      <w:bCs/>
      <w:iCs/>
      <w:color w:val="7D8B8A" w:themeColor="accent1"/>
      <w:sz w:val="24"/>
    </w:rPr>
  </w:style>
  <w:style w:type="paragraph" w:styleId="Titolo3">
    <w:name w:val="heading 3"/>
    <w:basedOn w:val="Normale"/>
    <w:next w:val="Normale"/>
    <w:link w:val="Titolo3Carattere"/>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Titolo4">
    <w:name w:val="heading 4"/>
    <w:basedOn w:val="Normale"/>
    <w:next w:val="Normale"/>
    <w:pPr>
      <w:keepNext/>
      <w:outlineLvl w:val="3"/>
    </w:pPr>
    <w:rPr>
      <w:rFonts w:ascii="Verdana" w:hAnsi="Verdana"/>
      <w:b/>
      <w:bCs/>
    </w:rPr>
  </w:style>
  <w:style w:type="paragraph" w:styleId="Titolo5">
    <w:name w:val="heading 5"/>
    <w:basedOn w:val="Normale"/>
    <w:next w:val="Normale"/>
    <w:pPr>
      <w:numPr>
        <w:ilvl w:val="4"/>
        <w:numId w:val="2"/>
      </w:numPr>
      <w:spacing w:before="240" w:after="60"/>
      <w:outlineLvl w:val="4"/>
    </w:pPr>
    <w:rPr>
      <w:rFonts w:ascii="Verdana" w:hAnsi="Verdana"/>
      <w:b/>
      <w:bCs/>
      <w:i/>
      <w:iCs/>
      <w:szCs w:val="26"/>
    </w:rPr>
  </w:style>
  <w:style w:type="paragraph" w:styleId="Titolo6">
    <w:name w:val="heading 6"/>
    <w:basedOn w:val="Normale"/>
    <w:next w:val="Normale"/>
    <w:pPr>
      <w:numPr>
        <w:ilvl w:val="5"/>
        <w:numId w:val="2"/>
      </w:numPr>
      <w:spacing w:before="240" w:after="60"/>
      <w:outlineLvl w:val="5"/>
    </w:pPr>
    <w:rPr>
      <w:rFonts w:ascii="Verdana" w:hAnsi="Verdana"/>
      <w:b/>
      <w:bCs/>
    </w:rPr>
  </w:style>
  <w:style w:type="paragraph" w:styleId="Titolo7">
    <w:name w:val="heading 7"/>
    <w:basedOn w:val="Normale"/>
    <w:next w:val="Normale"/>
    <w:pPr>
      <w:numPr>
        <w:ilvl w:val="6"/>
        <w:numId w:val="2"/>
      </w:numPr>
      <w:spacing w:before="240" w:after="60"/>
      <w:outlineLvl w:val="6"/>
    </w:pPr>
    <w:rPr>
      <w:rFonts w:ascii="Verdana" w:hAnsi="Verdana"/>
    </w:rPr>
  </w:style>
  <w:style w:type="paragraph" w:styleId="Titolo8">
    <w:name w:val="heading 8"/>
    <w:basedOn w:val="Normale"/>
    <w:next w:val="Normale"/>
    <w:pPr>
      <w:numPr>
        <w:ilvl w:val="7"/>
        <w:numId w:val="2"/>
      </w:numPr>
      <w:spacing w:before="240" w:after="60"/>
      <w:outlineLvl w:val="7"/>
    </w:pPr>
    <w:rPr>
      <w:rFonts w:ascii="Verdana" w:hAnsi="Verdana"/>
      <w:i/>
      <w:iCs/>
    </w:rPr>
  </w:style>
  <w:style w:type="paragraph" w:styleId="Titolo9">
    <w:name w:val="heading 9"/>
    <w:basedOn w:val="Normale"/>
    <w:next w:val="Normale"/>
    <w:pPr>
      <w:numPr>
        <w:ilvl w:val="8"/>
        <w:numId w:val="2"/>
      </w:numPr>
      <w:spacing w:before="240" w:after="60"/>
      <w:outlineLvl w:val="8"/>
    </w:pPr>
    <w:rPr>
      <w:rFonts w:ascii="Verdana" w:hAnsi="Verdana" w:cs="Arial"/>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pPr>
      <w:tabs>
        <w:tab w:val="center" w:pos="4536"/>
        <w:tab w:val="right" w:pos="9072"/>
      </w:tabs>
    </w:pPr>
    <w:rPr>
      <w:rFonts w:ascii="Verdana" w:hAnsi="Verdana"/>
      <w:sz w:val="16"/>
    </w:rPr>
  </w:style>
  <w:style w:type="paragraph" w:styleId="Pidipagina">
    <w:name w:val="footer"/>
    <w:basedOn w:val="Normale"/>
    <w:link w:val="PidipaginaCarattere"/>
    <w:uiPriority w:val="99"/>
    <w:pPr>
      <w:tabs>
        <w:tab w:val="center" w:pos="4536"/>
        <w:tab w:val="right" w:pos="9072"/>
      </w:tabs>
    </w:pPr>
    <w:rPr>
      <w:rFonts w:ascii="Verdana" w:hAnsi="Verdana"/>
      <w:noProof/>
      <w:sz w:val="16"/>
    </w:rPr>
  </w:style>
  <w:style w:type="character" w:styleId="Numeropagina">
    <w:name w:val="page number"/>
    <w:basedOn w:val="Carpredefinitoparagrafo"/>
    <w:semiHidden/>
    <w:rPr>
      <w:rFonts w:ascii="Verdana" w:hAnsi="Verdana"/>
      <w:sz w:val="20"/>
    </w:rPr>
  </w:style>
  <w:style w:type="paragraph" w:styleId="Rientrocorpodeltesto">
    <w:name w:val="Body Text Indent"/>
    <w:basedOn w:val="Normale"/>
    <w:semiHidden/>
    <w:pPr>
      <w:spacing w:before="60" w:after="60"/>
      <w:ind w:left="720"/>
    </w:pPr>
    <w:rPr>
      <w:rFonts w:ascii="Verdana" w:hAnsi="Verdana"/>
    </w:rPr>
  </w:style>
  <w:style w:type="paragraph" w:styleId="Corpotesto">
    <w:name w:val="Body Text"/>
    <w:basedOn w:val="Normale"/>
    <w:link w:val="CorpotestoCarattere"/>
    <w:semiHidden/>
    <w:pPr>
      <w:spacing w:after="120"/>
    </w:pPr>
    <w:rPr>
      <w:rFonts w:ascii="Verdana" w:hAnsi="Verdana"/>
    </w:rPr>
  </w:style>
  <w:style w:type="paragraph" w:styleId="Testofumetto">
    <w:name w:val="Balloon Text"/>
    <w:basedOn w:val="Normale"/>
    <w:link w:val="TestofumettoCarattere"/>
    <w:uiPriority w:val="99"/>
    <w:semiHidden/>
    <w:unhideWhenUsed/>
    <w:rsid w:val="00E5766A"/>
    <w:rPr>
      <w:rFonts w:ascii="Tahoma" w:hAnsi="Tahoma" w:cs="Tahoma"/>
      <w:sz w:val="16"/>
      <w:szCs w:val="16"/>
    </w:rPr>
  </w:style>
  <w:style w:type="paragraph" w:customStyle="1" w:styleId="Bullet1">
    <w:name w:val="Bullet1"/>
    <w:basedOn w:val="Normale"/>
    <w:pPr>
      <w:numPr>
        <w:numId w:val="1"/>
      </w:numPr>
      <w:spacing w:after="120"/>
    </w:pPr>
    <w:rPr>
      <w:rFonts w:ascii="Verdana" w:hAnsi="Verdana"/>
    </w:rPr>
  </w:style>
  <w:style w:type="paragraph" w:customStyle="1" w:styleId="Bullet2">
    <w:name w:val="Bullet2"/>
    <w:basedOn w:val="Bullet1"/>
    <w:pPr>
      <w:numPr>
        <w:ilvl w:val="1"/>
      </w:numPr>
      <w:tabs>
        <w:tab w:val="clear" w:pos="1789"/>
        <w:tab w:val="num" w:pos="1620"/>
      </w:tabs>
      <w:ind w:left="1620" w:hanging="540"/>
    </w:pPr>
  </w:style>
  <w:style w:type="character" w:customStyle="1" w:styleId="TestofumettoCarattere">
    <w:name w:val="Testo fumetto Carattere"/>
    <w:basedOn w:val="Carpredefinitoparagrafo"/>
    <w:link w:val="Testofumetto"/>
    <w:uiPriority w:val="99"/>
    <w:semiHidden/>
    <w:rsid w:val="00E5766A"/>
    <w:rPr>
      <w:rFonts w:ascii="Tahoma" w:hAnsi="Tahoma" w:cs="Tahoma"/>
      <w:sz w:val="16"/>
      <w:szCs w:val="16"/>
      <w:lang w:val="de-AT" w:eastAsia="de-DE"/>
    </w:rPr>
  </w:style>
  <w:style w:type="character" w:styleId="Rimandocommento">
    <w:name w:val="annotation reference"/>
    <w:basedOn w:val="Carpredefinitoparagrafo"/>
    <w:uiPriority w:val="99"/>
    <w:semiHidden/>
    <w:unhideWhenUsed/>
    <w:rsid w:val="0023224E"/>
    <w:rPr>
      <w:sz w:val="16"/>
      <w:szCs w:val="16"/>
    </w:rPr>
  </w:style>
  <w:style w:type="paragraph" w:styleId="Testocommento">
    <w:name w:val="annotation text"/>
    <w:basedOn w:val="Normale"/>
    <w:link w:val="TestocommentoCarattere"/>
    <w:uiPriority w:val="99"/>
    <w:unhideWhenUsed/>
    <w:rsid w:val="0023224E"/>
    <w:pPr>
      <w:spacing w:line="240" w:lineRule="auto"/>
    </w:pPr>
  </w:style>
  <w:style w:type="character" w:customStyle="1" w:styleId="TestocommentoCarattere">
    <w:name w:val="Testo commento Carattere"/>
    <w:basedOn w:val="Carpredefinitoparagrafo"/>
    <w:link w:val="Testocommento"/>
    <w:uiPriority w:val="99"/>
    <w:rsid w:val="0023224E"/>
    <w:rPr>
      <w:rFonts w:ascii="Calibri" w:eastAsia="Calibri" w:hAnsi="Calibri"/>
      <w:lang w:val="de-AT" w:eastAsia="en-US"/>
    </w:rPr>
  </w:style>
  <w:style w:type="paragraph" w:styleId="Soggettocommento">
    <w:name w:val="annotation subject"/>
    <w:basedOn w:val="Testocommento"/>
    <w:next w:val="Testocommento"/>
    <w:link w:val="SoggettocommentoCarattere"/>
    <w:uiPriority w:val="99"/>
    <w:semiHidden/>
    <w:unhideWhenUsed/>
    <w:rsid w:val="0023224E"/>
    <w:rPr>
      <w:b/>
      <w:bCs/>
    </w:rPr>
  </w:style>
  <w:style w:type="character" w:customStyle="1" w:styleId="SoggettocommentoCarattere">
    <w:name w:val="Soggetto commento Carattere"/>
    <w:basedOn w:val="TestocommentoCarattere"/>
    <w:link w:val="Soggettocommento"/>
    <w:uiPriority w:val="99"/>
    <w:semiHidden/>
    <w:rsid w:val="0023224E"/>
    <w:rPr>
      <w:rFonts w:ascii="Calibri" w:eastAsia="Calibri" w:hAnsi="Calibri"/>
      <w:b/>
      <w:bCs/>
      <w:lang w:val="de-AT" w:eastAsia="en-US"/>
    </w:rPr>
  </w:style>
  <w:style w:type="paragraph" w:styleId="Paragrafoelenco">
    <w:name w:val="List Paragraph"/>
    <w:basedOn w:val="Normale"/>
    <w:link w:val="ParagrafoelencoCarattere"/>
    <w:uiPriority w:val="34"/>
    <w:qFormat/>
    <w:rsid w:val="00063D14"/>
    <w:pPr>
      <w:ind w:left="720"/>
      <w:contextualSpacing/>
    </w:pPr>
  </w:style>
  <w:style w:type="character" w:styleId="Collegamentoipertestuale">
    <w:name w:val="Hyperlink"/>
    <w:basedOn w:val="Carpredefinitoparagrafo"/>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NormaleWeb">
    <w:name w:val="Normal (Web)"/>
    <w:basedOn w:val="Normale"/>
    <w:uiPriority w:val="99"/>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Carpredefinitoparagrafo"/>
    <w:rsid w:val="0037093F"/>
  </w:style>
  <w:style w:type="table" w:styleId="Elencochiaro-Colore1">
    <w:name w:val="Light List Accent 1"/>
    <w:basedOn w:val="Tabellanormale"/>
    <w:uiPriority w:val="61"/>
    <w:rsid w:val="00A350E1"/>
    <w:rPr>
      <w:rFonts w:asciiTheme="minorHAnsi" w:eastAsiaTheme="minorHAnsi" w:hAnsiTheme="minorHAnsi" w:cstheme="minorBidi"/>
      <w:sz w:val="22"/>
      <w:szCs w:val="22"/>
    </w:rPr>
    <w:tblPr>
      <w:tblStyleRowBandSize w:val="1"/>
      <w:tblStyleColBandSize w:val="1"/>
      <w:tblInd w:w="0" w:type="dxa"/>
      <w:tblBorders>
        <w:top w:val="single" w:sz="8" w:space="0" w:color="7D8B8A" w:themeColor="accent1"/>
        <w:left w:val="single" w:sz="8" w:space="0" w:color="7D8B8A" w:themeColor="accent1"/>
        <w:bottom w:val="single" w:sz="8" w:space="0" w:color="7D8B8A" w:themeColor="accent1"/>
        <w:right w:val="single" w:sz="8" w:space="0" w:color="7D8B8A"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Normale"/>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Normale"/>
    <w:rsid w:val="00A350E1"/>
    <w:pPr>
      <w:spacing w:before="40" w:after="40" w:line="240" w:lineRule="auto"/>
    </w:pPr>
    <w:rPr>
      <w:rFonts w:ascii="Arial Narrow" w:hAnsi="Arial Narrow" w:cs="Arial"/>
      <w:lang w:eastAsia="de-DE"/>
    </w:rPr>
  </w:style>
  <w:style w:type="character" w:styleId="Collegamentovisitato">
    <w:name w:val="FollowedHyperlink"/>
    <w:basedOn w:val="Carpredefinitoparagrafo"/>
    <w:uiPriority w:val="99"/>
    <w:semiHidden/>
    <w:unhideWhenUsed/>
    <w:rsid w:val="005E328C"/>
    <w:rPr>
      <w:color w:val="BFBFBF" w:themeColor="followedHyperlink"/>
      <w:u w:val="single"/>
    </w:rPr>
  </w:style>
  <w:style w:type="paragraph" w:styleId="Revisione">
    <w:name w:val="Revision"/>
    <w:hidden/>
    <w:uiPriority w:val="99"/>
    <w:semiHidden/>
    <w:rsid w:val="00F842CD"/>
    <w:rPr>
      <w:rFonts w:ascii="Calibri" w:eastAsia="Calibri" w:hAnsi="Calibri"/>
      <w:sz w:val="22"/>
      <w:szCs w:val="22"/>
    </w:rPr>
  </w:style>
  <w:style w:type="table" w:styleId="Grigliatabella">
    <w:name w:val="Table Grid"/>
    <w:basedOn w:val="Tabellanormale"/>
    <w:uiPriority w:val="59"/>
    <w:rsid w:val="000940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Elencochiaro-Colore5">
    <w:name w:val="Light List Accent 5"/>
    <w:basedOn w:val="Tabellanormale"/>
    <w:uiPriority w:val="61"/>
    <w:rsid w:val="00F5177F"/>
    <w:tblPr>
      <w:tblStyleRowBandSize w:val="1"/>
      <w:tblStyleColBandSize w:val="1"/>
      <w:tblInd w:w="0" w:type="dxa"/>
      <w:tblBorders>
        <w:top w:val="single" w:sz="8" w:space="0" w:color="A6A7A9" w:themeColor="accent5"/>
        <w:left w:val="single" w:sz="8" w:space="0" w:color="A6A7A9" w:themeColor="accent5"/>
        <w:bottom w:val="single" w:sz="8" w:space="0" w:color="A6A7A9" w:themeColor="accent5"/>
        <w:right w:val="single" w:sz="8" w:space="0" w:color="A6A7A9"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Elencochiaro-Colore4">
    <w:name w:val="Light List Accent 4"/>
    <w:basedOn w:val="Tabellanormale"/>
    <w:uiPriority w:val="61"/>
    <w:rsid w:val="00F5177F"/>
    <w:tblPr>
      <w:tblStyleRowBandSize w:val="1"/>
      <w:tblStyleColBandSize w:val="1"/>
      <w:tblInd w:w="0" w:type="dxa"/>
      <w:tblBorders>
        <w:top w:val="single" w:sz="8" w:space="0" w:color="7B7B7D" w:themeColor="accent4"/>
        <w:left w:val="single" w:sz="8" w:space="0" w:color="7B7B7D" w:themeColor="accent4"/>
        <w:bottom w:val="single" w:sz="8" w:space="0" w:color="7B7B7D" w:themeColor="accent4"/>
        <w:right w:val="single" w:sz="8" w:space="0" w:color="7B7B7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Sfondochiaro-Colore5">
    <w:name w:val="Light Shading Accent 5"/>
    <w:basedOn w:val="Tabellanormale"/>
    <w:uiPriority w:val="60"/>
    <w:rsid w:val="00F5177F"/>
    <w:rPr>
      <w:color w:val="7B7C7F" w:themeColor="accent5" w:themeShade="BF"/>
    </w:rPr>
    <w:tblPr>
      <w:tblStyleRowBandSize w:val="1"/>
      <w:tblStyleColBandSize w:val="1"/>
      <w:tblInd w:w="0" w:type="dxa"/>
      <w:tblBorders>
        <w:top w:val="single" w:sz="8" w:space="0" w:color="A6A7A9" w:themeColor="accent5"/>
        <w:bottom w:val="single" w:sz="8" w:space="0" w:color="A6A7A9"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Grigliamedia3-Colore1">
    <w:name w:val="Medium Grid 3 Accent 1"/>
    <w:basedOn w:val="Tabellanormale"/>
    <w:uiPriority w:val="69"/>
    <w:rsid w:val="00F5177F"/>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Puntoelenco"/>
    <w:rsid w:val="0093166C"/>
    <w:pPr>
      <w:numPr>
        <w:numId w:val="0"/>
      </w:numPr>
      <w:spacing w:after="240" w:line="280" w:lineRule="atLeast"/>
      <w:ind w:left="284" w:hanging="284"/>
    </w:pPr>
    <w:rPr>
      <w:rFonts w:ascii="Arial" w:hAnsi="Arial"/>
      <w:lang w:eastAsia="de-DE"/>
    </w:rPr>
  </w:style>
  <w:style w:type="paragraph" w:styleId="Puntoelenco">
    <w:name w:val="List Bullet"/>
    <w:basedOn w:val="Normale"/>
    <w:uiPriority w:val="99"/>
    <w:semiHidden/>
    <w:unhideWhenUsed/>
    <w:rsid w:val="0093166C"/>
    <w:pPr>
      <w:numPr>
        <w:numId w:val="4"/>
      </w:numPr>
      <w:contextualSpacing/>
    </w:pPr>
  </w:style>
  <w:style w:type="paragraph" w:styleId="Titolo">
    <w:name w:val="Title"/>
    <w:basedOn w:val="Normale"/>
    <w:next w:val="Normale"/>
    <w:link w:val="TitoloCarattere"/>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itoloCarattere">
    <w:name w:val="Titolo Carattere"/>
    <w:basedOn w:val="Carpredefinitoparagrafo"/>
    <w:link w:val="Titolo"/>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Titolo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Titolo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Titolo1Carattere">
    <w:name w:val="Titolo 1 Carattere"/>
    <w:basedOn w:val="Carpredefinitoparagrafo"/>
    <w:link w:val="Titolo1"/>
    <w:rsid w:val="00877C37"/>
    <w:rPr>
      <w:rFonts w:ascii="Arial Rounded MT Bold" w:hAnsi="Arial Rounded MT Bold"/>
      <w:b/>
      <w:bCs/>
      <w:color w:val="7D8B8A" w:themeColor="accent1"/>
      <w:sz w:val="28"/>
    </w:rPr>
  </w:style>
  <w:style w:type="character" w:customStyle="1" w:styleId="CommsHeading1Char">
    <w:name w:val="Comms Heading 1 Char"/>
    <w:basedOn w:val="Titolo1Carattere"/>
    <w:link w:val="CommsHeading1"/>
    <w:rsid w:val="007E62DC"/>
    <w:rPr>
      <w:rFonts w:ascii="Trebuchet MS" w:hAnsi="Trebuchet MS"/>
      <w:b/>
      <w:bCs/>
      <w:color w:val="5D6867" w:themeColor="accent1" w:themeShade="BF"/>
      <w:sz w:val="28"/>
    </w:rPr>
  </w:style>
  <w:style w:type="paragraph" w:customStyle="1" w:styleId="CommsHeading111">
    <w:name w:val="Comms Heading 1.1.1"/>
    <w:basedOn w:val="Titolo3"/>
    <w:link w:val="CommsHeading111Char"/>
    <w:rsid w:val="007E62DC"/>
    <w:pPr>
      <w:numPr>
        <w:numId w:val="0"/>
      </w:numPr>
      <w:ind w:left="1789" w:hanging="360"/>
    </w:pPr>
    <w:rPr>
      <w:rFonts w:ascii="Trebuchet MS" w:hAnsi="Trebuchet MS"/>
      <w:color w:val="5D6867" w:themeColor="accent1" w:themeShade="BF"/>
    </w:rPr>
  </w:style>
  <w:style w:type="character" w:customStyle="1" w:styleId="Titolo2Carattere">
    <w:name w:val="Titolo 2 Carattere"/>
    <w:basedOn w:val="Carpredefinitoparagrafo"/>
    <w:link w:val="Titolo2"/>
    <w:rsid w:val="00877C37"/>
    <w:rPr>
      <w:rFonts w:ascii="Arial Rounded MT Bold" w:hAnsi="Arial Rounded MT Bold"/>
      <w:b/>
      <w:bCs/>
      <w:iCs/>
      <w:color w:val="7D8B8A" w:themeColor="accent1"/>
      <w:sz w:val="24"/>
    </w:rPr>
  </w:style>
  <w:style w:type="character" w:customStyle="1" w:styleId="CommsHeading11Char">
    <w:name w:val="Comms Heading 1.1 Char"/>
    <w:basedOn w:val="Titolo2Carattere"/>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Normale"/>
    <w:link w:val="CommsTextNormalChar"/>
    <w:rsid w:val="007E62DC"/>
  </w:style>
  <w:style w:type="character" w:customStyle="1" w:styleId="Titolo3Carattere">
    <w:name w:val="Titolo 3 Carattere"/>
    <w:basedOn w:val="Carpredefinitoparagrafo"/>
    <w:link w:val="Titolo3"/>
    <w:rsid w:val="00877C37"/>
    <w:rPr>
      <w:rFonts w:ascii="Arial Rounded MT Bold" w:hAnsi="Arial Rounded MT Bold"/>
      <w:b/>
      <w:iCs/>
      <w:color w:val="7D8B8A" w:themeColor="accent1"/>
    </w:rPr>
  </w:style>
  <w:style w:type="character" w:customStyle="1" w:styleId="CommsHeading111Char">
    <w:name w:val="Comms Heading 1.1.1 Char"/>
    <w:basedOn w:val="Titolo3Carattere"/>
    <w:link w:val="CommsHeading111"/>
    <w:rsid w:val="007E62DC"/>
    <w:rPr>
      <w:rFonts w:ascii="Trebuchet MS" w:eastAsia="Calibri" w:hAnsi="Trebuchet MS"/>
      <w:b/>
      <w:iCs/>
      <w:color w:val="5D6867" w:themeColor="accent1" w:themeShade="BF"/>
    </w:rPr>
  </w:style>
  <w:style w:type="paragraph" w:styleId="Titolosommario">
    <w:name w:val="TOC Heading"/>
    <w:basedOn w:val="Titolo1"/>
    <w:next w:val="Normale"/>
    <w:uiPriority w:val="39"/>
    <w:unhideWhenUsed/>
    <w:qFormat/>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Carpredefinitoparagrafo"/>
    <w:link w:val="CommsTextNormal"/>
    <w:rsid w:val="007E62DC"/>
    <w:rPr>
      <w:rFonts w:ascii="Trebuchet MS" w:eastAsia="Calibri" w:hAnsi="Trebuchet MS"/>
      <w:lang w:val="de-AT" w:eastAsia="en-US"/>
    </w:rPr>
  </w:style>
  <w:style w:type="paragraph" w:styleId="Sommario1">
    <w:name w:val="toc 1"/>
    <w:basedOn w:val="Normale"/>
    <w:next w:val="Normale"/>
    <w:autoRedefine/>
    <w:uiPriority w:val="39"/>
    <w:unhideWhenUsed/>
    <w:rsid w:val="00051D5A"/>
    <w:pPr>
      <w:ind w:left="0"/>
      <w:jc w:val="left"/>
    </w:pPr>
    <w:rPr>
      <w:rFonts w:asciiTheme="majorHAnsi" w:hAnsiTheme="majorHAnsi"/>
      <w:b/>
      <w:bCs/>
      <w:color w:val="548DD4"/>
      <w:sz w:val="24"/>
      <w:szCs w:val="24"/>
    </w:rPr>
  </w:style>
  <w:style w:type="paragraph" w:styleId="Sommario2">
    <w:name w:val="toc 2"/>
    <w:basedOn w:val="Normale"/>
    <w:next w:val="Normale"/>
    <w:autoRedefine/>
    <w:uiPriority w:val="39"/>
    <w:unhideWhenUsed/>
    <w:rsid w:val="00B147DC"/>
    <w:pPr>
      <w:spacing w:before="0"/>
      <w:ind w:left="0"/>
      <w:jc w:val="left"/>
    </w:pPr>
    <w:rPr>
      <w:rFonts w:asciiTheme="minorHAnsi" w:hAnsiTheme="minorHAnsi"/>
      <w:sz w:val="22"/>
      <w:szCs w:val="22"/>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Normale"/>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Nessunaspaziatura"/>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Nessunaspaziatura">
    <w:name w:val="No Spacing"/>
    <w:link w:val="NessunaspaziaturaCarattere"/>
    <w:uiPriority w:val="1"/>
    <w:rsid w:val="007E62DC"/>
    <w:rPr>
      <w:rFonts w:ascii="Calibri" w:eastAsia="Calibri" w:hAnsi="Calibri"/>
      <w:sz w:val="22"/>
      <w:szCs w:val="22"/>
    </w:rPr>
  </w:style>
  <w:style w:type="paragraph" w:styleId="Sommario3">
    <w:name w:val="toc 3"/>
    <w:basedOn w:val="Normale"/>
    <w:next w:val="Normale"/>
    <w:autoRedefine/>
    <w:uiPriority w:val="39"/>
    <w:unhideWhenUsed/>
    <w:rsid w:val="005F6CDB"/>
    <w:pPr>
      <w:spacing w:before="0"/>
      <w:ind w:left="200"/>
      <w:jc w:val="left"/>
    </w:pPr>
    <w:rPr>
      <w:rFonts w:asciiTheme="minorHAnsi" w:hAnsiTheme="minorHAnsi"/>
      <w:i/>
      <w:iCs/>
      <w:sz w:val="22"/>
      <w:szCs w:val="22"/>
    </w:rPr>
  </w:style>
  <w:style w:type="paragraph" w:styleId="Testonotaapidipagina">
    <w:name w:val="footnote text"/>
    <w:aliases w:val="CE-Footnote,Footnote"/>
    <w:basedOn w:val="CE-StandardText"/>
    <w:link w:val="TestonotaapidipaginaCarattere"/>
    <w:uiPriority w:val="99"/>
    <w:unhideWhenUsed/>
    <w:qFormat/>
    <w:rsid w:val="0067637D"/>
    <w:pPr>
      <w:spacing w:before="60" w:line="240" w:lineRule="auto"/>
    </w:pPr>
    <w:rPr>
      <w:color w:val="A6A7A9" w:themeColor="accent5"/>
      <w:sz w:val="17"/>
    </w:rPr>
  </w:style>
  <w:style w:type="character" w:customStyle="1" w:styleId="TestonotaapidipaginaCarattere">
    <w:name w:val="Testo nota a piè di pagina Carattere"/>
    <w:aliases w:val="CE-Footnote Carattere,Footnote Carattere"/>
    <w:basedOn w:val="Carpredefinitoparagrafo"/>
    <w:link w:val="Testonotaapidipagina"/>
    <w:uiPriority w:val="99"/>
    <w:rsid w:val="0067637D"/>
    <w:rPr>
      <w:rFonts w:ascii="Trebuchet MS" w:hAnsi="Trebuchet MS"/>
      <w:color w:val="A6A7A9" w:themeColor="accent5"/>
      <w:sz w:val="17"/>
      <w:szCs w:val="18"/>
      <w:lang w:val="en-GB"/>
    </w:rPr>
  </w:style>
  <w:style w:type="character" w:styleId="Rimandonotaapidipagina">
    <w:name w:val="footnote reference"/>
    <w:aliases w:val="ESPON Footnote No"/>
    <w:basedOn w:val="Carpredefinitoparagrafo"/>
    <w:uiPriority w:val="99"/>
    <w:semiHidden/>
    <w:unhideWhenUsed/>
    <w:rsid w:val="007E62DC"/>
    <w:rPr>
      <w:vertAlign w:val="superscript"/>
    </w:rPr>
  </w:style>
  <w:style w:type="paragraph" w:styleId="Sommario4">
    <w:name w:val="toc 4"/>
    <w:basedOn w:val="Normale"/>
    <w:next w:val="Normale"/>
    <w:autoRedefine/>
    <w:uiPriority w:val="39"/>
    <w:unhideWhenUsed/>
    <w:rsid w:val="006A676A"/>
    <w:pPr>
      <w:pBdr>
        <w:between w:val="double" w:sz="6" w:space="0" w:color="auto"/>
      </w:pBdr>
      <w:spacing w:before="0"/>
      <w:ind w:left="400"/>
      <w:jc w:val="left"/>
    </w:pPr>
    <w:rPr>
      <w:rFonts w:asciiTheme="minorHAnsi" w:hAnsiTheme="minorHAnsi"/>
    </w:rPr>
  </w:style>
  <w:style w:type="paragraph" w:styleId="Sommario5">
    <w:name w:val="toc 5"/>
    <w:basedOn w:val="Normale"/>
    <w:next w:val="Normale"/>
    <w:autoRedefine/>
    <w:uiPriority w:val="39"/>
    <w:unhideWhenUsed/>
    <w:rsid w:val="006A676A"/>
    <w:pPr>
      <w:pBdr>
        <w:between w:val="double" w:sz="6" w:space="0" w:color="auto"/>
      </w:pBdr>
      <w:spacing w:before="0"/>
      <w:ind w:left="600"/>
      <w:jc w:val="left"/>
    </w:pPr>
    <w:rPr>
      <w:rFonts w:asciiTheme="minorHAnsi" w:hAnsiTheme="minorHAnsi"/>
    </w:rPr>
  </w:style>
  <w:style w:type="paragraph" w:styleId="Sommario6">
    <w:name w:val="toc 6"/>
    <w:basedOn w:val="Normale"/>
    <w:next w:val="Normale"/>
    <w:autoRedefine/>
    <w:uiPriority w:val="39"/>
    <w:unhideWhenUsed/>
    <w:rsid w:val="006A676A"/>
    <w:pPr>
      <w:pBdr>
        <w:between w:val="double" w:sz="6" w:space="0" w:color="auto"/>
      </w:pBdr>
      <w:spacing w:before="0"/>
      <w:ind w:left="800"/>
      <w:jc w:val="left"/>
    </w:pPr>
    <w:rPr>
      <w:rFonts w:asciiTheme="minorHAnsi" w:hAnsiTheme="minorHAnsi"/>
    </w:rPr>
  </w:style>
  <w:style w:type="paragraph" w:styleId="Sommario7">
    <w:name w:val="toc 7"/>
    <w:basedOn w:val="Normale"/>
    <w:next w:val="Normale"/>
    <w:autoRedefine/>
    <w:uiPriority w:val="39"/>
    <w:unhideWhenUsed/>
    <w:rsid w:val="006A676A"/>
    <w:pPr>
      <w:pBdr>
        <w:between w:val="double" w:sz="6" w:space="0" w:color="auto"/>
      </w:pBdr>
      <w:spacing w:before="0"/>
      <w:ind w:left="1000"/>
      <w:jc w:val="left"/>
    </w:pPr>
    <w:rPr>
      <w:rFonts w:asciiTheme="minorHAnsi" w:hAnsiTheme="minorHAnsi"/>
    </w:rPr>
  </w:style>
  <w:style w:type="paragraph" w:styleId="Sommario8">
    <w:name w:val="toc 8"/>
    <w:basedOn w:val="Normale"/>
    <w:next w:val="Normale"/>
    <w:autoRedefine/>
    <w:uiPriority w:val="39"/>
    <w:unhideWhenUsed/>
    <w:rsid w:val="006A676A"/>
    <w:pPr>
      <w:pBdr>
        <w:between w:val="double" w:sz="6" w:space="0" w:color="auto"/>
      </w:pBdr>
      <w:spacing w:before="0"/>
      <w:ind w:left="1200"/>
      <w:jc w:val="left"/>
    </w:pPr>
    <w:rPr>
      <w:rFonts w:asciiTheme="minorHAnsi" w:hAnsiTheme="minorHAnsi"/>
    </w:rPr>
  </w:style>
  <w:style w:type="paragraph" w:styleId="Sommario9">
    <w:name w:val="toc 9"/>
    <w:basedOn w:val="Normale"/>
    <w:next w:val="Normale"/>
    <w:autoRedefine/>
    <w:uiPriority w:val="39"/>
    <w:unhideWhenUsed/>
    <w:rsid w:val="006A676A"/>
    <w:pPr>
      <w:pBdr>
        <w:between w:val="double" w:sz="6" w:space="0" w:color="auto"/>
      </w:pBdr>
      <w:spacing w:before="0"/>
      <w:ind w:left="1400"/>
      <w:jc w:val="left"/>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Sfondomedio1-Colore1">
    <w:name w:val="Medium Shading 1 Accent 1"/>
    <w:basedOn w:val="Tabellanormale"/>
    <w:uiPriority w:val="63"/>
    <w:rsid w:val="001722CD"/>
    <w:rPr>
      <w:rFonts w:asciiTheme="minorHAnsi" w:eastAsiaTheme="minorHAnsi" w:hAnsiTheme="minorHAnsi" w:cstheme="minorBidi"/>
      <w:sz w:val="22"/>
      <w:szCs w:val="22"/>
    </w:rPr>
    <w:tblPr>
      <w:tblStyleRowBandSize w:val="1"/>
      <w:tblStyleColBandSize w:val="1"/>
      <w:tblInd w:w="0" w:type="dxa"/>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CorpotestoCarattere">
    <w:name w:val="Corpo testo Carattere"/>
    <w:basedOn w:val="Carpredefinitoparagrafo"/>
    <w:link w:val="Corpotesto"/>
    <w:semiHidden/>
    <w:rsid w:val="0085654A"/>
    <w:rPr>
      <w:rFonts w:ascii="Verdana" w:eastAsia="Calibri" w:hAnsi="Verdana"/>
      <w:szCs w:val="22"/>
    </w:rPr>
  </w:style>
  <w:style w:type="character" w:customStyle="1" w:styleId="ParagrafoelencoCarattere">
    <w:name w:val="Paragrafo elenco Carattere"/>
    <w:link w:val="Paragrafoelenco"/>
    <w:uiPriority w:val="34"/>
    <w:rsid w:val="00DC05A9"/>
    <w:rPr>
      <w:rFonts w:ascii="Calibri" w:eastAsia="Calibri" w:hAnsi="Calibri"/>
      <w:sz w:val="22"/>
      <w:szCs w:val="22"/>
      <w:lang w:val="de-AT"/>
    </w:rPr>
  </w:style>
  <w:style w:type="paragraph" w:styleId="Corpodeltesto3">
    <w:name w:val="Body Text 3"/>
    <w:basedOn w:val="Normale"/>
    <w:link w:val="Corpodeltesto3Carattere"/>
    <w:uiPriority w:val="99"/>
    <w:unhideWhenUsed/>
    <w:rsid w:val="00515CB1"/>
    <w:pPr>
      <w:spacing w:after="120"/>
    </w:pPr>
    <w:rPr>
      <w:sz w:val="16"/>
      <w:szCs w:val="16"/>
    </w:rPr>
  </w:style>
  <w:style w:type="character" w:customStyle="1" w:styleId="Corpodeltesto3Carattere">
    <w:name w:val="Corpo del testo 3 Carattere"/>
    <w:basedOn w:val="Carpredefinitoparagrafo"/>
    <w:link w:val="Corpodeltesto3"/>
    <w:uiPriority w:val="99"/>
    <w:rsid w:val="00515CB1"/>
    <w:rPr>
      <w:rFonts w:ascii="Calibri" w:eastAsia="Calibri" w:hAnsi="Calibri"/>
      <w:sz w:val="16"/>
      <w:szCs w:val="16"/>
      <w:lang w:val="de-AT"/>
    </w:rPr>
  </w:style>
  <w:style w:type="paragraph" w:styleId="Didascalia">
    <w:name w:val="caption"/>
    <w:basedOn w:val="Normale"/>
    <w:next w:val="Normale"/>
    <w:rsid w:val="003C39D2"/>
    <w:pPr>
      <w:keepNext/>
      <w:spacing w:after="120" w:line="240" w:lineRule="auto"/>
    </w:pPr>
    <w:rPr>
      <w:b/>
      <w:color w:val="000080"/>
      <w:szCs w:val="18"/>
    </w:rPr>
  </w:style>
  <w:style w:type="character" w:customStyle="1" w:styleId="IntestazioneCarattere">
    <w:name w:val="Intestazione Carattere"/>
    <w:basedOn w:val="Carpredefinitoparagrafo"/>
    <w:link w:val="Intestazione"/>
    <w:uiPriority w:val="99"/>
    <w:rsid w:val="00A0196F"/>
    <w:rPr>
      <w:rFonts w:ascii="Verdana" w:eastAsia="Calibri" w:hAnsi="Verdana"/>
      <w:sz w:val="16"/>
      <w:szCs w:val="22"/>
      <w:lang w:val="de-AT"/>
    </w:rPr>
  </w:style>
  <w:style w:type="character" w:customStyle="1" w:styleId="PidipaginaCarattere">
    <w:name w:val="Piè di pagina Carattere"/>
    <w:basedOn w:val="Carpredefinitoparagrafo"/>
    <w:link w:val="Pidipagina"/>
    <w:uiPriority w:val="99"/>
    <w:rsid w:val="00311673"/>
    <w:rPr>
      <w:rFonts w:ascii="Verdana" w:eastAsia="Calibri" w:hAnsi="Verdana"/>
      <w:noProof/>
      <w:sz w:val="16"/>
      <w:szCs w:val="22"/>
    </w:rPr>
  </w:style>
  <w:style w:type="paragraph" w:customStyle="1" w:styleId="bulletpoints">
    <w:name w:val="bulletpoints"/>
    <w:basedOn w:val="Paragrafoelenco"/>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Paragrafoelenco"/>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ParagrafoelencoCarattere"/>
    <w:link w:val="bulletpoints"/>
    <w:rsid w:val="007B6341"/>
    <w:rPr>
      <w:rFonts w:ascii="Calibri" w:eastAsia="Calibri" w:hAnsi="Calibri"/>
      <w:noProof/>
      <w:sz w:val="22"/>
      <w:szCs w:val="22"/>
      <w:lang w:val="en-US" w:eastAsia="de-AT"/>
    </w:rPr>
  </w:style>
  <w:style w:type="table" w:styleId="Elencoscuro-Colore1">
    <w:name w:val="Dark List Accent 1"/>
    <w:basedOn w:val="Tabellanormale"/>
    <w:uiPriority w:val="70"/>
    <w:rsid w:val="00925502"/>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ParagrafoelencoCarattere"/>
    <w:link w:val="bulletpoints2"/>
    <w:rsid w:val="00925502"/>
    <w:rPr>
      <w:rFonts w:ascii="Calibri" w:eastAsia="Calibri" w:hAnsi="Calibri"/>
      <w:sz w:val="22"/>
      <w:szCs w:val="22"/>
      <w:lang w:val="de-AT"/>
    </w:rPr>
  </w:style>
  <w:style w:type="table" w:styleId="Grigliamedia3-Colore6">
    <w:name w:val="Medium Grid 3 Accent 6"/>
    <w:basedOn w:val="Tabellanormale"/>
    <w:uiPriority w:val="69"/>
    <w:rsid w:val="00925502"/>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Tabellanormale"/>
    <w:uiPriority w:val="99"/>
    <w:rsid w:val="003C5F24"/>
    <w:pPr>
      <w:spacing w:line="276" w:lineRule="auto"/>
    </w:pPr>
    <w:rPr>
      <w:rFonts w:ascii="Trebuchet MS" w:hAnsi="Trebuchet MS"/>
    </w:rPr>
    <w:tblPr>
      <w:tblInd w:w="0" w:type="dxa"/>
      <w:tblBorders>
        <w:top w:val="single" w:sz="4" w:space="0" w:color="auto"/>
        <w:bottom w:val="single" w:sz="4" w:space="0" w:color="auto"/>
        <w:insideH w:val="single" w:sz="4" w:space="0" w:color="auto"/>
      </w:tblBorders>
      <w:tblCellMar>
        <w:top w:w="0" w:type="dxa"/>
        <w:left w:w="108" w:type="dxa"/>
        <w:bottom w:w="0" w:type="dxa"/>
        <w:right w:w="108" w:type="dxa"/>
      </w:tblCellMar>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14:ligatures w14:val="standard"/>
      <w14:cntxtAlts/>
    </w:rPr>
  </w:style>
  <w:style w:type="paragraph" w:customStyle="1" w:styleId="CE-Headline1">
    <w:name w:val="CE-Headline 1"/>
    <w:basedOn w:val="Titolo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Titolo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14:ligatures w14:val="none"/>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Titolo2"/>
    <w:link w:val="Headline1partChar"/>
    <w:rsid w:val="000A739F"/>
    <w:pPr>
      <w:numPr>
        <w:numId w:val="14"/>
      </w:numPr>
      <w:ind w:left="1418" w:firstLine="0"/>
    </w:pPr>
    <w:rPr>
      <w:b w:val="0"/>
      <w:sz w:val="32"/>
      <w:szCs w:val="32"/>
    </w:rPr>
  </w:style>
  <w:style w:type="character" w:customStyle="1" w:styleId="Headline2Char">
    <w:name w:val="Headline 2 Char"/>
    <w:basedOn w:val="Titolo2Carattere"/>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Titolo2"/>
    <w:link w:val="HeadlineA1Char"/>
    <w:rsid w:val="000A739F"/>
    <w:rPr>
      <w:b w:val="0"/>
    </w:rPr>
  </w:style>
  <w:style w:type="character" w:customStyle="1" w:styleId="Headline1partChar">
    <w:name w:val="Headline 1 part Char"/>
    <w:basedOn w:val="Titolo2Carattere"/>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Titolo3"/>
    <w:rsid w:val="000A739F"/>
    <w:rPr>
      <w:b w:val="0"/>
    </w:rPr>
  </w:style>
  <w:style w:type="character" w:customStyle="1" w:styleId="HeadlineA1Char">
    <w:name w:val="Headline A1. Char"/>
    <w:basedOn w:val="Titolo2Carattere"/>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Tabellanormale"/>
    <w:uiPriority w:val="48"/>
    <w:rsid w:val="00426766"/>
    <w:rPr>
      <w:rFonts w:ascii="Trebuchet MS" w:hAnsi="Trebuchet MS"/>
    </w:rPr>
    <w:tblPr>
      <w:tblStyleRowBandSize w:val="1"/>
      <w:tblStyleColBandSize w:val="1"/>
      <w:tblInd w:w="0" w:type="dxa"/>
      <w:tblBorders>
        <w:insideV w:val="single" w:sz="24" w:space="0" w:color="FFFFFF" w:themeColor="background1"/>
      </w:tblBorders>
      <w:tblCellMar>
        <w:top w:w="0" w:type="dxa"/>
        <w:left w:w="108" w:type="dxa"/>
        <w:bottom w:w="0" w:type="dxa"/>
        <w:right w:w="108" w:type="dxa"/>
      </w:tblCellMar>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NessunaspaziaturaCarattere">
    <w:name w:val="Nessuna spaziatura Carattere"/>
    <w:basedOn w:val="Carpredefinitoparagrafo"/>
    <w:link w:val="Nessunaspaziatura"/>
    <w:uiPriority w:val="1"/>
    <w:rsid w:val="006D3BB8"/>
    <w:rPr>
      <w:rFonts w:ascii="Calibri" w:eastAsia="Calibri" w:hAnsi="Calibri"/>
      <w:sz w:val="22"/>
      <w:szCs w:val="22"/>
      <w:lang w:val="de-AT"/>
    </w:rPr>
  </w:style>
  <w:style w:type="paragraph" w:styleId="Corpodeltesto2">
    <w:name w:val="Body Text 2"/>
    <w:basedOn w:val="Normale"/>
    <w:link w:val="Corpodeltesto2Carattere"/>
    <w:uiPriority w:val="99"/>
    <w:unhideWhenUsed/>
    <w:rsid w:val="00995597"/>
    <w:pPr>
      <w:ind w:left="0" w:right="28"/>
      <w:jc w:val="left"/>
    </w:pPr>
    <w:rPr>
      <w:color w:val="FFFFFF" w:themeColor="background1"/>
    </w:rPr>
  </w:style>
  <w:style w:type="character" w:customStyle="1" w:styleId="Corpodeltesto2Carattere">
    <w:name w:val="Corpo del testo 2 Carattere"/>
    <w:basedOn w:val="Carpredefinitoparagrafo"/>
    <w:link w:val="Corpodeltesto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Normale"/>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right="340"/>
    </w:pPr>
    <w:rPr>
      <w:rFonts w:ascii="Trebuchet MS" w:hAnsi="Trebuchet MS"/>
      <w:b/>
      <w:color w:val="7B7B7D" w:themeColor="accent4"/>
      <w:sz w:val="20"/>
      <w:szCs w:val="24"/>
      <w:lang w:val="en-GB"/>
    </w:rPr>
  </w:style>
  <w:style w:type="character" w:customStyle="1" w:styleId="CE-Headline1Zchn">
    <w:name w:val="CE-Headline 1 Zchn"/>
    <w:basedOn w:val="Titolo2Carattere"/>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Normale"/>
    <w:link w:val="CE-StandardTextZchn"/>
    <w:qFormat/>
    <w:rsid w:val="00023360"/>
    <w:pPr>
      <w:ind w:left="0" w:right="0"/>
    </w:pPr>
    <w:rPr>
      <w:rFonts w:ascii="Trebuchet MS" w:hAnsi="Trebuchet MS"/>
      <w:color w:val="4D4D4E" w:themeColor="text2"/>
      <w:szCs w:val="18"/>
      <w:lang w:val="en-GB"/>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Carpredefinitoparagrafo"/>
    <w:link w:val="CE-StandardText"/>
    <w:rsid w:val="00023360"/>
    <w:rPr>
      <w:rFonts w:ascii="Trebuchet MS" w:hAnsi="Trebuchet MS"/>
      <w:color w:val="4D4D4E" w:themeColor="text2"/>
      <w:szCs w:val="18"/>
      <w:lang w:val="en-GB"/>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color w:val="4D4D4E" w:themeColor="text2"/>
      <w:szCs w:val="18"/>
      <w:lang w:val="en-GB"/>
    </w:rPr>
  </w:style>
  <w:style w:type="paragraph" w:customStyle="1" w:styleId="PubTitle">
    <w:name w:val="Pub.Title"/>
    <w:basedOn w:val="Normale"/>
    <w:link w:val="PubTitleZchn"/>
    <w:rsid w:val="001A4AC1"/>
    <w:pPr>
      <w:spacing w:before="0" w:line="760" w:lineRule="exact"/>
      <w:ind w:left="0" w:right="0"/>
      <w:jc w:val="left"/>
    </w:pPr>
    <w:rPr>
      <w:rFonts w:ascii="Trebuchet MS" w:hAnsi="Trebuchet MS"/>
      <w:b/>
      <w:spacing w:val="-20"/>
      <w:kern w:val="72"/>
      <w:sz w:val="72"/>
      <w:szCs w:val="72"/>
      <w:lang w:val="en-US"/>
      <w14:ligatures w14:val="standard"/>
    </w:rPr>
  </w:style>
  <w:style w:type="character" w:customStyle="1" w:styleId="CE-List-NumbersZchn">
    <w:name w:val="CE-List-Numbers Zchn"/>
    <w:basedOn w:val="CE-StandardTextZchn"/>
    <w:link w:val="CE-List-Numbers"/>
    <w:rsid w:val="0068495D"/>
    <w:rPr>
      <w:rFonts w:ascii="Trebuchet MS" w:hAnsi="Trebuchet MS"/>
      <w:color w:val="4D4D4E" w:themeColor="text2"/>
      <w:szCs w:val="18"/>
      <w:lang w:val="en-GB"/>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Carpredefinitoparagrafo"/>
    <w:link w:val="PubTitle"/>
    <w:rsid w:val="001A4AC1"/>
    <w:rPr>
      <w:rFonts w:ascii="Trebuchet MS" w:hAnsi="Trebuchet MS"/>
      <w:b/>
      <w:spacing w:val="-20"/>
      <w:kern w:val="72"/>
      <w:sz w:val="72"/>
      <w:szCs w:val="72"/>
      <w:lang w:val="en-US"/>
      <w14:ligatures w14:val="standard"/>
    </w:rPr>
  </w:style>
  <w:style w:type="paragraph" w:customStyle="1" w:styleId="TableText">
    <w:name w:val="Table Text"/>
    <w:basedOn w:val="Normale"/>
    <w:link w:val="TableTextZchn"/>
    <w:autoRedefine/>
    <w:qFormat/>
    <w:rsid w:val="00C33CB3"/>
    <w:pPr>
      <w:ind w:left="0"/>
      <w:jc w:val="left"/>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Carpredefinitoparagrafo"/>
    <w:link w:val="TableText"/>
    <w:rsid w:val="00C33CB3"/>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en-GB"/>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Carpredefinitoparagrafo"/>
    <w:link w:val="msoaccenttext8"/>
    <w:rsid w:val="004563B8"/>
    <w:rPr>
      <w:rFonts w:ascii="Arial Rounded MT Bold" w:hAnsi="Arial Rounded MT Bold"/>
      <w:color w:val="000000"/>
      <w:kern w:val="28"/>
      <w:lang w:val="de-DE" w:eastAsia="de-DE"/>
      <w14:ligatures w14:val="standard"/>
      <w14:cntxtAlts/>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14:ligatures w14:val="standard"/>
      <w14:cntxtAlts/>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14:ligatures w14:val="standard"/>
      <w14:cntxtAlts/>
    </w:rPr>
  </w:style>
  <w:style w:type="character" w:styleId="Testosegnaposto">
    <w:name w:val="Placeholder Text"/>
    <w:basedOn w:val="Carpredefinitoparagrafo"/>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14:ligatures w14:val="standard"/>
      <w14:cntxtAlts/>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14:ligatures w14:val="standard"/>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ind w:left="284" w:hanging="284"/>
      <w:jc w:val="left"/>
    </w:pPr>
  </w:style>
  <w:style w:type="character" w:customStyle="1" w:styleId="CE-BulletPoint1Zchn">
    <w:name w:val="CE-BulletPoint1 Zchn"/>
    <w:basedOn w:val="CE-StandardTextZchn"/>
    <w:link w:val="CE-BulletPoint1"/>
    <w:rsid w:val="00706D40"/>
    <w:rPr>
      <w:rFonts w:ascii="Trebuchet MS" w:hAnsi="Trebuchet MS"/>
      <w:color w:val="4D4D4E" w:themeColor="text2"/>
      <w:szCs w:val="18"/>
      <w:lang w:val="en-GB"/>
    </w:rPr>
  </w:style>
  <w:style w:type="paragraph" w:customStyle="1" w:styleId="CE-BulletPoint2">
    <w:name w:val="CE-BulletPoint2"/>
    <w:basedOn w:val="CE-BulletPoint1"/>
    <w:link w:val="CE-BulletPoint2Zchn"/>
    <w:qFormat/>
    <w:rsid w:val="00706D40"/>
    <w:pPr>
      <w:numPr>
        <w:numId w:val="29"/>
      </w:numPr>
      <w:ind w:left="568" w:hanging="284"/>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color w:val="4D4D4E" w:themeColor="text2"/>
      <w:szCs w:val="18"/>
      <w:lang w:val="en-GB"/>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color w:val="4D4D4E" w:themeColor="text2"/>
      <w:szCs w:val="18"/>
      <w:lang w:val="en-GB"/>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Citazione">
    <w:name w:val="Quote"/>
    <w:aliases w:val="CE-Quotation"/>
    <w:basedOn w:val="Normale"/>
    <w:next w:val="CE-StandardText"/>
    <w:link w:val="CitazioneCarattere"/>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CitazioneCarattere">
    <w:name w:val="Citazione Carattere"/>
    <w:aliases w:val="CE-Quotation Carattere"/>
    <w:basedOn w:val="Carpredefinitoparagrafo"/>
    <w:link w:val="Citazione"/>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Tabellanormale"/>
    <w:uiPriority w:val="99"/>
    <w:rsid w:val="005158CB"/>
    <w:rPr>
      <w:rFonts w:ascii="Trebuchet MS" w:hAnsi="Trebuchet MS"/>
      <w:sz w:val="18"/>
    </w:rPr>
    <w:tblPr>
      <w:tblInd w:w="0" w:type="dxa"/>
      <w:tblBorders>
        <w:top w:val="single" w:sz="24" w:space="0" w:color="7E93A5" w:themeColor="background2"/>
        <w:bottom w:val="single" w:sz="24" w:space="0" w:color="7E93A5" w:themeColor="background2"/>
      </w:tblBorders>
      <w:tblCellMar>
        <w:top w:w="108" w:type="dxa"/>
        <w:left w:w="108" w:type="dxa"/>
        <w:bottom w:w="108" w:type="dxa"/>
        <w:right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Elencochiaro">
    <w:name w:val="Light List"/>
    <w:basedOn w:val="Tabellanormale"/>
    <w:uiPriority w:val="61"/>
    <w:rsid w:val="00DC0E0B"/>
    <w:rPr>
      <w:rFonts w:asciiTheme="minorHAnsi" w:eastAsiaTheme="minorEastAsia" w:hAnsiTheme="minorHAnsi" w:cstheme="minorBidi"/>
      <w:sz w:val="22"/>
      <w:szCs w:val="22"/>
      <w:lang w:eastAsia="de-AT"/>
    </w:rPr>
    <w:tblPr>
      <w:tblStyleRowBandSize w:val="1"/>
      <w:tblStyleColBandSize w:val="1"/>
      <w:tblInd w:w="0" w:type="dxa"/>
      <w:tblBorders>
        <w:top w:val="single" w:sz="8" w:space="0" w:color="0C0C0C" w:themeColor="text1"/>
        <w:left w:val="single" w:sz="8" w:space="0" w:color="0C0C0C" w:themeColor="text1"/>
        <w:bottom w:val="single" w:sz="8" w:space="0" w:color="0C0C0C" w:themeColor="text1"/>
        <w:right w:val="single" w:sz="8" w:space="0" w:color="0C0C0C"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Tabellanormale"/>
    <w:uiPriority w:val="50"/>
    <w:rsid w:val="00426766"/>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pPr>
    <w:rPr>
      <w:color w:val="7D8B8A" w:themeColor="accent1"/>
      <w:sz w:val="24"/>
      <w:lang w:eastAsia="de-AT"/>
    </w:rPr>
  </w:style>
  <w:style w:type="paragraph" w:customStyle="1" w:styleId="CE-Quote">
    <w:name w:val="CE-Quote"/>
    <w:basedOn w:val="CE-StandardText"/>
    <w:link w:val="CE-QuoteZchn"/>
    <w:qFormat/>
    <w:rsid w:val="001F57EC"/>
    <w:pPr>
      <w:jc w:val="left"/>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1F57EC"/>
    <w:rPr>
      <w:rFonts w:ascii="Trebuchet MS" w:hAnsi="Trebuchet MS"/>
      <w:i/>
      <w:color w:val="4D4D4E" w:themeColor="text2"/>
      <w:szCs w:val="18"/>
      <w:lang w:val="en-GB"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character" w:customStyle="1" w:styleId="country-name">
    <w:name w:val="country-name"/>
    <w:basedOn w:val="Carpredefinitoparagrafo"/>
    <w:rsid w:val="004A35C0"/>
  </w:style>
  <w:style w:type="character" w:styleId="Enfasicorsivo">
    <w:name w:val="Emphasis"/>
    <w:basedOn w:val="Carpredefinitoparagrafo"/>
    <w:uiPriority w:val="20"/>
    <w:qFormat/>
    <w:rsid w:val="005909BD"/>
    <w:rPr>
      <w:i/>
      <w:iCs/>
    </w:rPr>
  </w:style>
  <w:style w:type="character" w:customStyle="1" w:styleId="st">
    <w:name w:val="st"/>
    <w:basedOn w:val="Carpredefinitoparagrafo"/>
    <w:rsid w:val="00256A46"/>
  </w:style>
  <w:style w:type="character" w:styleId="Enfasigrassetto">
    <w:name w:val="Strong"/>
    <w:basedOn w:val="Carpredefinitoparagrafo"/>
    <w:uiPriority w:val="22"/>
    <w:qFormat/>
    <w:rsid w:val="00E33D0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738489">
      <w:bodyDiv w:val="1"/>
      <w:marLeft w:val="0"/>
      <w:marRight w:val="0"/>
      <w:marTop w:val="0"/>
      <w:marBottom w:val="0"/>
      <w:divBdr>
        <w:top w:val="none" w:sz="0" w:space="0" w:color="auto"/>
        <w:left w:val="none" w:sz="0" w:space="0" w:color="auto"/>
        <w:bottom w:val="none" w:sz="0" w:space="0" w:color="auto"/>
        <w:right w:val="none" w:sz="0" w:space="0" w:color="auto"/>
      </w:divBdr>
      <w:divsChild>
        <w:div w:id="110051516">
          <w:marLeft w:val="0"/>
          <w:marRight w:val="0"/>
          <w:marTop w:val="0"/>
          <w:marBottom w:val="0"/>
          <w:divBdr>
            <w:top w:val="none" w:sz="0" w:space="0" w:color="auto"/>
            <w:left w:val="none" w:sz="0" w:space="0" w:color="auto"/>
            <w:bottom w:val="none" w:sz="0" w:space="0" w:color="auto"/>
            <w:right w:val="none" w:sz="0" w:space="0" w:color="auto"/>
          </w:divBdr>
        </w:div>
      </w:divsChild>
    </w:div>
    <w:div w:id="128593797">
      <w:bodyDiv w:val="1"/>
      <w:marLeft w:val="0"/>
      <w:marRight w:val="0"/>
      <w:marTop w:val="0"/>
      <w:marBottom w:val="0"/>
      <w:divBdr>
        <w:top w:val="none" w:sz="0" w:space="0" w:color="auto"/>
        <w:left w:val="none" w:sz="0" w:space="0" w:color="auto"/>
        <w:bottom w:val="none" w:sz="0" w:space="0" w:color="auto"/>
        <w:right w:val="none" w:sz="0" w:space="0" w:color="auto"/>
      </w:divBdr>
      <w:divsChild>
        <w:div w:id="527792257">
          <w:marLeft w:val="0"/>
          <w:marRight w:val="0"/>
          <w:marTop w:val="0"/>
          <w:marBottom w:val="0"/>
          <w:divBdr>
            <w:top w:val="none" w:sz="0" w:space="0" w:color="auto"/>
            <w:left w:val="none" w:sz="0" w:space="0" w:color="auto"/>
            <w:bottom w:val="none" w:sz="0" w:space="0" w:color="auto"/>
            <w:right w:val="none" w:sz="0" w:space="0" w:color="auto"/>
          </w:divBdr>
        </w:div>
        <w:div w:id="689063833">
          <w:marLeft w:val="0"/>
          <w:marRight w:val="0"/>
          <w:marTop w:val="0"/>
          <w:marBottom w:val="0"/>
          <w:divBdr>
            <w:top w:val="none" w:sz="0" w:space="0" w:color="auto"/>
            <w:left w:val="none" w:sz="0" w:space="0" w:color="auto"/>
            <w:bottom w:val="none" w:sz="0" w:space="0" w:color="auto"/>
            <w:right w:val="none" w:sz="0" w:space="0" w:color="auto"/>
          </w:divBdr>
        </w:div>
        <w:div w:id="1271814771">
          <w:marLeft w:val="0"/>
          <w:marRight w:val="0"/>
          <w:marTop w:val="0"/>
          <w:marBottom w:val="0"/>
          <w:divBdr>
            <w:top w:val="none" w:sz="0" w:space="0" w:color="auto"/>
            <w:left w:val="none" w:sz="0" w:space="0" w:color="auto"/>
            <w:bottom w:val="none" w:sz="0" w:space="0" w:color="auto"/>
            <w:right w:val="none" w:sz="0" w:space="0" w:color="auto"/>
          </w:divBdr>
        </w:div>
        <w:div w:id="1351417858">
          <w:marLeft w:val="0"/>
          <w:marRight w:val="0"/>
          <w:marTop w:val="0"/>
          <w:marBottom w:val="0"/>
          <w:divBdr>
            <w:top w:val="none" w:sz="0" w:space="0" w:color="auto"/>
            <w:left w:val="none" w:sz="0" w:space="0" w:color="auto"/>
            <w:bottom w:val="none" w:sz="0" w:space="0" w:color="auto"/>
            <w:right w:val="none" w:sz="0" w:space="0" w:color="auto"/>
          </w:divBdr>
        </w:div>
        <w:div w:id="1561280710">
          <w:marLeft w:val="0"/>
          <w:marRight w:val="0"/>
          <w:marTop w:val="0"/>
          <w:marBottom w:val="0"/>
          <w:divBdr>
            <w:top w:val="none" w:sz="0" w:space="0" w:color="auto"/>
            <w:left w:val="none" w:sz="0" w:space="0" w:color="auto"/>
            <w:bottom w:val="none" w:sz="0" w:space="0" w:color="auto"/>
            <w:right w:val="none" w:sz="0" w:space="0" w:color="auto"/>
          </w:divBdr>
        </w:div>
        <w:div w:id="2137067564">
          <w:marLeft w:val="0"/>
          <w:marRight w:val="0"/>
          <w:marTop w:val="0"/>
          <w:marBottom w:val="0"/>
          <w:divBdr>
            <w:top w:val="none" w:sz="0" w:space="0" w:color="auto"/>
            <w:left w:val="none" w:sz="0" w:space="0" w:color="auto"/>
            <w:bottom w:val="none" w:sz="0" w:space="0" w:color="auto"/>
            <w:right w:val="none" w:sz="0" w:space="0" w:color="auto"/>
          </w:divBdr>
        </w:div>
      </w:divsChild>
    </w:div>
    <w:div w:id="201675995">
      <w:bodyDiv w:val="1"/>
      <w:marLeft w:val="0"/>
      <w:marRight w:val="0"/>
      <w:marTop w:val="0"/>
      <w:marBottom w:val="0"/>
      <w:divBdr>
        <w:top w:val="none" w:sz="0" w:space="0" w:color="auto"/>
        <w:left w:val="none" w:sz="0" w:space="0" w:color="auto"/>
        <w:bottom w:val="none" w:sz="0" w:space="0" w:color="auto"/>
        <w:right w:val="none" w:sz="0" w:space="0" w:color="auto"/>
      </w:divBdr>
      <w:divsChild>
        <w:div w:id="1143084355">
          <w:marLeft w:val="533"/>
          <w:marRight w:val="0"/>
          <w:marTop w:val="106"/>
          <w:marBottom w:val="0"/>
          <w:divBdr>
            <w:top w:val="none" w:sz="0" w:space="0" w:color="auto"/>
            <w:left w:val="none" w:sz="0" w:space="0" w:color="auto"/>
            <w:bottom w:val="none" w:sz="0" w:space="0" w:color="auto"/>
            <w:right w:val="none" w:sz="0" w:space="0" w:color="auto"/>
          </w:divBdr>
        </w:div>
        <w:div w:id="1812363880">
          <w:marLeft w:val="533"/>
          <w:marRight w:val="0"/>
          <w:marTop w:val="106"/>
          <w:marBottom w:val="0"/>
          <w:divBdr>
            <w:top w:val="none" w:sz="0" w:space="0" w:color="auto"/>
            <w:left w:val="none" w:sz="0" w:space="0" w:color="auto"/>
            <w:bottom w:val="none" w:sz="0" w:space="0" w:color="auto"/>
            <w:right w:val="none" w:sz="0" w:space="0" w:color="auto"/>
          </w:divBdr>
        </w:div>
        <w:div w:id="963078782">
          <w:marLeft w:val="533"/>
          <w:marRight w:val="0"/>
          <w:marTop w:val="106"/>
          <w:marBottom w:val="0"/>
          <w:divBdr>
            <w:top w:val="none" w:sz="0" w:space="0" w:color="auto"/>
            <w:left w:val="none" w:sz="0" w:space="0" w:color="auto"/>
            <w:bottom w:val="none" w:sz="0" w:space="0" w:color="auto"/>
            <w:right w:val="none" w:sz="0" w:space="0" w:color="auto"/>
          </w:divBdr>
        </w:div>
      </w:divsChild>
    </w:div>
    <w:div w:id="217204068">
      <w:bodyDiv w:val="1"/>
      <w:marLeft w:val="0"/>
      <w:marRight w:val="0"/>
      <w:marTop w:val="0"/>
      <w:marBottom w:val="0"/>
      <w:divBdr>
        <w:top w:val="none" w:sz="0" w:space="0" w:color="auto"/>
        <w:left w:val="none" w:sz="0" w:space="0" w:color="auto"/>
        <w:bottom w:val="none" w:sz="0" w:space="0" w:color="auto"/>
        <w:right w:val="none" w:sz="0" w:space="0" w:color="auto"/>
      </w:divBdr>
      <w:divsChild>
        <w:div w:id="1044406129">
          <w:marLeft w:val="0"/>
          <w:marRight w:val="0"/>
          <w:marTop w:val="0"/>
          <w:marBottom w:val="120"/>
          <w:divBdr>
            <w:top w:val="none" w:sz="0" w:space="0" w:color="auto"/>
            <w:left w:val="none" w:sz="0" w:space="0" w:color="auto"/>
            <w:bottom w:val="none" w:sz="0" w:space="0" w:color="auto"/>
            <w:right w:val="none" w:sz="0" w:space="0" w:color="auto"/>
          </w:divBdr>
        </w:div>
      </w:divsChild>
    </w:div>
    <w:div w:id="278488395">
      <w:bodyDiv w:val="1"/>
      <w:marLeft w:val="0"/>
      <w:marRight w:val="0"/>
      <w:marTop w:val="0"/>
      <w:marBottom w:val="0"/>
      <w:divBdr>
        <w:top w:val="none" w:sz="0" w:space="0" w:color="auto"/>
        <w:left w:val="none" w:sz="0" w:space="0" w:color="auto"/>
        <w:bottom w:val="none" w:sz="0" w:space="0" w:color="auto"/>
        <w:right w:val="none" w:sz="0" w:space="0" w:color="auto"/>
      </w:divBdr>
      <w:divsChild>
        <w:div w:id="1053967255">
          <w:marLeft w:val="0"/>
          <w:marRight w:val="0"/>
          <w:marTop w:val="120"/>
          <w:marBottom w:val="120"/>
          <w:divBdr>
            <w:top w:val="none" w:sz="0" w:space="0" w:color="auto"/>
            <w:left w:val="none" w:sz="0" w:space="0" w:color="auto"/>
            <w:bottom w:val="none" w:sz="0" w:space="0" w:color="auto"/>
            <w:right w:val="none" w:sz="0" w:space="0" w:color="auto"/>
          </w:divBdr>
        </w:div>
        <w:div w:id="1109281617">
          <w:marLeft w:val="0"/>
          <w:marRight w:val="0"/>
          <w:marTop w:val="120"/>
          <w:marBottom w:val="120"/>
          <w:divBdr>
            <w:top w:val="none" w:sz="0" w:space="0" w:color="auto"/>
            <w:left w:val="none" w:sz="0" w:space="0" w:color="auto"/>
            <w:bottom w:val="none" w:sz="0" w:space="0" w:color="auto"/>
            <w:right w:val="none" w:sz="0" w:space="0" w:color="auto"/>
          </w:divBdr>
        </w:div>
        <w:div w:id="1120799867">
          <w:marLeft w:val="0"/>
          <w:marRight w:val="0"/>
          <w:marTop w:val="120"/>
          <w:marBottom w:val="120"/>
          <w:divBdr>
            <w:top w:val="none" w:sz="0" w:space="0" w:color="auto"/>
            <w:left w:val="none" w:sz="0" w:space="0" w:color="auto"/>
            <w:bottom w:val="none" w:sz="0" w:space="0" w:color="auto"/>
            <w:right w:val="none" w:sz="0" w:space="0" w:color="auto"/>
          </w:divBdr>
        </w:div>
        <w:div w:id="1169642059">
          <w:marLeft w:val="0"/>
          <w:marRight w:val="0"/>
          <w:marTop w:val="120"/>
          <w:marBottom w:val="120"/>
          <w:divBdr>
            <w:top w:val="none" w:sz="0" w:space="0" w:color="auto"/>
            <w:left w:val="none" w:sz="0" w:space="0" w:color="auto"/>
            <w:bottom w:val="none" w:sz="0" w:space="0" w:color="auto"/>
            <w:right w:val="none" w:sz="0" w:space="0" w:color="auto"/>
          </w:divBdr>
        </w:div>
        <w:div w:id="1883786122">
          <w:marLeft w:val="0"/>
          <w:marRight w:val="0"/>
          <w:marTop w:val="120"/>
          <w:marBottom w:val="120"/>
          <w:divBdr>
            <w:top w:val="none" w:sz="0" w:space="0" w:color="auto"/>
            <w:left w:val="none" w:sz="0" w:space="0" w:color="auto"/>
            <w:bottom w:val="none" w:sz="0" w:space="0" w:color="auto"/>
            <w:right w:val="none" w:sz="0" w:space="0" w:color="auto"/>
          </w:divBdr>
        </w:div>
        <w:div w:id="1910069013">
          <w:marLeft w:val="0"/>
          <w:marRight w:val="0"/>
          <w:marTop w:val="120"/>
          <w:marBottom w:val="120"/>
          <w:divBdr>
            <w:top w:val="none" w:sz="0" w:space="0" w:color="auto"/>
            <w:left w:val="none" w:sz="0" w:space="0" w:color="auto"/>
            <w:bottom w:val="none" w:sz="0" w:space="0" w:color="auto"/>
            <w:right w:val="none" w:sz="0" w:space="0" w:color="auto"/>
          </w:divBdr>
        </w:div>
      </w:divsChild>
    </w:div>
    <w:div w:id="309291005">
      <w:bodyDiv w:val="1"/>
      <w:marLeft w:val="0"/>
      <w:marRight w:val="0"/>
      <w:marTop w:val="0"/>
      <w:marBottom w:val="0"/>
      <w:divBdr>
        <w:top w:val="none" w:sz="0" w:space="0" w:color="auto"/>
        <w:left w:val="none" w:sz="0" w:space="0" w:color="auto"/>
        <w:bottom w:val="none" w:sz="0" w:space="0" w:color="auto"/>
        <w:right w:val="none" w:sz="0" w:space="0" w:color="auto"/>
      </w:divBdr>
    </w:div>
    <w:div w:id="323512152">
      <w:bodyDiv w:val="1"/>
      <w:marLeft w:val="0"/>
      <w:marRight w:val="0"/>
      <w:marTop w:val="0"/>
      <w:marBottom w:val="0"/>
      <w:divBdr>
        <w:top w:val="none" w:sz="0" w:space="0" w:color="auto"/>
        <w:left w:val="none" w:sz="0" w:space="0" w:color="auto"/>
        <w:bottom w:val="none" w:sz="0" w:space="0" w:color="auto"/>
        <w:right w:val="none" w:sz="0" w:space="0" w:color="auto"/>
      </w:divBdr>
    </w:div>
    <w:div w:id="347566588">
      <w:bodyDiv w:val="1"/>
      <w:marLeft w:val="0"/>
      <w:marRight w:val="0"/>
      <w:marTop w:val="0"/>
      <w:marBottom w:val="0"/>
      <w:divBdr>
        <w:top w:val="none" w:sz="0" w:space="0" w:color="auto"/>
        <w:left w:val="none" w:sz="0" w:space="0" w:color="auto"/>
        <w:bottom w:val="none" w:sz="0" w:space="0" w:color="auto"/>
        <w:right w:val="none" w:sz="0" w:space="0" w:color="auto"/>
      </w:divBdr>
    </w:div>
    <w:div w:id="354697335">
      <w:bodyDiv w:val="1"/>
      <w:marLeft w:val="0"/>
      <w:marRight w:val="0"/>
      <w:marTop w:val="0"/>
      <w:marBottom w:val="0"/>
      <w:divBdr>
        <w:top w:val="none" w:sz="0" w:space="0" w:color="auto"/>
        <w:left w:val="none" w:sz="0" w:space="0" w:color="auto"/>
        <w:bottom w:val="none" w:sz="0" w:space="0" w:color="auto"/>
        <w:right w:val="none" w:sz="0" w:space="0" w:color="auto"/>
      </w:divBdr>
    </w:div>
    <w:div w:id="414937456">
      <w:bodyDiv w:val="1"/>
      <w:marLeft w:val="0"/>
      <w:marRight w:val="0"/>
      <w:marTop w:val="0"/>
      <w:marBottom w:val="0"/>
      <w:divBdr>
        <w:top w:val="none" w:sz="0" w:space="0" w:color="auto"/>
        <w:left w:val="none" w:sz="0" w:space="0" w:color="auto"/>
        <w:bottom w:val="none" w:sz="0" w:space="0" w:color="auto"/>
        <w:right w:val="none" w:sz="0" w:space="0" w:color="auto"/>
      </w:divBdr>
    </w:div>
    <w:div w:id="445396008">
      <w:bodyDiv w:val="1"/>
      <w:marLeft w:val="0"/>
      <w:marRight w:val="0"/>
      <w:marTop w:val="0"/>
      <w:marBottom w:val="0"/>
      <w:divBdr>
        <w:top w:val="none" w:sz="0" w:space="0" w:color="auto"/>
        <w:left w:val="none" w:sz="0" w:space="0" w:color="auto"/>
        <w:bottom w:val="none" w:sz="0" w:space="0" w:color="auto"/>
        <w:right w:val="none" w:sz="0" w:space="0" w:color="auto"/>
      </w:divBdr>
    </w:div>
    <w:div w:id="466509533">
      <w:bodyDiv w:val="1"/>
      <w:marLeft w:val="0"/>
      <w:marRight w:val="0"/>
      <w:marTop w:val="0"/>
      <w:marBottom w:val="0"/>
      <w:divBdr>
        <w:top w:val="none" w:sz="0" w:space="0" w:color="auto"/>
        <w:left w:val="none" w:sz="0" w:space="0" w:color="auto"/>
        <w:bottom w:val="none" w:sz="0" w:space="0" w:color="auto"/>
        <w:right w:val="none" w:sz="0" w:space="0" w:color="auto"/>
      </w:divBdr>
    </w:div>
    <w:div w:id="489175259">
      <w:bodyDiv w:val="1"/>
      <w:marLeft w:val="0"/>
      <w:marRight w:val="0"/>
      <w:marTop w:val="0"/>
      <w:marBottom w:val="0"/>
      <w:divBdr>
        <w:top w:val="none" w:sz="0" w:space="0" w:color="auto"/>
        <w:left w:val="none" w:sz="0" w:space="0" w:color="auto"/>
        <w:bottom w:val="none" w:sz="0" w:space="0" w:color="auto"/>
        <w:right w:val="none" w:sz="0" w:space="0" w:color="auto"/>
      </w:divBdr>
      <w:divsChild>
        <w:div w:id="1038774377">
          <w:marLeft w:val="0"/>
          <w:marRight w:val="0"/>
          <w:marTop w:val="0"/>
          <w:marBottom w:val="0"/>
          <w:divBdr>
            <w:top w:val="none" w:sz="0" w:space="0" w:color="auto"/>
            <w:left w:val="none" w:sz="0" w:space="0" w:color="auto"/>
            <w:bottom w:val="none" w:sz="0" w:space="0" w:color="auto"/>
            <w:right w:val="none" w:sz="0" w:space="0" w:color="auto"/>
          </w:divBdr>
          <w:divsChild>
            <w:div w:id="1988775322">
              <w:marLeft w:val="0"/>
              <w:marRight w:val="0"/>
              <w:marTop w:val="0"/>
              <w:marBottom w:val="0"/>
              <w:divBdr>
                <w:top w:val="none" w:sz="0" w:space="0" w:color="auto"/>
                <w:left w:val="none" w:sz="0" w:space="0" w:color="auto"/>
                <w:bottom w:val="none" w:sz="0" w:space="0" w:color="auto"/>
                <w:right w:val="none" w:sz="0" w:space="0" w:color="auto"/>
              </w:divBdr>
              <w:divsChild>
                <w:div w:id="1538421554">
                  <w:marLeft w:val="-225"/>
                  <w:marRight w:val="-225"/>
                  <w:marTop w:val="0"/>
                  <w:marBottom w:val="0"/>
                  <w:divBdr>
                    <w:top w:val="none" w:sz="0" w:space="0" w:color="auto"/>
                    <w:left w:val="none" w:sz="0" w:space="0" w:color="auto"/>
                    <w:bottom w:val="none" w:sz="0" w:space="0" w:color="auto"/>
                    <w:right w:val="none" w:sz="0" w:space="0" w:color="auto"/>
                  </w:divBdr>
                  <w:divsChild>
                    <w:div w:id="1865094461">
                      <w:marLeft w:val="0"/>
                      <w:marRight w:val="0"/>
                      <w:marTop w:val="0"/>
                      <w:marBottom w:val="0"/>
                      <w:divBdr>
                        <w:top w:val="none" w:sz="0" w:space="0" w:color="auto"/>
                        <w:left w:val="none" w:sz="0" w:space="0" w:color="auto"/>
                        <w:bottom w:val="none" w:sz="0" w:space="0" w:color="auto"/>
                        <w:right w:val="none" w:sz="0" w:space="0" w:color="auto"/>
                      </w:divBdr>
                      <w:divsChild>
                        <w:div w:id="73705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672975">
      <w:bodyDiv w:val="1"/>
      <w:marLeft w:val="0"/>
      <w:marRight w:val="0"/>
      <w:marTop w:val="0"/>
      <w:marBottom w:val="0"/>
      <w:divBdr>
        <w:top w:val="none" w:sz="0" w:space="0" w:color="auto"/>
        <w:left w:val="none" w:sz="0" w:space="0" w:color="auto"/>
        <w:bottom w:val="none" w:sz="0" w:space="0" w:color="auto"/>
        <w:right w:val="none" w:sz="0" w:space="0" w:color="auto"/>
      </w:divBdr>
    </w:div>
    <w:div w:id="552617921">
      <w:bodyDiv w:val="1"/>
      <w:marLeft w:val="0"/>
      <w:marRight w:val="0"/>
      <w:marTop w:val="0"/>
      <w:marBottom w:val="0"/>
      <w:divBdr>
        <w:top w:val="none" w:sz="0" w:space="0" w:color="auto"/>
        <w:left w:val="none" w:sz="0" w:space="0" w:color="auto"/>
        <w:bottom w:val="none" w:sz="0" w:space="0" w:color="auto"/>
        <w:right w:val="none" w:sz="0" w:space="0" w:color="auto"/>
      </w:divBdr>
    </w:div>
    <w:div w:id="607346669">
      <w:bodyDiv w:val="1"/>
      <w:marLeft w:val="0"/>
      <w:marRight w:val="0"/>
      <w:marTop w:val="0"/>
      <w:marBottom w:val="0"/>
      <w:divBdr>
        <w:top w:val="none" w:sz="0" w:space="0" w:color="auto"/>
        <w:left w:val="none" w:sz="0" w:space="0" w:color="auto"/>
        <w:bottom w:val="none" w:sz="0" w:space="0" w:color="auto"/>
        <w:right w:val="none" w:sz="0" w:space="0" w:color="auto"/>
      </w:divBdr>
    </w:div>
    <w:div w:id="635768524">
      <w:bodyDiv w:val="1"/>
      <w:marLeft w:val="0"/>
      <w:marRight w:val="0"/>
      <w:marTop w:val="0"/>
      <w:marBottom w:val="0"/>
      <w:divBdr>
        <w:top w:val="none" w:sz="0" w:space="0" w:color="auto"/>
        <w:left w:val="none" w:sz="0" w:space="0" w:color="auto"/>
        <w:bottom w:val="none" w:sz="0" w:space="0" w:color="auto"/>
        <w:right w:val="none" w:sz="0" w:space="0" w:color="auto"/>
      </w:divBdr>
      <w:divsChild>
        <w:div w:id="257717270">
          <w:marLeft w:val="0"/>
          <w:marRight w:val="0"/>
          <w:marTop w:val="0"/>
          <w:marBottom w:val="0"/>
          <w:divBdr>
            <w:top w:val="none" w:sz="0" w:space="0" w:color="auto"/>
            <w:left w:val="none" w:sz="0" w:space="0" w:color="auto"/>
            <w:bottom w:val="none" w:sz="0" w:space="0" w:color="auto"/>
            <w:right w:val="none" w:sz="0" w:space="0" w:color="auto"/>
          </w:divBdr>
        </w:div>
        <w:div w:id="689917766">
          <w:marLeft w:val="0"/>
          <w:marRight w:val="0"/>
          <w:marTop w:val="0"/>
          <w:marBottom w:val="0"/>
          <w:divBdr>
            <w:top w:val="none" w:sz="0" w:space="0" w:color="auto"/>
            <w:left w:val="none" w:sz="0" w:space="0" w:color="auto"/>
            <w:bottom w:val="none" w:sz="0" w:space="0" w:color="auto"/>
            <w:right w:val="none" w:sz="0" w:space="0" w:color="auto"/>
          </w:divBdr>
        </w:div>
        <w:div w:id="773280282">
          <w:marLeft w:val="0"/>
          <w:marRight w:val="0"/>
          <w:marTop w:val="0"/>
          <w:marBottom w:val="0"/>
          <w:divBdr>
            <w:top w:val="none" w:sz="0" w:space="0" w:color="auto"/>
            <w:left w:val="none" w:sz="0" w:space="0" w:color="auto"/>
            <w:bottom w:val="none" w:sz="0" w:space="0" w:color="auto"/>
            <w:right w:val="none" w:sz="0" w:space="0" w:color="auto"/>
          </w:divBdr>
        </w:div>
        <w:div w:id="846165856">
          <w:marLeft w:val="0"/>
          <w:marRight w:val="0"/>
          <w:marTop w:val="0"/>
          <w:marBottom w:val="0"/>
          <w:divBdr>
            <w:top w:val="none" w:sz="0" w:space="0" w:color="auto"/>
            <w:left w:val="none" w:sz="0" w:space="0" w:color="auto"/>
            <w:bottom w:val="none" w:sz="0" w:space="0" w:color="auto"/>
            <w:right w:val="none" w:sz="0" w:space="0" w:color="auto"/>
          </w:divBdr>
        </w:div>
        <w:div w:id="888030778">
          <w:marLeft w:val="0"/>
          <w:marRight w:val="0"/>
          <w:marTop w:val="0"/>
          <w:marBottom w:val="0"/>
          <w:divBdr>
            <w:top w:val="none" w:sz="0" w:space="0" w:color="auto"/>
            <w:left w:val="none" w:sz="0" w:space="0" w:color="auto"/>
            <w:bottom w:val="none" w:sz="0" w:space="0" w:color="auto"/>
            <w:right w:val="none" w:sz="0" w:space="0" w:color="auto"/>
          </w:divBdr>
        </w:div>
        <w:div w:id="1225212647">
          <w:marLeft w:val="0"/>
          <w:marRight w:val="0"/>
          <w:marTop w:val="0"/>
          <w:marBottom w:val="0"/>
          <w:divBdr>
            <w:top w:val="none" w:sz="0" w:space="0" w:color="auto"/>
            <w:left w:val="none" w:sz="0" w:space="0" w:color="auto"/>
            <w:bottom w:val="none" w:sz="0" w:space="0" w:color="auto"/>
            <w:right w:val="none" w:sz="0" w:space="0" w:color="auto"/>
          </w:divBdr>
        </w:div>
        <w:div w:id="1294019952">
          <w:marLeft w:val="0"/>
          <w:marRight w:val="0"/>
          <w:marTop w:val="0"/>
          <w:marBottom w:val="0"/>
          <w:divBdr>
            <w:top w:val="none" w:sz="0" w:space="0" w:color="auto"/>
            <w:left w:val="none" w:sz="0" w:space="0" w:color="auto"/>
            <w:bottom w:val="none" w:sz="0" w:space="0" w:color="auto"/>
            <w:right w:val="none" w:sz="0" w:space="0" w:color="auto"/>
          </w:divBdr>
        </w:div>
        <w:div w:id="1609586327">
          <w:marLeft w:val="0"/>
          <w:marRight w:val="0"/>
          <w:marTop w:val="0"/>
          <w:marBottom w:val="0"/>
          <w:divBdr>
            <w:top w:val="none" w:sz="0" w:space="0" w:color="auto"/>
            <w:left w:val="none" w:sz="0" w:space="0" w:color="auto"/>
            <w:bottom w:val="none" w:sz="0" w:space="0" w:color="auto"/>
            <w:right w:val="none" w:sz="0" w:space="0" w:color="auto"/>
          </w:divBdr>
        </w:div>
      </w:divsChild>
    </w:div>
    <w:div w:id="641929727">
      <w:bodyDiv w:val="1"/>
      <w:marLeft w:val="0"/>
      <w:marRight w:val="0"/>
      <w:marTop w:val="0"/>
      <w:marBottom w:val="0"/>
      <w:divBdr>
        <w:top w:val="none" w:sz="0" w:space="0" w:color="auto"/>
        <w:left w:val="none" w:sz="0" w:space="0" w:color="auto"/>
        <w:bottom w:val="none" w:sz="0" w:space="0" w:color="auto"/>
        <w:right w:val="none" w:sz="0" w:space="0" w:color="auto"/>
      </w:divBdr>
    </w:div>
    <w:div w:id="661741656">
      <w:bodyDiv w:val="1"/>
      <w:marLeft w:val="0"/>
      <w:marRight w:val="0"/>
      <w:marTop w:val="0"/>
      <w:marBottom w:val="0"/>
      <w:divBdr>
        <w:top w:val="none" w:sz="0" w:space="0" w:color="auto"/>
        <w:left w:val="none" w:sz="0" w:space="0" w:color="auto"/>
        <w:bottom w:val="none" w:sz="0" w:space="0" w:color="auto"/>
        <w:right w:val="none" w:sz="0" w:space="0" w:color="auto"/>
      </w:divBdr>
    </w:div>
    <w:div w:id="762998266">
      <w:bodyDiv w:val="1"/>
      <w:marLeft w:val="0"/>
      <w:marRight w:val="0"/>
      <w:marTop w:val="0"/>
      <w:marBottom w:val="0"/>
      <w:divBdr>
        <w:top w:val="none" w:sz="0" w:space="0" w:color="auto"/>
        <w:left w:val="none" w:sz="0" w:space="0" w:color="auto"/>
        <w:bottom w:val="none" w:sz="0" w:space="0" w:color="auto"/>
        <w:right w:val="none" w:sz="0" w:space="0" w:color="auto"/>
      </w:divBdr>
      <w:divsChild>
        <w:div w:id="77606195">
          <w:marLeft w:val="0"/>
          <w:marRight w:val="0"/>
          <w:marTop w:val="0"/>
          <w:marBottom w:val="0"/>
          <w:divBdr>
            <w:top w:val="none" w:sz="0" w:space="0" w:color="auto"/>
            <w:left w:val="none" w:sz="0" w:space="0" w:color="auto"/>
            <w:bottom w:val="none" w:sz="0" w:space="0" w:color="auto"/>
            <w:right w:val="none" w:sz="0" w:space="0" w:color="auto"/>
          </w:divBdr>
        </w:div>
        <w:div w:id="94831295">
          <w:marLeft w:val="0"/>
          <w:marRight w:val="0"/>
          <w:marTop w:val="0"/>
          <w:marBottom w:val="0"/>
          <w:divBdr>
            <w:top w:val="none" w:sz="0" w:space="0" w:color="auto"/>
            <w:left w:val="none" w:sz="0" w:space="0" w:color="auto"/>
            <w:bottom w:val="none" w:sz="0" w:space="0" w:color="auto"/>
            <w:right w:val="none" w:sz="0" w:space="0" w:color="auto"/>
          </w:divBdr>
        </w:div>
        <w:div w:id="257300635">
          <w:marLeft w:val="0"/>
          <w:marRight w:val="0"/>
          <w:marTop w:val="0"/>
          <w:marBottom w:val="0"/>
          <w:divBdr>
            <w:top w:val="none" w:sz="0" w:space="0" w:color="auto"/>
            <w:left w:val="none" w:sz="0" w:space="0" w:color="auto"/>
            <w:bottom w:val="none" w:sz="0" w:space="0" w:color="auto"/>
            <w:right w:val="none" w:sz="0" w:space="0" w:color="auto"/>
          </w:divBdr>
        </w:div>
        <w:div w:id="278998007">
          <w:marLeft w:val="0"/>
          <w:marRight w:val="0"/>
          <w:marTop w:val="0"/>
          <w:marBottom w:val="0"/>
          <w:divBdr>
            <w:top w:val="none" w:sz="0" w:space="0" w:color="auto"/>
            <w:left w:val="none" w:sz="0" w:space="0" w:color="auto"/>
            <w:bottom w:val="none" w:sz="0" w:space="0" w:color="auto"/>
            <w:right w:val="none" w:sz="0" w:space="0" w:color="auto"/>
          </w:divBdr>
        </w:div>
        <w:div w:id="582229015">
          <w:marLeft w:val="0"/>
          <w:marRight w:val="0"/>
          <w:marTop w:val="0"/>
          <w:marBottom w:val="0"/>
          <w:divBdr>
            <w:top w:val="none" w:sz="0" w:space="0" w:color="auto"/>
            <w:left w:val="none" w:sz="0" w:space="0" w:color="auto"/>
            <w:bottom w:val="none" w:sz="0" w:space="0" w:color="auto"/>
            <w:right w:val="none" w:sz="0" w:space="0" w:color="auto"/>
          </w:divBdr>
        </w:div>
        <w:div w:id="724446738">
          <w:marLeft w:val="0"/>
          <w:marRight w:val="0"/>
          <w:marTop w:val="0"/>
          <w:marBottom w:val="0"/>
          <w:divBdr>
            <w:top w:val="none" w:sz="0" w:space="0" w:color="auto"/>
            <w:left w:val="none" w:sz="0" w:space="0" w:color="auto"/>
            <w:bottom w:val="none" w:sz="0" w:space="0" w:color="auto"/>
            <w:right w:val="none" w:sz="0" w:space="0" w:color="auto"/>
          </w:divBdr>
        </w:div>
        <w:div w:id="1124882154">
          <w:marLeft w:val="0"/>
          <w:marRight w:val="0"/>
          <w:marTop w:val="0"/>
          <w:marBottom w:val="0"/>
          <w:divBdr>
            <w:top w:val="none" w:sz="0" w:space="0" w:color="auto"/>
            <w:left w:val="none" w:sz="0" w:space="0" w:color="auto"/>
            <w:bottom w:val="none" w:sz="0" w:space="0" w:color="auto"/>
            <w:right w:val="none" w:sz="0" w:space="0" w:color="auto"/>
          </w:divBdr>
        </w:div>
        <w:div w:id="1310135477">
          <w:marLeft w:val="0"/>
          <w:marRight w:val="0"/>
          <w:marTop w:val="0"/>
          <w:marBottom w:val="0"/>
          <w:divBdr>
            <w:top w:val="none" w:sz="0" w:space="0" w:color="auto"/>
            <w:left w:val="none" w:sz="0" w:space="0" w:color="auto"/>
            <w:bottom w:val="none" w:sz="0" w:space="0" w:color="auto"/>
            <w:right w:val="none" w:sz="0" w:space="0" w:color="auto"/>
          </w:divBdr>
        </w:div>
        <w:div w:id="1316950376">
          <w:marLeft w:val="0"/>
          <w:marRight w:val="0"/>
          <w:marTop w:val="0"/>
          <w:marBottom w:val="0"/>
          <w:divBdr>
            <w:top w:val="none" w:sz="0" w:space="0" w:color="auto"/>
            <w:left w:val="none" w:sz="0" w:space="0" w:color="auto"/>
            <w:bottom w:val="none" w:sz="0" w:space="0" w:color="auto"/>
            <w:right w:val="none" w:sz="0" w:space="0" w:color="auto"/>
          </w:divBdr>
        </w:div>
        <w:div w:id="1490511565">
          <w:marLeft w:val="0"/>
          <w:marRight w:val="0"/>
          <w:marTop w:val="0"/>
          <w:marBottom w:val="0"/>
          <w:divBdr>
            <w:top w:val="none" w:sz="0" w:space="0" w:color="auto"/>
            <w:left w:val="none" w:sz="0" w:space="0" w:color="auto"/>
            <w:bottom w:val="none" w:sz="0" w:space="0" w:color="auto"/>
            <w:right w:val="none" w:sz="0" w:space="0" w:color="auto"/>
          </w:divBdr>
        </w:div>
        <w:div w:id="1574075006">
          <w:marLeft w:val="0"/>
          <w:marRight w:val="0"/>
          <w:marTop w:val="0"/>
          <w:marBottom w:val="0"/>
          <w:divBdr>
            <w:top w:val="none" w:sz="0" w:space="0" w:color="auto"/>
            <w:left w:val="none" w:sz="0" w:space="0" w:color="auto"/>
            <w:bottom w:val="none" w:sz="0" w:space="0" w:color="auto"/>
            <w:right w:val="none" w:sz="0" w:space="0" w:color="auto"/>
          </w:divBdr>
        </w:div>
        <w:div w:id="1584993387">
          <w:marLeft w:val="0"/>
          <w:marRight w:val="0"/>
          <w:marTop w:val="0"/>
          <w:marBottom w:val="0"/>
          <w:divBdr>
            <w:top w:val="none" w:sz="0" w:space="0" w:color="auto"/>
            <w:left w:val="none" w:sz="0" w:space="0" w:color="auto"/>
            <w:bottom w:val="none" w:sz="0" w:space="0" w:color="auto"/>
            <w:right w:val="none" w:sz="0" w:space="0" w:color="auto"/>
          </w:divBdr>
        </w:div>
        <w:div w:id="1610089340">
          <w:marLeft w:val="0"/>
          <w:marRight w:val="0"/>
          <w:marTop w:val="0"/>
          <w:marBottom w:val="0"/>
          <w:divBdr>
            <w:top w:val="none" w:sz="0" w:space="0" w:color="auto"/>
            <w:left w:val="none" w:sz="0" w:space="0" w:color="auto"/>
            <w:bottom w:val="none" w:sz="0" w:space="0" w:color="auto"/>
            <w:right w:val="none" w:sz="0" w:space="0" w:color="auto"/>
          </w:divBdr>
        </w:div>
        <w:div w:id="1705397840">
          <w:marLeft w:val="0"/>
          <w:marRight w:val="0"/>
          <w:marTop w:val="0"/>
          <w:marBottom w:val="0"/>
          <w:divBdr>
            <w:top w:val="none" w:sz="0" w:space="0" w:color="auto"/>
            <w:left w:val="none" w:sz="0" w:space="0" w:color="auto"/>
            <w:bottom w:val="none" w:sz="0" w:space="0" w:color="auto"/>
            <w:right w:val="none" w:sz="0" w:space="0" w:color="auto"/>
          </w:divBdr>
        </w:div>
        <w:div w:id="1763522838">
          <w:marLeft w:val="0"/>
          <w:marRight w:val="0"/>
          <w:marTop w:val="0"/>
          <w:marBottom w:val="0"/>
          <w:divBdr>
            <w:top w:val="none" w:sz="0" w:space="0" w:color="auto"/>
            <w:left w:val="none" w:sz="0" w:space="0" w:color="auto"/>
            <w:bottom w:val="none" w:sz="0" w:space="0" w:color="auto"/>
            <w:right w:val="none" w:sz="0" w:space="0" w:color="auto"/>
          </w:divBdr>
        </w:div>
        <w:div w:id="1777404477">
          <w:marLeft w:val="0"/>
          <w:marRight w:val="0"/>
          <w:marTop w:val="0"/>
          <w:marBottom w:val="0"/>
          <w:divBdr>
            <w:top w:val="none" w:sz="0" w:space="0" w:color="auto"/>
            <w:left w:val="none" w:sz="0" w:space="0" w:color="auto"/>
            <w:bottom w:val="none" w:sz="0" w:space="0" w:color="auto"/>
            <w:right w:val="none" w:sz="0" w:space="0" w:color="auto"/>
          </w:divBdr>
        </w:div>
        <w:div w:id="1813718355">
          <w:marLeft w:val="0"/>
          <w:marRight w:val="0"/>
          <w:marTop w:val="0"/>
          <w:marBottom w:val="0"/>
          <w:divBdr>
            <w:top w:val="none" w:sz="0" w:space="0" w:color="auto"/>
            <w:left w:val="none" w:sz="0" w:space="0" w:color="auto"/>
            <w:bottom w:val="none" w:sz="0" w:space="0" w:color="auto"/>
            <w:right w:val="none" w:sz="0" w:space="0" w:color="auto"/>
          </w:divBdr>
        </w:div>
        <w:div w:id="1936133100">
          <w:marLeft w:val="0"/>
          <w:marRight w:val="0"/>
          <w:marTop w:val="0"/>
          <w:marBottom w:val="0"/>
          <w:divBdr>
            <w:top w:val="none" w:sz="0" w:space="0" w:color="auto"/>
            <w:left w:val="none" w:sz="0" w:space="0" w:color="auto"/>
            <w:bottom w:val="none" w:sz="0" w:space="0" w:color="auto"/>
            <w:right w:val="none" w:sz="0" w:space="0" w:color="auto"/>
          </w:divBdr>
        </w:div>
        <w:div w:id="2100632565">
          <w:marLeft w:val="0"/>
          <w:marRight w:val="0"/>
          <w:marTop w:val="0"/>
          <w:marBottom w:val="0"/>
          <w:divBdr>
            <w:top w:val="none" w:sz="0" w:space="0" w:color="auto"/>
            <w:left w:val="none" w:sz="0" w:space="0" w:color="auto"/>
            <w:bottom w:val="none" w:sz="0" w:space="0" w:color="auto"/>
            <w:right w:val="none" w:sz="0" w:space="0" w:color="auto"/>
          </w:divBdr>
        </w:div>
        <w:div w:id="2119253993">
          <w:marLeft w:val="0"/>
          <w:marRight w:val="0"/>
          <w:marTop w:val="0"/>
          <w:marBottom w:val="0"/>
          <w:divBdr>
            <w:top w:val="none" w:sz="0" w:space="0" w:color="auto"/>
            <w:left w:val="none" w:sz="0" w:space="0" w:color="auto"/>
            <w:bottom w:val="none" w:sz="0" w:space="0" w:color="auto"/>
            <w:right w:val="none" w:sz="0" w:space="0" w:color="auto"/>
          </w:divBdr>
        </w:div>
      </w:divsChild>
    </w:div>
    <w:div w:id="815146753">
      <w:bodyDiv w:val="1"/>
      <w:marLeft w:val="0"/>
      <w:marRight w:val="0"/>
      <w:marTop w:val="0"/>
      <w:marBottom w:val="0"/>
      <w:divBdr>
        <w:top w:val="none" w:sz="0" w:space="0" w:color="auto"/>
        <w:left w:val="none" w:sz="0" w:space="0" w:color="auto"/>
        <w:bottom w:val="none" w:sz="0" w:space="0" w:color="auto"/>
        <w:right w:val="none" w:sz="0" w:space="0" w:color="auto"/>
      </w:divBdr>
    </w:div>
    <w:div w:id="816722861">
      <w:bodyDiv w:val="1"/>
      <w:marLeft w:val="0"/>
      <w:marRight w:val="0"/>
      <w:marTop w:val="0"/>
      <w:marBottom w:val="0"/>
      <w:divBdr>
        <w:top w:val="none" w:sz="0" w:space="0" w:color="auto"/>
        <w:left w:val="none" w:sz="0" w:space="0" w:color="auto"/>
        <w:bottom w:val="none" w:sz="0" w:space="0" w:color="auto"/>
        <w:right w:val="none" w:sz="0" w:space="0" w:color="auto"/>
      </w:divBdr>
    </w:div>
    <w:div w:id="820345950">
      <w:bodyDiv w:val="1"/>
      <w:marLeft w:val="0"/>
      <w:marRight w:val="0"/>
      <w:marTop w:val="0"/>
      <w:marBottom w:val="0"/>
      <w:divBdr>
        <w:top w:val="none" w:sz="0" w:space="0" w:color="auto"/>
        <w:left w:val="none" w:sz="0" w:space="0" w:color="auto"/>
        <w:bottom w:val="none" w:sz="0" w:space="0" w:color="auto"/>
        <w:right w:val="none" w:sz="0" w:space="0" w:color="auto"/>
      </w:divBdr>
    </w:div>
    <w:div w:id="904337560">
      <w:bodyDiv w:val="1"/>
      <w:marLeft w:val="0"/>
      <w:marRight w:val="0"/>
      <w:marTop w:val="0"/>
      <w:marBottom w:val="0"/>
      <w:divBdr>
        <w:top w:val="none" w:sz="0" w:space="0" w:color="auto"/>
        <w:left w:val="none" w:sz="0" w:space="0" w:color="auto"/>
        <w:bottom w:val="none" w:sz="0" w:space="0" w:color="auto"/>
        <w:right w:val="none" w:sz="0" w:space="0" w:color="auto"/>
      </w:divBdr>
    </w:div>
    <w:div w:id="925266338">
      <w:bodyDiv w:val="1"/>
      <w:marLeft w:val="0"/>
      <w:marRight w:val="0"/>
      <w:marTop w:val="0"/>
      <w:marBottom w:val="0"/>
      <w:divBdr>
        <w:top w:val="none" w:sz="0" w:space="0" w:color="auto"/>
        <w:left w:val="none" w:sz="0" w:space="0" w:color="auto"/>
        <w:bottom w:val="none" w:sz="0" w:space="0" w:color="auto"/>
        <w:right w:val="none" w:sz="0" w:space="0" w:color="auto"/>
      </w:divBdr>
    </w:div>
    <w:div w:id="930428125">
      <w:bodyDiv w:val="1"/>
      <w:marLeft w:val="0"/>
      <w:marRight w:val="0"/>
      <w:marTop w:val="0"/>
      <w:marBottom w:val="0"/>
      <w:divBdr>
        <w:top w:val="none" w:sz="0" w:space="0" w:color="auto"/>
        <w:left w:val="none" w:sz="0" w:space="0" w:color="auto"/>
        <w:bottom w:val="none" w:sz="0" w:space="0" w:color="auto"/>
        <w:right w:val="none" w:sz="0" w:space="0" w:color="auto"/>
      </w:divBdr>
      <w:divsChild>
        <w:div w:id="1452015691">
          <w:marLeft w:val="0"/>
          <w:marRight w:val="0"/>
          <w:marTop w:val="0"/>
          <w:marBottom w:val="0"/>
          <w:divBdr>
            <w:top w:val="none" w:sz="0" w:space="0" w:color="auto"/>
            <w:left w:val="none" w:sz="0" w:space="0" w:color="auto"/>
            <w:bottom w:val="none" w:sz="0" w:space="0" w:color="auto"/>
            <w:right w:val="none" w:sz="0" w:space="0" w:color="auto"/>
          </w:divBdr>
          <w:divsChild>
            <w:div w:id="1664628318">
              <w:marLeft w:val="0"/>
              <w:marRight w:val="0"/>
              <w:marTop w:val="0"/>
              <w:marBottom w:val="0"/>
              <w:divBdr>
                <w:top w:val="none" w:sz="0" w:space="0" w:color="auto"/>
                <w:left w:val="none" w:sz="0" w:space="0" w:color="auto"/>
                <w:bottom w:val="none" w:sz="0" w:space="0" w:color="auto"/>
                <w:right w:val="none" w:sz="0" w:space="0" w:color="auto"/>
              </w:divBdr>
              <w:divsChild>
                <w:div w:id="278033909">
                  <w:marLeft w:val="-225"/>
                  <w:marRight w:val="-225"/>
                  <w:marTop w:val="0"/>
                  <w:marBottom w:val="0"/>
                  <w:divBdr>
                    <w:top w:val="none" w:sz="0" w:space="0" w:color="auto"/>
                    <w:left w:val="none" w:sz="0" w:space="0" w:color="auto"/>
                    <w:bottom w:val="none" w:sz="0" w:space="0" w:color="auto"/>
                    <w:right w:val="none" w:sz="0" w:space="0" w:color="auto"/>
                  </w:divBdr>
                  <w:divsChild>
                    <w:div w:id="240145878">
                      <w:marLeft w:val="0"/>
                      <w:marRight w:val="0"/>
                      <w:marTop w:val="0"/>
                      <w:marBottom w:val="0"/>
                      <w:divBdr>
                        <w:top w:val="none" w:sz="0" w:space="0" w:color="auto"/>
                        <w:left w:val="none" w:sz="0" w:space="0" w:color="auto"/>
                        <w:bottom w:val="none" w:sz="0" w:space="0" w:color="auto"/>
                        <w:right w:val="none" w:sz="0" w:space="0" w:color="auto"/>
                      </w:divBdr>
                      <w:divsChild>
                        <w:div w:id="38602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9942383">
      <w:bodyDiv w:val="1"/>
      <w:marLeft w:val="0"/>
      <w:marRight w:val="0"/>
      <w:marTop w:val="0"/>
      <w:marBottom w:val="0"/>
      <w:divBdr>
        <w:top w:val="none" w:sz="0" w:space="0" w:color="auto"/>
        <w:left w:val="none" w:sz="0" w:space="0" w:color="auto"/>
        <w:bottom w:val="none" w:sz="0" w:space="0" w:color="auto"/>
        <w:right w:val="none" w:sz="0" w:space="0" w:color="auto"/>
      </w:divBdr>
    </w:div>
    <w:div w:id="1071586065">
      <w:bodyDiv w:val="1"/>
      <w:marLeft w:val="0"/>
      <w:marRight w:val="0"/>
      <w:marTop w:val="0"/>
      <w:marBottom w:val="0"/>
      <w:divBdr>
        <w:top w:val="none" w:sz="0" w:space="0" w:color="auto"/>
        <w:left w:val="none" w:sz="0" w:space="0" w:color="auto"/>
        <w:bottom w:val="none" w:sz="0" w:space="0" w:color="auto"/>
        <w:right w:val="none" w:sz="0" w:space="0" w:color="auto"/>
      </w:divBdr>
      <w:divsChild>
        <w:div w:id="1033730422">
          <w:marLeft w:val="0"/>
          <w:marRight w:val="0"/>
          <w:marTop w:val="0"/>
          <w:marBottom w:val="120"/>
          <w:divBdr>
            <w:top w:val="none" w:sz="0" w:space="0" w:color="auto"/>
            <w:left w:val="none" w:sz="0" w:space="0" w:color="auto"/>
            <w:bottom w:val="none" w:sz="0" w:space="0" w:color="auto"/>
            <w:right w:val="none" w:sz="0" w:space="0" w:color="auto"/>
          </w:divBdr>
        </w:div>
        <w:div w:id="1217014762">
          <w:marLeft w:val="0"/>
          <w:marRight w:val="0"/>
          <w:marTop w:val="0"/>
          <w:marBottom w:val="120"/>
          <w:divBdr>
            <w:top w:val="none" w:sz="0" w:space="0" w:color="auto"/>
            <w:left w:val="none" w:sz="0" w:space="0" w:color="auto"/>
            <w:bottom w:val="none" w:sz="0" w:space="0" w:color="auto"/>
            <w:right w:val="none" w:sz="0" w:space="0" w:color="auto"/>
          </w:divBdr>
        </w:div>
      </w:divsChild>
    </w:div>
    <w:div w:id="1089040705">
      <w:bodyDiv w:val="1"/>
      <w:marLeft w:val="0"/>
      <w:marRight w:val="0"/>
      <w:marTop w:val="0"/>
      <w:marBottom w:val="0"/>
      <w:divBdr>
        <w:top w:val="none" w:sz="0" w:space="0" w:color="auto"/>
        <w:left w:val="none" w:sz="0" w:space="0" w:color="auto"/>
        <w:bottom w:val="none" w:sz="0" w:space="0" w:color="auto"/>
        <w:right w:val="none" w:sz="0" w:space="0" w:color="auto"/>
      </w:divBdr>
    </w:div>
    <w:div w:id="1119179653">
      <w:bodyDiv w:val="1"/>
      <w:marLeft w:val="0"/>
      <w:marRight w:val="0"/>
      <w:marTop w:val="0"/>
      <w:marBottom w:val="0"/>
      <w:divBdr>
        <w:top w:val="none" w:sz="0" w:space="0" w:color="auto"/>
        <w:left w:val="none" w:sz="0" w:space="0" w:color="auto"/>
        <w:bottom w:val="none" w:sz="0" w:space="0" w:color="auto"/>
        <w:right w:val="none" w:sz="0" w:space="0" w:color="auto"/>
      </w:divBdr>
      <w:divsChild>
        <w:div w:id="479003491">
          <w:marLeft w:val="0"/>
          <w:marRight w:val="0"/>
          <w:marTop w:val="0"/>
          <w:marBottom w:val="0"/>
          <w:divBdr>
            <w:top w:val="none" w:sz="0" w:space="0" w:color="auto"/>
            <w:left w:val="none" w:sz="0" w:space="0" w:color="auto"/>
            <w:bottom w:val="none" w:sz="0" w:space="0" w:color="auto"/>
            <w:right w:val="none" w:sz="0" w:space="0" w:color="auto"/>
          </w:divBdr>
        </w:div>
        <w:div w:id="500970278">
          <w:marLeft w:val="0"/>
          <w:marRight w:val="0"/>
          <w:marTop w:val="0"/>
          <w:marBottom w:val="0"/>
          <w:divBdr>
            <w:top w:val="none" w:sz="0" w:space="0" w:color="auto"/>
            <w:left w:val="none" w:sz="0" w:space="0" w:color="auto"/>
            <w:bottom w:val="none" w:sz="0" w:space="0" w:color="auto"/>
            <w:right w:val="none" w:sz="0" w:space="0" w:color="auto"/>
          </w:divBdr>
        </w:div>
        <w:div w:id="1140801668">
          <w:marLeft w:val="0"/>
          <w:marRight w:val="0"/>
          <w:marTop w:val="0"/>
          <w:marBottom w:val="0"/>
          <w:divBdr>
            <w:top w:val="none" w:sz="0" w:space="0" w:color="auto"/>
            <w:left w:val="none" w:sz="0" w:space="0" w:color="auto"/>
            <w:bottom w:val="none" w:sz="0" w:space="0" w:color="auto"/>
            <w:right w:val="none" w:sz="0" w:space="0" w:color="auto"/>
          </w:divBdr>
        </w:div>
        <w:div w:id="1791120088">
          <w:marLeft w:val="0"/>
          <w:marRight w:val="0"/>
          <w:marTop w:val="0"/>
          <w:marBottom w:val="0"/>
          <w:divBdr>
            <w:top w:val="none" w:sz="0" w:space="0" w:color="auto"/>
            <w:left w:val="none" w:sz="0" w:space="0" w:color="auto"/>
            <w:bottom w:val="none" w:sz="0" w:space="0" w:color="auto"/>
            <w:right w:val="none" w:sz="0" w:space="0" w:color="auto"/>
          </w:divBdr>
        </w:div>
      </w:divsChild>
    </w:div>
    <w:div w:id="1168861611">
      <w:bodyDiv w:val="1"/>
      <w:marLeft w:val="0"/>
      <w:marRight w:val="0"/>
      <w:marTop w:val="0"/>
      <w:marBottom w:val="0"/>
      <w:divBdr>
        <w:top w:val="none" w:sz="0" w:space="0" w:color="auto"/>
        <w:left w:val="none" w:sz="0" w:space="0" w:color="auto"/>
        <w:bottom w:val="none" w:sz="0" w:space="0" w:color="auto"/>
        <w:right w:val="none" w:sz="0" w:space="0" w:color="auto"/>
      </w:divBdr>
    </w:div>
    <w:div w:id="1243222992">
      <w:bodyDiv w:val="1"/>
      <w:marLeft w:val="0"/>
      <w:marRight w:val="0"/>
      <w:marTop w:val="0"/>
      <w:marBottom w:val="0"/>
      <w:divBdr>
        <w:top w:val="none" w:sz="0" w:space="0" w:color="auto"/>
        <w:left w:val="none" w:sz="0" w:space="0" w:color="auto"/>
        <w:bottom w:val="none" w:sz="0" w:space="0" w:color="auto"/>
        <w:right w:val="none" w:sz="0" w:space="0" w:color="auto"/>
      </w:divBdr>
    </w:div>
    <w:div w:id="1251084364">
      <w:bodyDiv w:val="1"/>
      <w:marLeft w:val="0"/>
      <w:marRight w:val="0"/>
      <w:marTop w:val="0"/>
      <w:marBottom w:val="0"/>
      <w:divBdr>
        <w:top w:val="none" w:sz="0" w:space="0" w:color="auto"/>
        <w:left w:val="none" w:sz="0" w:space="0" w:color="auto"/>
        <w:bottom w:val="none" w:sz="0" w:space="0" w:color="auto"/>
        <w:right w:val="none" w:sz="0" w:space="0" w:color="auto"/>
      </w:divBdr>
    </w:div>
    <w:div w:id="1313364499">
      <w:bodyDiv w:val="1"/>
      <w:marLeft w:val="0"/>
      <w:marRight w:val="0"/>
      <w:marTop w:val="0"/>
      <w:marBottom w:val="0"/>
      <w:divBdr>
        <w:top w:val="none" w:sz="0" w:space="0" w:color="auto"/>
        <w:left w:val="none" w:sz="0" w:space="0" w:color="auto"/>
        <w:bottom w:val="none" w:sz="0" w:space="0" w:color="auto"/>
        <w:right w:val="none" w:sz="0" w:space="0" w:color="auto"/>
      </w:divBdr>
    </w:div>
    <w:div w:id="1323239998">
      <w:bodyDiv w:val="1"/>
      <w:marLeft w:val="0"/>
      <w:marRight w:val="0"/>
      <w:marTop w:val="0"/>
      <w:marBottom w:val="0"/>
      <w:divBdr>
        <w:top w:val="none" w:sz="0" w:space="0" w:color="auto"/>
        <w:left w:val="none" w:sz="0" w:space="0" w:color="auto"/>
        <w:bottom w:val="none" w:sz="0" w:space="0" w:color="auto"/>
        <w:right w:val="none" w:sz="0" w:space="0" w:color="auto"/>
      </w:divBdr>
    </w:div>
    <w:div w:id="1373113267">
      <w:bodyDiv w:val="1"/>
      <w:marLeft w:val="0"/>
      <w:marRight w:val="0"/>
      <w:marTop w:val="0"/>
      <w:marBottom w:val="0"/>
      <w:divBdr>
        <w:top w:val="none" w:sz="0" w:space="0" w:color="auto"/>
        <w:left w:val="none" w:sz="0" w:space="0" w:color="auto"/>
        <w:bottom w:val="none" w:sz="0" w:space="0" w:color="auto"/>
        <w:right w:val="none" w:sz="0" w:space="0" w:color="auto"/>
      </w:divBdr>
      <w:divsChild>
        <w:div w:id="1537959545">
          <w:marLeft w:val="0"/>
          <w:marRight w:val="0"/>
          <w:marTop w:val="0"/>
          <w:marBottom w:val="0"/>
          <w:divBdr>
            <w:top w:val="none" w:sz="0" w:space="0" w:color="auto"/>
            <w:left w:val="none" w:sz="0" w:space="0" w:color="auto"/>
            <w:bottom w:val="none" w:sz="0" w:space="0" w:color="auto"/>
            <w:right w:val="none" w:sz="0" w:space="0" w:color="auto"/>
          </w:divBdr>
          <w:divsChild>
            <w:div w:id="746224050">
              <w:marLeft w:val="0"/>
              <w:marRight w:val="0"/>
              <w:marTop w:val="0"/>
              <w:marBottom w:val="0"/>
              <w:divBdr>
                <w:top w:val="none" w:sz="0" w:space="0" w:color="auto"/>
                <w:left w:val="none" w:sz="0" w:space="0" w:color="auto"/>
                <w:bottom w:val="none" w:sz="0" w:space="0" w:color="auto"/>
                <w:right w:val="none" w:sz="0" w:space="0" w:color="auto"/>
              </w:divBdr>
              <w:divsChild>
                <w:div w:id="1257598995">
                  <w:marLeft w:val="0"/>
                  <w:marRight w:val="0"/>
                  <w:marTop w:val="0"/>
                  <w:marBottom w:val="0"/>
                  <w:divBdr>
                    <w:top w:val="none" w:sz="0" w:space="0" w:color="auto"/>
                    <w:left w:val="none" w:sz="0" w:space="0" w:color="auto"/>
                    <w:bottom w:val="none" w:sz="0" w:space="0" w:color="auto"/>
                    <w:right w:val="none" w:sz="0" w:space="0" w:color="auto"/>
                  </w:divBdr>
                  <w:divsChild>
                    <w:div w:id="108056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9622789">
      <w:bodyDiv w:val="1"/>
      <w:marLeft w:val="0"/>
      <w:marRight w:val="0"/>
      <w:marTop w:val="0"/>
      <w:marBottom w:val="0"/>
      <w:divBdr>
        <w:top w:val="none" w:sz="0" w:space="0" w:color="auto"/>
        <w:left w:val="none" w:sz="0" w:space="0" w:color="auto"/>
        <w:bottom w:val="none" w:sz="0" w:space="0" w:color="auto"/>
        <w:right w:val="none" w:sz="0" w:space="0" w:color="auto"/>
      </w:divBdr>
      <w:divsChild>
        <w:div w:id="5911620">
          <w:marLeft w:val="0"/>
          <w:marRight w:val="0"/>
          <w:marTop w:val="0"/>
          <w:marBottom w:val="0"/>
          <w:divBdr>
            <w:top w:val="none" w:sz="0" w:space="0" w:color="auto"/>
            <w:left w:val="none" w:sz="0" w:space="0" w:color="auto"/>
            <w:bottom w:val="none" w:sz="0" w:space="0" w:color="auto"/>
            <w:right w:val="none" w:sz="0" w:space="0" w:color="auto"/>
          </w:divBdr>
        </w:div>
        <w:div w:id="53743856">
          <w:marLeft w:val="0"/>
          <w:marRight w:val="0"/>
          <w:marTop w:val="0"/>
          <w:marBottom w:val="0"/>
          <w:divBdr>
            <w:top w:val="none" w:sz="0" w:space="0" w:color="auto"/>
            <w:left w:val="none" w:sz="0" w:space="0" w:color="auto"/>
            <w:bottom w:val="none" w:sz="0" w:space="0" w:color="auto"/>
            <w:right w:val="none" w:sz="0" w:space="0" w:color="auto"/>
          </w:divBdr>
        </w:div>
        <w:div w:id="66928197">
          <w:marLeft w:val="0"/>
          <w:marRight w:val="0"/>
          <w:marTop w:val="0"/>
          <w:marBottom w:val="0"/>
          <w:divBdr>
            <w:top w:val="none" w:sz="0" w:space="0" w:color="auto"/>
            <w:left w:val="none" w:sz="0" w:space="0" w:color="auto"/>
            <w:bottom w:val="none" w:sz="0" w:space="0" w:color="auto"/>
            <w:right w:val="none" w:sz="0" w:space="0" w:color="auto"/>
          </w:divBdr>
        </w:div>
        <w:div w:id="104008021">
          <w:marLeft w:val="0"/>
          <w:marRight w:val="0"/>
          <w:marTop w:val="0"/>
          <w:marBottom w:val="0"/>
          <w:divBdr>
            <w:top w:val="none" w:sz="0" w:space="0" w:color="auto"/>
            <w:left w:val="none" w:sz="0" w:space="0" w:color="auto"/>
            <w:bottom w:val="none" w:sz="0" w:space="0" w:color="auto"/>
            <w:right w:val="none" w:sz="0" w:space="0" w:color="auto"/>
          </w:divBdr>
        </w:div>
        <w:div w:id="200362013">
          <w:marLeft w:val="0"/>
          <w:marRight w:val="0"/>
          <w:marTop w:val="0"/>
          <w:marBottom w:val="0"/>
          <w:divBdr>
            <w:top w:val="none" w:sz="0" w:space="0" w:color="auto"/>
            <w:left w:val="none" w:sz="0" w:space="0" w:color="auto"/>
            <w:bottom w:val="none" w:sz="0" w:space="0" w:color="auto"/>
            <w:right w:val="none" w:sz="0" w:space="0" w:color="auto"/>
          </w:divBdr>
        </w:div>
        <w:div w:id="234098420">
          <w:marLeft w:val="0"/>
          <w:marRight w:val="0"/>
          <w:marTop w:val="0"/>
          <w:marBottom w:val="0"/>
          <w:divBdr>
            <w:top w:val="none" w:sz="0" w:space="0" w:color="auto"/>
            <w:left w:val="none" w:sz="0" w:space="0" w:color="auto"/>
            <w:bottom w:val="none" w:sz="0" w:space="0" w:color="auto"/>
            <w:right w:val="none" w:sz="0" w:space="0" w:color="auto"/>
          </w:divBdr>
        </w:div>
        <w:div w:id="401828781">
          <w:marLeft w:val="0"/>
          <w:marRight w:val="0"/>
          <w:marTop w:val="0"/>
          <w:marBottom w:val="0"/>
          <w:divBdr>
            <w:top w:val="none" w:sz="0" w:space="0" w:color="auto"/>
            <w:left w:val="none" w:sz="0" w:space="0" w:color="auto"/>
            <w:bottom w:val="none" w:sz="0" w:space="0" w:color="auto"/>
            <w:right w:val="none" w:sz="0" w:space="0" w:color="auto"/>
          </w:divBdr>
        </w:div>
        <w:div w:id="413433247">
          <w:marLeft w:val="0"/>
          <w:marRight w:val="0"/>
          <w:marTop w:val="0"/>
          <w:marBottom w:val="0"/>
          <w:divBdr>
            <w:top w:val="none" w:sz="0" w:space="0" w:color="auto"/>
            <w:left w:val="none" w:sz="0" w:space="0" w:color="auto"/>
            <w:bottom w:val="none" w:sz="0" w:space="0" w:color="auto"/>
            <w:right w:val="none" w:sz="0" w:space="0" w:color="auto"/>
          </w:divBdr>
        </w:div>
        <w:div w:id="433327199">
          <w:marLeft w:val="0"/>
          <w:marRight w:val="0"/>
          <w:marTop w:val="0"/>
          <w:marBottom w:val="0"/>
          <w:divBdr>
            <w:top w:val="none" w:sz="0" w:space="0" w:color="auto"/>
            <w:left w:val="none" w:sz="0" w:space="0" w:color="auto"/>
            <w:bottom w:val="none" w:sz="0" w:space="0" w:color="auto"/>
            <w:right w:val="none" w:sz="0" w:space="0" w:color="auto"/>
          </w:divBdr>
        </w:div>
        <w:div w:id="438061020">
          <w:marLeft w:val="0"/>
          <w:marRight w:val="0"/>
          <w:marTop w:val="0"/>
          <w:marBottom w:val="0"/>
          <w:divBdr>
            <w:top w:val="none" w:sz="0" w:space="0" w:color="auto"/>
            <w:left w:val="none" w:sz="0" w:space="0" w:color="auto"/>
            <w:bottom w:val="none" w:sz="0" w:space="0" w:color="auto"/>
            <w:right w:val="none" w:sz="0" w:space="0" w:color="auto"/>
          </w:divBdr>
        </w:div>
        <w:div w:id="438839518">
          <w:marLeft w:val="0"/>
          <w:marRight w:val="0"/>
          <w:marTop w:val="0"/>
          <w:marBottom w:val="0"/>
          <w:divBdr>
            <w:top w:val="none" w:sz="0" w:space="0" w:color="auto"/>
            <w:left w:val="none" w:sz="0" w:space="0" w:color="auto"/>
            <w:bottom w:val="none" w:sz="0" w:space="0" w:color="auto"/>
            <w:right w:val="none" w:sz="0" w:space="0" w:color="auto"/>
          </w:divBdr>
        </w:div>
        <w:div w:id="453794241">
          <w:marLeft w:val="0"/>
          <w:marRight w:val="0"/>
          <w:marTop w:val="0"/>
          <w:marBottom w:val="0"/>
          <w:divBdr>
            <w:top w:val="none" w:sz="0" w:space="0" w:color="auto"/>
            <w:left w:val="none" w:sz="0" w:space="0" w:color="auto"/>
            <w:bottom w:val="none" w:sz="0" w:space="0" w:color="auto"/>
            <w:right w:val="none" w:sz="0" w:space="0" w:color="auto"/>
          </w:divBdr>
        </w:div>
        <w:div w:id="465050616">
          <w:marLeft w:val="0"/>
          <w:marRight w:val="0"/>
          <w:marTop w:val="0"/>
          <w:marBottom w:val="0"/>
          <w:divBdr>
            <w:top w:val="none" w:sz="0" w:space="0" w:color="auto"/>
            <w:left w:val="none" w:sz="0" w:space="0" w:color="auto"/>
            <w:bottom w:val="none" w:sz="0" w:space="0" w:color="auto"/>
            <w:right w:val="none" w:sz="0" w:space="0" w:color="auto"/>
          </w:divBdr>
        </w:div>
        <w:div w:id="490216857">
          <w:marLeft w:val="0"/>
          <w:marRight w:val="0"/>
          <w:marTop w:val="0"/>
          <w:marBottom w:val="0"/>
          <w:divBdr>
            <w:top w:val="none" w:sz="0" w:space="0" w:color="auto"/>
            <w:left w:val="none" w:sz="0" w:space="0" w:color="auto"/>
            <w:bottom w:val="none" w:sz="0" w:space="0" w:color="auto"/>
            <w:right w:val="none" w:sz="0" w:space="0" w:color="auto"/>
          </w:divBdr>
        </w:div>
        <w:div w:id="509218239">
          <w:marLeft w:val="0"/>
          <w:marRight w:val="0"/>
          <w:marTop w:val="0"/>
          <w:marBottom w:val="0"/>
          <w:divBdr>
            <w:top w:val="none" w:sz="0" w:space="0" w:color="auto"/>
            <w:left w:val="none" w:sz="0" w:space="0" w:color="auto"/>
            <w:bottom w:val="none" w:sz="0" w:space="0" w:color="auto"/>
            <w:right w:val="none" w:sz="0" w:space="0" w:color="auto"/>
          </w:divBdr>
        </w:div>
        <w:div w:id="526257546">
          <w:marLeft w:val="0"/>
          <w:marRight w:val="0"/>
          <w:marTop w:val="0"/>
          <w:marBottom w:val="0"/>
          <w:divBdr>
            <w:top w:val="none" w:sz="0" w:space="0" w:color="auto"/>
            <w:left w:val="none" w:sz="0" w:space="0" w:color="auto"/>
            <w:bottom w:val="none" w:sz="0" w:space="0" w:color="auto"/>
            <w:right w:val="none" w:sz="0" w:space="0" w:color="auto"/>
          </w:divBdr>
        </w:div>
        <w:div w:id="555165656">
          <w:marLeft w:val="0"/>
          <w:marRight w:val="0"/>
          <w:marTop w:val="0"/>
          <w:marBottom w:val="0"/>
          <w:divBdr>
            <w:top w:val="none" w:sz="0" w:space="0" w:color="auto"/>
            <w:left w:val="none" w:sz="0" w:space="0" w:color="auto"/>
            <w:bottom w:val="none" w:sz="0" w:space="0" w:color="auto"/>
            <w:right w:val="none" w:sz="0" w:space="0" w:color="auto"/>
          </w:divBdr>
        </w:div>
        <w:div w:id="567153173">
          <w:marLeft w:val="0"/>
          <w:marRight w:val="0"/>
          <w:marTop w:val="0"/>
          <w:marBottom w:val="0"/>
          <w:divBdr>
            <w:top w:val="none" w:sz="0" w:space="0" w:color="auto"/>
            <w:left w:val="none" w:sz="0" w:space="0" w:color="auto"/>
            <w:bottom w:val="none" w:sz="0" w:space="0" w:color="auto"/>
            <w:right w:val="none" w:sz="0" w:space="0" w:color="auto"/>
          </w:divBdr>
        </w:div>
        <w:div w:id="591473175">
          <w:marLeft w:val="0"/>
          <w:marRight w:val="0"/>
          <w:marTop w:val="0"/>
          <w:marBottom w:val="0"/>
          <w:divBdr>
            <w:top w:val="none" w:sz="0" w:space="0" w:color="auto"/>
            <w:left w:val="none" w:sz="0" w:space="0" w:color="auto"/>
            <w:bottom w:val="none" w:sz="0" w:space="0" w:color="auto"/>
            <w:right w:val="none" w:sz="0" w:space="0" w:color="auto"/>
          </w:divBdr>
        </w:div>
        <w:div w:id="616106161">
          <w:marLeft w:val="0"/>
          <w:marRight w:val="0"/>
          <w:marTop w:val="0"/>
          <w:marBottom w:val="0"/>
          <w:divBdr>
            <w:top w:val="none" w:sz="0" w:space="0" w:color="auto"/>
            <w:left w:val="none" w:sz="0" w:space="0" w:color="auto"/>
            <w:bottom w:val="none" w:sz="0" w:space="0" w:color="auto"/>
            <w:right w:val="none" w:sz="0" w:space="0" w:color="auto"/>
          </w:divBdr>
        </w:div>
        <w:div w:id="616837030">
          <w:marLeft w:val="0"/>
          <w:marRight w:val="0"/>
          <w:marTop w:val="0"/>
          <w:marBottom w:val="0"/>
          <w:divBdr>
            <w:top w:val="none" w:sz="0" w:space="0" w:color="auto"/>
            <w:left w:val="none" w:sz="0" w:space="0" w:color="auto"/>
            <w:bottom w:val="none" w:sz="0" w:space="0" w:color="auto"/>
            <w:right w:val="none" w:sz="0" w:space="0" w:color="auto"/>
          </w:divBdr>
        </w:div>
        <w:div w:id="667944031">
          <w:marLeft w:val="0"/>
          <w:marRight w:val="0"/>
          <w:marTop w:val="0"/>
          <w:marBottom w:val="0"/>
          <w:divBdr>
            <w:top w:val="none" w:sz="0" w:space="0" w:color="auto"/>
            <w:left w:val="none" w:sz="0" w:space="0" w:color="auto"/>
            <w:bottom w:val="none" w:sz="0" w:space="0" w:color="auto"/>
            <w:right w:val="none" w:sz="0" w:space="0" w:color="auto"/>
          </w:divBdr>
        </w:div>
        <w:div w:id="681712569">
          <w:marLeft w:val="0"/>
          <w:marRight w:val="0"/>
          <w:marTop w:val="0"/>
          <w:marBottom w:val="0"/>
          <w:divBdr>
            <w:top w:val="none" w:sz="0" w:space="0" w:color="auto"/>
            <w:left w:val="none" w:sz="0" w:space="0" w:color="auto"/>
            <w:bottom w:val="none" w:sz="0" w:space="0" w:color="auto"/>
            <w:right w:val="none" w:sz="0" w:space="0" w:color="auto"/>
          </w:divBdr>
        </w:div>
        <w:div w:id="708844140">
          <w:marLeft w:val="0"/>
          <w:marRight w:val="0"/>
          <w:marTop w:val="0"/>
          <w:marBottom w:val="0"/>
          <w:divBdr>
            <w:top w:val="none" w:sz="0" w:space="0" w:color="auto"/>
            <w:left w:val="none" w:sz="0" w:space="0" w:color="auto"/>
            <w:bottom w:val="none" w:sz="0" w:space="0" w:color="auto"/>
            <w:right w:val="none" w:sz="0" w:space="0" w:color="auto"/>
          </w:divBdr>
        </w:div>
        <w:div w:id="719011402">
          <w:marLeft w:val="0"/>
          <w:marRight w:val="0"/>
          <w:marTop w:val="0"/>
          <w:marBottom w:val="0"/>
          <w:divBdr>
            <w:top w:val="none" w:sz="0" w:space="0" w:color="auto"/>
            <w:left w:val="none" w:sz="0" w:space="0" w:color="auto"/>
            <w:bottom w:val="none" w:sz="0" w:space="0" w:color="auto"/>
            <w:right w:val="none" w:sz="0" w:space="0" w:color="auto"/>
          </w:divBdr>
        </w:div>
        <w:div w:id="727151675">
          <w:marLeft w:val="0"/>
          <w:marRight w:val="0"/>
          <w:marTop w:val="0"/>
          <w:marBottom w:val="0"/>
          <w:divBdr>
            <w:top w:val="none" w:sz="0" w:space="0" w:color="auto"/>
            <w:left w:val="none" w:sz="0" w:space="0" w:color="auto"/>
            <w:bottom w:val="none" w:sz="0" w:space="0" w:color="auto"/>
            <w:right w:val="none" w:sz="0" w:space="0" w:color="auto"/>
          </w:divBdr>
        </w:div>
        <w:div w:id="787352955">
          <w:marLeft w:val="0"/>
          <w:marRight w:val="0"/>
          <w:marTop w:val="0"/>
          <w:marBottom w:val="0"/>
          <w:divBdr>
            <w:top w:val="none" w:sz="0" w:space="0" w:color="auto"/>
            <w:left w:val="none" w:sz="0" w:space="0" w:color="auto"/>
            <w:bottom w:val="none" w:sz="0" w:space="0" w:color="auto"/>
            <w:right w:val="none" w:sz="0" w:space="0" w:color="auto"/>
          </w:divBdr>
        </w:div>
        <w:div w:id="853692536">
          <w:marLeft w:val="0"/>
          <w:marRight w:val="0"/>
          <w:marTop w:val="0"/>
          <w:marBottom w:val="0"/>
          <w:divBdr>
            <w:top w:val="none" w:sz="0" w:space="0" w:color="auto"/>
            <w:left w:val="none" w:sz="0" w:space="0" w:color="auto"/>
            <w:bottom w:val="none" w:sz="0" w:space="0" w:color="auto"/>
            <w:right w:val="none" w:sz="0" w:space="0" w:color="auto"/>
          </w:divBdr>
        </w:div>
        <w:div w:id="889153910">
          <w:marLeft w:val="0"/>
          <w:marRight w:val="0"/>
          <w:marTop w:val="0"/>
          <w:marBottom w:val="0"/>
          <w:divBdr>
            <w:top w:val="none" w:sz="0" w:space="0" w:color="auto"/>
            <w:left w:val="none" w:sz="0" w:space="0" w:color="auto"/>
            <w:bottom w:val="none" w:sz="0" w:space="0" w:color="auto"/>
            <w:right w:val="none" w:sz="0" w:space="0" w:color="auto"/>
          </w:divBdr>
        </w:div>
        <w:div w:id="940911349">
          <w:marLeft w:val="0"/>
          <w:marRight w:val="0"/>
          <w:marTop w:val="0"/>
          <w:marBottom w:val="0"/>
          <w:divBdr>
            <w:top w:val="none" w:sz="0" w:space="0" w:color="auto"/>
            <w:left w:val="none" w:sz="0" w:space="0" w:color="auto"/>
            <w:bottom w:val="none" w:sz="0" w:space="0" w:color="auto"/>
            <w:right w:val="none" w:sz="0" w:space="0" w:color="auto"/>
          </w:divBdr>
        </w:div>
        <w:div w:id="1022365874">
          <w:marLeft w:val="0"/>
          <w:marRight w:val="0"/>
          <w:marTop w:val="0"/>
          <w:marBottom w:val="0"/>
          <w:divBdr>
            <w:top w:val="none" w:sz="0" w:space="0" w:color="auto"/>
            <w:left w:val="none" w:sz="0" w:space="0" w:color="auto"/>
            <w:bottom w:val="none" w:sz="0" w:space="0" w:color="auto"/>
            <w:right w:val="none" w:sz="0" w:space="0" w:color="auto"/>
          </w:divBdr>
        </w:div>
        <w:div w:id="1103458943">
          <w:marLeft w:val="0"/>
          <w:marRight w:val="0"/>
          <w:marTop w:val="0"/>
          <w:marBottom w:val="0"/>
          <w:divBdr>
            <w:top w:val="none" w:sz="0" w:space="0" w:color="auto"/>
            <w:left w:val="none" w:sz="0" w:space="0" w:color="auto"/>
            <w:bottom w:val="none" w:sz="0" w:space="0" w:color="auto"/>
            <w:right w:val="none" w:sz="0" w:space="0" w:color="auto"/>
          </w:divBdr>
        </w:div>
        <w:div w:id="1134523457">
          <w:marLeft w:val="0"/>
          <w:marRight w:val="0"/>
          <w:marTop w:val="0"/>
          <w:marBottom w:val="0"/>
          <w:divBdr>
            <w:top w:val="none" w:sz="0" w:space="0" w:color="auto"/>
            <w:left w:val="none" w:sz="0" w:space="0" w:color="auto"/>
            <w:bottom w:val="none" w:sz="0" w:space="0" w:color="auto"/>
            <w:right w:val="none" w:sz="0" w:space="0" w:color="auto"/>
          </w:divBdr>
        </w:div>
        <w:div w:id="1137651785">
          <w:marLeft w:val="0"/>
          <w:marRight w:val="0"/>
          <w:marTop w:val="0"/>
          <w:marBottom w:val="0"/>
          <w:divBdr>
            <w:top w:val="none" w:sz="0" w:space="0" w:color="auto"/>
            <w:left w:val="none" w:sz="0" w:space="0" w:color="auto"/>
            <w:bottom w:val="none" w:sz="0" w:space="0" w:color="auto"/>
            <w:right w:val="none" w:sz="0" w:space="0" w:color="auto"/>
          </w:divBdr>
        </w:div>
        <w:div w:id="1179660597">
          <w:marLeft w:val="0"/>
          <w:marRight w:val="0"/>
          <w:marTop w:val="0"/>
          <w:marBottom w:val="0"/>
          <w:divBdr>
            <w:top w:val="none" w:sz="0" w:space="0" w:color="auto"/>
            <w:left w:val="none" w:sz="0" w:space="0" w:color="auto"/>
            <w:bottom w:val="none" w:sz="0" w:space="0" w:color="auto"/>
            <w:right w:val="none" w:sz="0" w:space="0" w:color="auto"/>
          </w:divBdr>
        </w:div>
        <w:div w:id="1200512220">
          <w:marLeft w:val="0"/>
          <w:marRight w:val="0"/>
          <w:marTop w:val="0"/>
          <w:marBottom w:val="0"/>
          <w:divBdr>
            <w:top w:val="none" w:sz="0" w:space="0" w:color="auto"/>
            <w:left w:val="none" w:sz="0" w:space="0" w:color="auto"/>
            <w:bottom w:val="none" w:sz="0" w:space="0" w:color="auto"/>
            <w:right w:val="none" w:sz="0" w:space="0" w:color="auto"/>
          </w:divBdr>
        </w:div>
        <w:div w:id="1226842744">
          <w:marLeft w:val="0"/>
          <w:marRight w:val="0"/>
          <w:marTop w:val="0"/>
          <w:marBottom w:val="0"/>
          <w:divBdr>
            <w:top w:val="none" w:sz="0" w:space="0" w:color="auto"/>
            <w:left w:val="none" w:sz="0" w:space="0" w:color="auto"/>
            <w:bottom w:val="none" w:sz="0" w:space="0" w:color="auto"/>
            <w:right w:val="none" w:sz="0" w:space="0" w:color="auto"/>
          </w:divBdr>
        </w:div>
        <w:div w:id="1242522818">
          <w:marLeft w:val="0"/>
          <w:marRight w:val="0"/>
          <w:marTop w:val="0"/>
          <w:marBottom w:val="0"/>
          <w:divBdr>
            <w:top w:val="none" w:sz="0" w:space="0" w:color="auto"/>
            <w:left w:val="none" w:sz="0" w:space="0" w:color="auto"/>
            <w:bottom w:val="none" w:sz="0" w:space="0" w:color="auto"/>
            <w:right w:val="none" w:sz="0" w:space="0" w:color="auto"/>
          </w:divBdr>
        </w:div>
        <w:div w:id="1248617397">
          <w:marLeft w:val="0"/>
          <w:marRight w:val="0"/>
          <w:marTop w:val="0"/>
          <w:marBottom w:val="0"/>
          <w:divBdr>
            <w:top w:val="none" w:sz="0" w:space="0" w:color="auto"/>
            <w:left w:val="none" w:sz="0" w:space="0" w:color="auto"/>
            <w:bottom w:val="none" w:sz="0" w:space="0" w:color="auto"/>
            <w:right w:val="none" w:sz="0" w:space="0" w:color="auto"/>
          </w:divBdr>
        </w:div>
        <w:div w:id="1270819172">
          <w:marLeft w:val="0"/>
          <w:marRight w:val="0"/>
          <w:marTop w:val="0"/>
          <w:marBottom w:val="0"/>
          <w:divBdr>
            <w:top w:val="none" w:sz="0" w:space="0" w:color="auto"/>
            <w:left w:val="none" w:sz="0" w:space="0" w:color="auto"/>
            <w:bottom w:val="none" w:sz="0" w:space="0" w:color="auto"/>
            <w:right w:val="none" w:sz="0" w:space="0" w:color="auto"/>
          </w:divBdr>
        </w:div>
        <w:div w:id="1282877372">
          <w:marLeft w:val="0"/>
          <w:marRight w:val="0"/>
          <w:marTop w:val="0"/>
          <w:marBottom w:val="0"/>
          <w:divBdr>
            <w:top w:val="none" w:sz="0" w:space="0" w:color="auto"/>
            <w:left w:val="none" w:sz="0" w:space="0" w:color="auto"/>
            <w:bottom w:val="none" w:sz="0" w:space="0" w:color="auto"/>
            <w:right w:val="none" w:sz="0" w:space="0" w:color="auto"/>
          </w:divBdr>
        </w:div>
        <w:div w:id="1405760007">
          <w:marLeft w:val="0"/>
          <w:marRight w:val="0"/>
          <w:marTop w:val="0"/>
          <w:marBottom w:val="0"/>
          <w:divBdr>
            <w:top w:val="none" w:sz="0" w:space="0" w:color="auto"/>
            <w:left w:val="none" w:sz="0" w:space="0" w:color="auto"/>
            <w:bottom w:val="none" w:sz="0" w:space="0" w:color="auto"/>
            <w:right w:val="none" w:sz="0" w:space="0" w:color="auto"/>
          </w:divBdr>
        </w:div>
        <w:div w:id="1411124512">
          <w:marLeft w:val="0"/>
          <w:marRight w:val="0"/>
          <w:marTop w:val="0"/>
          <w:marBottom w:val="0"/>
          <w:divBdr>
            <w:top w:val="none" w:sz="0" w:space="0" w:color="auto"/>
            <w:left w:val="none" w:sz="0" w:space="0" w:color="auto"/>
            <w:bottom w:val="none" w:sz="0" w:space="0" w:color="auto"/>
            <w:right w:val="none" w:sz="0" w:space="0" w:color="auto"/>
          </w:divBdr>
        </w:div>
        <w:div w:id="1424377922">
          <w:marLeft w:val="0"/>
          <w:marRight w:val="0"/>
          <w:marTop w:val="0"/>
          <w:marBottom w:val="0"/>
          <w:divBdr>
            <w:top w:val="none" w:sz="0" w:space="0" w:color="auto"/>
            <w:left w:val="none" w:sz="0" w:space="0" w:color="auto"/>
            <w:bottom w:val="none" w:sz="0" w:space="0" w:color="auto"/>
            <w:right w:val="none" w:sz="0" w:space="0" w:color="auto"/>
          </w:divBdr>
        </w:div>
        <w:div w:id="1438795656">
          <w:marLeft w:val="0"/>
          <w:marRight w:val="0"/>
          <w:marTop w:val="0"/>
          <w:marBottom w:val="0"/>
          <w:divBdr>
            <w:top w:val="none" w:sz="0" w:space="0" w:color="auto"/>
            <w:left w:val="none" w:sz="0" w:space="0" w:color="auto"/>
            <w:bottom w:val="none" w:sz="0" w:space="0" w:color="auto"/>
            <w:right w:val="none" w:sz="0" w:space="0" w:color="auto"/>
          </w:divBdr>
        </w:div>
        <w:div w:id="1467548056">
          <w:marLeft w:val="0"/>
          <w:marRight w:val="0"/>
          <w:marTop w:val="0"/>
          <w:marBottom w:val="0"/>
          <w:divBdr>
            <w:top w:val="none" w:sz="0" w:space="0" w:color="auto"/>
            <w:left w:val="none" w:sz="0" w:space="0" w:color="auto"/>
            <w:bottom w:val="none" w:sz="0" w:space="0" w:color="auto"/>
            <w:right w:val="none" w:sz="0" w:space="0" w:color="auto"/>
          </w:divBdr>
        </w:div>
        <w:div w:id="1495947927">
          <w:marLeft w:val="0"/>
          <w:marRight w:val="0"/>
          <w:marTop w:val="0"/>
          <w:marBottom w:val="0"/>
          <w:divBdr>
            <w:top w:val="none" w:sz="0" w:space="0" w:color="auto"/>
            <w:left w:val="none" w:sz="0" w:space="0" w:color="auto"/>
            <w:bottom w:val="none" w:sz="0" w:space="0" w:color="auto"/>
            <w:right w:val="none" w:sz="0" w:space="0" w:color="auto"/>
          </w:divBdr>
        </w:div>
        <w:div w:id="1499422836">
          <w:marLeft w:val="0"/>
          <w:marRight w:val="0"/>
          <w:marTop w:val="0"/>
          <w:marBottom w:val="0"/>
          <w:divBdr>
            <w:top w:val="none" w:sz="0" w:space="0" w:color="auto"/>
            <w:left w:val="none" w:sz="0" w:space="0" w:color="auto"/>
            <w:bottom w:val="none" w:sz="0" w:space="0" w:color="auto"/>
            <w:right w:val="none" w:sz="0" w:space="0" w:color="auto"/>
          </w:divBdr>
        </w:div>
        <w:div w:id="1507474616">
          <w:marLeft w:val="0"/>
          <w:marRight w:val="0"/>
          <w:marTop w:val="0"/>
          <w:marBottom w:val="0"/>
          <w:divBdr>
            <w:top w:val="none" w:sz="0" w:space="0" w:color="auto"/>
            <w:left w:val="none" w:sz="0" w:space="0" w:color="auto"/>
            <w:bottom w:val="none" w:sz="0" w:space="0" w:color="auto"/>
            <w:right w:val="none" w:sz="0" w:space="0" w:color="auto"/>
          </w:divBdr>
        </w:div>
        <w:div w:id="1521354760">
          <w:marLeft w:val="0"/>
          <w:marRight w:val="0"/>
          <w:marTop w:val="0"/>
          <w:marBottom w:val="0"/>
          <w:divBdr>
            <w:top w:val="none" w:sz="0" w:space="0" w:color="auto"/>
            <w:left w:val="none" w:sz="0" w:space="0" w:color="auto"/>
            <w:bottom w:val="none" w:sz="0" w:space="0" w:color="auto"/>
            <w:right w:val="none" w:sz="0" w:space="0" w:color="auto"/>
          </w:divBdr>
        </w:div>
        <w:div w:id="1531183620">
          <w:marLeft w:val="0"/>
          <w:marRight w:val="0"/>
          <w:marTop w:val="0"/>
          <w:marBottom w:val="0"/>
          <w:divBdr>
            <w:top w:val="none" w:sz="0" w:space="0" w:color="auto"/>
            <w:left w:val="none" w:sz="0" w:space="0" w:color="auto"/>
            <w:bottom w:val="none" w:sz="0" w:space="0" w:color="auto"/>
            <w:right w:val="none" w:sz="0" w:space="0" w:color="auto"/>
          </w:divBdr>
        </w:div>
        <w:div w:id="1586838845">
          <w:marLeft w:val="0"/>
          <w:marRight w:val="0"/>
          <w:marTop w:val="0"/>
          <w:marBottom w:val="0"/>
          <w:divBdr>
            <w:top w:val="none" w:sz="0" w:space="0" w:color="auto"/>
            <w:left w:val="none" w:sz="0" w:space="0" w:color="auto"/>
            <w:bottom w:val="none" w:sz="0" w:space="0" w:color="auto"/>
            <w:right w:val="none" w:sz="0" w:space="0" w:color="auto"/>
          </w:divBdr>
        </w:div>
        <w:div w:id="1657876480">
          <w:marLeft w:val="0"/>
          <w:marRight w:val="0"/>
          <w:marTop w:val="0"/>
          <w:marBottom w:val="0"/>
          <w:divBdr>
            <w:top w:val="none" w:sz="0" w:space="0" w:color="auto"/>
            <w:left w:val="none" w:sz="0" w:space="0" w:color="auto"/>
            <w:bottom w:val="none" w:sz="0" w:space="0" w:color="auto"/>
            <w:right w:val="none" w:sz="0" w:space="0" w:color="auto"/>
          </w:divBdr>
        </w:div>
        <w:div w:id="1677725213">
          <w:marLeft w:val="0"/>
          <w:marRight w:val="0"/>
          <w:marTop w:val="0"/>
          <w:marBottom w:val="0"/>
          <w:divBdr>
            <w:top w:val="none" w:sz="0" w:space="0" w:color="auto"/>
            <w:left w:val="none" w:sz="0" w:space="0" w:color="auto"/>
            <w:bottom w:val="none" w:sz="0" w:space="0" w:color="auto"/>
            <w:right w:val="none" w:sz="0" w:space="0" w:color="auto"/>
          </w:divBdr>
        </w:div>
        <w:div w:id="1753701712">
          <w:marLeft w:val="0"/>
          <w:marRight w:val="0"/>
          <w:marTop w:val="0"/>
          <w:marBottom w:val="0"/>
          <w:divBdr>
            <w:top w:val="none" w:sz="0" w:space="0" w:color="auto"/>
            <w:left w:val="none" w:sz="0" w:space="0" w:color="auto"/>
            <w:bottom w:val="none" w:sz="0" w:space="0" w:color="auto"/>
            <w:right w:val="none" w:sz="0" w:space="0" w:color="auto"/>
          </w:divBdr>
        </w:div>
        <w:div w:id="1755736307">
          <w:marLeft w:val="0"/>
          <w:marRight w:val="0"/>
          <w:marTop w:val="0"/>
          <w:marBottom w:val="0"/>
          <w:divBdr>
            <w:top w:val="none" w:sz="0" w:space="0" w:color="auto"/>
            <w:left w:val="none" w:sz="0" w:space="0" w:color="auto"/>
            <w:bottom w:val="none" w:sz="0" w:space="0" w:color="auto"/>
            <w:right w:val="none" w:sz="0" w:space="0" w:color="auto"/>
          </w:divBdr>
        </w:div>
        <w:div w:id="1801340387">
          <w:marLeft w:val="0"/>
          <w:marRight w:val="0"/>
          <w:marTop w:val="0"/>
          <w:marBottom w:val="0"/>
          <w:divBdr>
            <w:top w:val="none" w:sz="0" w:space="0" w:color="auto"/>
            <w:left w:val="none" w:sz="0" w:space="0" w:color="auto"/>
            <w:bottom w:val="none" w:sz="0" w:space="0" w:color="auto"/>
            <w:right w:val="none" w:sz="0" w:space="0" w:color="auto"/>
          </w:divBdr>
        </w:div>
        <w:div w:id="1808666004">
          <w:marLeft w:val="0"/>
          <w:marRight w:val="0"/>
          <w:marTop w:val="0"/>
          <w:marBottom w:val="0"/>
          <w:divBdr>
            <w:top w:val="none" w:sz="0" w:space="0" w:color="auto"/>
            <w:left w:val="none" w:sz="0" w:space="0" w:color="auto"/>
            <w:bottom w:val="none" w:sz="0" w:space="0" w:color="auto"/>
            <w:right w:val="none" w:sz="0" w:space="0" w:color="auto"/>
          </w:divBdr>
        </w:div>
        <w:div w:id="1809129248">
          <w:marLeft w:val="0"/>
          <w:marRight w:val="0"/>
          <w:marTop w:val="0"/>
          <w:marBottom w:val="0"/>
          <w:divBdr>
            <w:top w:val="none" w:sz="0" w:space="0" w:color="auto"/>
            <w:left w:val="none" w:sz="0" w:space="0" w:color="auto"/>
            <w:bottom w:val="none" w:sz="0" w:space="0" w:color="auto"/>
            <w:right w:val="none" w:sz="0" w:space="0" w:color="auto"/>
          </w:divBdr>
        </w:div>
        <w:div w:id="1828013340">
          <w:marLeft w:val="0"/>
          <w:marRight w:val="0"/>
          <w:marTop w:val="0"/>
          <w:marBottom w:val="0"/>
          <w:divBdr>
            <w:top w:val="none" w:sz="0" w:space="0" w:color="auto"/>
            <w:left w:val="none" w:sz="0" w:space="0" w:color="auto"/>
            <w:bottom w:val="none" w:sz="0" w:space="0" w:color="auto"/>
            <w:right w:val="none" w:sz="0" w:space="0" w:color="auto"/>
          </w:divBdr>
        </w:div>
        <w:div w:id="1841578571">
          <w:marLeft w:val="0"/>
          <w:marRight w:val="0"/>
          <w:marTop w:val="0"/>
          <w:marBottom w:val="0"/>
          <w:divBdr>
            <w:top w:val="none" w:sz="0" w:space="0" w:color="auto"/>
            <w:left w:val="none" w:sz="0" w:space="0" w:color="auto"/>
            <w:bottom w:val="none" w:sz="0" w:space="0" w:color="auto"/>
            <w:right w:val="none" w:sz="0" w:space="0" w:color="auto"/>
          </w:divBdr>
        </w:div>
        <w:div w:id="1897550097">
          <w:marLeft w:val="0"/>
          <w:marRight w:val="0"/>
          <w:marTop w:val="0"/>
          <w:marBottom w:val="0"/>
          <w:divBdr>
            <w:top w:val="none" w:sz="0" w:space="0" w:color="auto"/>
            <w:left w:val="none" w:sz="0" w:space="0" w:color="auto"/>
            <w:bottom w:val="none" w:sz="0" w:space="0" w:color="auto"/>
            <w:right w:val="none" w:sz="0" w:space="0" w:color="auto"/>
          </w:divBdr>
        </w:div>
        <w:div w:id="1899969475">
          <w:marLeft w:val="0"/>
          <w:marRight w:val="0"/>
          <w:marTop w:val="0"/>
          <w:marBottom w:val="0"/>
          <w:divBdr>
            <w:top w:val="none" w:sz="0" w:space="0" w:color="auto"/>
            <w:left w:val="none" w:sz="0" w:space="0" w:color="auto"/>
            <w:bottom w:val="none" w:sz="0" w:space="0" w:color="auto"/>
            <w:right w:val="none" w:sz="0" w:space="0" w:color="auto"/>
          </w:divBdr>
        </w:div>
        <w:div w:id="1966351126">
          <w:marLeft w:val="0"/>
          <w:marRight w:val="0"/>
          <w:marTop w:val="0"/>
          <w:marBottom w:val="0"/>
          <w:divBdr>
            <w:top w:val="none" w:sz="0" w:space="0" w:color="auto"/>
            <w:left w:val="none" w:sz="0" w:space="0" w:color="auto"/>
            <w:bottom w:val="none" w:sz="0" w:space="0" w:color="auto"/>
            <w:right w:val="none" w:sz="0" w:space="0" w:color="auto"/>
          </w:divBdr>
        </w:div>
        <w:div w:id="1985086671">
          <w:marLeft w:val="0"/>
          <w:marRight w:val="0"/>
          <w:marTop w:val="0"/>
          <w:marBottom w:val="0"/>
          <w:divBdr>
            <w:top w:val="none" w:sz="0" w:space="0" w:color="auto"/>
            <w:left w:val="none" w:sz="0" w:space="0" w:color="auto"/>
            <w:bottom w:val="none" w:sz="0" w:space="0" w:color="auto"/>
            <w:right w:val="none" w:sz="0" w:space="0" w:color="auto"/>
          </w:divBdr>
        </w:div>
        <w:div w:id="1986859779">
          <w:marLeft w:val="0"/>
          <w:marRight w:val="0"/>
          <w:marTop w:val="0"/>
          <w:marBottom w:val="0"/>
          <w:divBdr>
            <w:top w:val="none" w:sz="0" w:space="0" w:color="auto"/>
            <w:left w:val="none" w:sz="0" w:space="0" w:color="auto"/>
            <w:bottom w:val="none" w:sz="0" w:space="0" w:color="auto"/>
            <w:right w:val="none" w:sz="0" w:space="0" w:color="auto"/>
          </w:divBdr>
        </w:div>
        <w:div w:id="2022200161">
          <w:marLeft w:val="0"/>
          <w:marRight w:val="0"/>
          <w:marTop w:val="0"/>
          <w:marBottom w:val="0"/>
          <w:divBdr>
            <w:top w:val="none" w:sz="0" w:space="0" w:color="auto"/>
            <w:left w:val="none" w:sz="0" w:space="0" w:color="auto"/>
            <w:bottom w:val="none" w:sz="0" w:space="0" w:color="auto"/>
            <w:right w:val="none" w:sz="0" w:space="0" w:color="auto"/>
          </w:divBdr>
        </w:div>
        <w:div w:id="2033216281">
          <w:marLeft w:val="0"/>
          <w:marRight w:val="0"/>
          <w:marTop w:val="0"/>
          <w:marBottom w:val="0"/>
          <w:divBdr>
            <w:top w:val="none" w:sz="0" w:space="0" w:color="auto"/>
            <w:left w:val="none" w:sz="0" w:space="0" w:color="auto"/>
            <w:bottom w:val="none" w:sz="0" w:space="0" w:color="auto"/>
            <w:right w:val="none" w:sz="0" w:space="0" w:color="auto"/>
          </w:divBdr>
        </w:div>
        <w:div w:id="2046324205">
          <w:marLeft w:val="0"/>
          <w:marRight w:val="0"/>
          <w:marTop w:val="0"/>
          <w:marBottom w:val="0"/>
          <w:divBdr>
            <w:top w:val="none" w:sz="0" w:space="0" w:color="auto"/>
            <w:left w:val="none" w:sz="0" w:space="0" w:color="auto"/>
            <w:bottom w:val="none" w:sz="0" w:space="0" w:color="auto"/>
            <w:right w:val="none" w:sz="0" w:space="0" w:color="auto"/>
          </w:divBdr>
        </w:div>
        <w:div w:id="2059888872">
          <w:marLeft w:val="0"/>
          <w:marRight w:val="0"/>
          <w:marTop w:val="0"/>
          <w:marBottom w:val="0"/>
          <w:divBdr>
            <w:top w:val="none" w:sz="0" w:space="0" w:color="auto"/>
            <w:left w:val="none" w:sz="0" w:space="0" w:color="auto"/>
            <w:bottom w:val="none" w:sz="0" w:space="0" w:color="auto"/>
            <w:right w:val="none" w:sz="0" w:space="0" w:color="auto"/>
          </w:divBdr>
        </w:div>
        <w:div w:id="2079744501">
          <w:marLeft w:val="0"/>
          <w:marRight w:val="0"/>
          <w:marTop w:val="0"/>
          <w:marBottom w:val="0"/>
          <w:divBdr>
            <w:top w:val="none" w:sz="0" w:space="0" w:color="auto"/>
            <w:left w:val="none" w:sz="0" w:space="0" w:color="auto"/>
            <w:bottom w:val="none" w:sz="0" w:space="0" w:color="auto"/>
            <w:right w:val="none" w:sz="0" w:space="0" w:color="auto"/>
          </w:divBdr>
        </w:div>
        <w:div w:id="2084863691">
          <w:marLeft w:val="0"/>
          <w:marRight w:val="0"/>
          <w:marTop w:val="0"/>
          <w:marBottom w:val="0"/>
          <w:divBdr>
            <w:top w:val="none" w:sz="0" w:space="0" w:color="auto"/>
            <w:left w:val="none" w:sz="0" w:space="0" w:color="auto"/>
            <w:bottom w:val="none" w:sz="0" w:space="0" w:color="auto"/>
            <w:right w:val="none" w:sz="0" w:space="0" w:color="auto"/>
          </w:divBdr>
        </w:div>
      </w:divsChild>
    </w:div>
    <w:div w:id="1389912644">
      <w:bodyDiv w:val="1"/>
      <w:marLeft w:val="0"/>
      <w:marRight w:val="0"/>
      <w:marTop w:val="0"/>
      <w:marBottom w:val="0"/>
      <w:divBdr>
        <w:top w:val="none" w:sz="0" w:space="0" w:color="auto"/>
        <w:left w:val="none" w:sz="0" w:space="0" w:color="auto"/>
        <w:bottom w:val="none" w:sz="0" w:space="0" w:color="auto"/>
        <w:right w:val="none" w:sz="0" w:space="0" w:color="auto"/>
      </w:divBdr>
    </w:div>
    <w:div w:id="1402603343">
      <w:bodyDiv w:val="1"/>
      <w:marLeft w:val="0"/>
      <w:marRight w:val="0"/>
      <w:marTop w:val="0"/>
      <w:marBottom w:val="0"/>
      <w:divBdr>
        <w:top w:val="none" w:sz="0" w:space="0" w:color="auto"/>
        <w:left w:val="none" w:sz="0" w:space="0" w:color="auto"/>
        <w:bottom w:val="none" w:sz="0" w:space="0" w:color="auto"/>
        <w:right w:val="none" w:sz="0" w:space="0" w:color="auto"/>
      </w:divBdr>
    </w:div>
    <w:div w:id="1413157957">
      <w:bodyDiv w:val="1"/>
      <w:marLeft w:val="0"/>
      <w:marRight w:val="0"/>
      <w:marTop w:val="0"/>
      <w:marBottom w:val="0"/>
      <w:divBdr>
        <w:top w:val="none" w:sz="0" w:space="0" w:color="auto"/>
        <w:left w:val="none" w:sz="0" w:space="0" w:color="auto"/>
        <w:bottom w:val="none" w:sz="0" w:space="0" w:color="auto"/>
        <w:right w:val="none" w:sz="0" w:space="0" w:color="auto"/>
      </w:divBdr>
      <w:divsChild>
        <w:div w:id="752821756">
          <w:marLeft w:val="0"/>
          <w:marRight w:val="0"/>
          <w:marTop w:val="0"/>
          <w:marBottom w:val="0"/>
          <w:divBdr>
            <w:top w:val="none" w:sz="0" w:space="0" w:color="auto"/>
            <w:left w:val="none" w:sz="0" w:space="0" w:color="auto"/>
            <w:bottom w:val="none" w:sz="0" w:space="0" w:color="auto"/>
            <w:right w:val="none" w:sz="0" w:space="0" w:color="auto"/>
          </w:divBdr>
          <w:divsChild>
            <w:div w:id="935749867">
              <w:marLeft w:val="0"/>
              <w:marRight w:val="0"/>
              <w:marTop w:val="495"/>
              <w:marBottom w:val="495"/>
              <w:divBdr>
                <w:top w:val="none" w:sz="0" w:space="0" w:color="auto"/>
                <w:left w:val="none" w:sz="0" w:space="0" w:color="auto"/>
                <w:bottom w:val="none" w:sz="0" w:space="0" w:color="auto"/>
                <w:right w:val="none" w:sz="0" w:space="0" w:color="auto"/>
              </w:divBdr>
              <w:divsChild>
                <w:div w:id="775636481">
                  <w:marLeft w:val="0"/>
                  <w:marRight w:val="0"/>
                  <w:marTop w:val="0"/>
                  <w:marBottom w:val="0"/>
                  <w:divBdr>
                    <w:top w:val="none" w:sz="0" w:space="0" w:color="auto"/>
                    <w:left w:val="none" w:sz="0" w:space="0" w:color="auto"/>
                    <w:bottom w:val="none" w:sz="0" w:space="0" w:color="auto"/>
                    <w:right w:val="none" w:sz="0" w:space="0" w:color="auto"/>
                  </w:divBdr>
                  <w:divsChild>
                    <w:div w:id="1731806524">
                      <w:marLeft w:val="0"/>
                      <w:marRight w:val="0"/>
                      <w:marTop w:val="480"/>
                      <w:marBottom w:val="480"/>
                      <w:divBdr>
                        <w:top w:val="none" w:sz="0" w:space="0" w:color="auto"/>
                        <w:left w:val="none" w:sz="0" w:space="0" w:color="auto"/>
                        <w:bottom w:val="none" w:sz="0" w:space="0" w:color="auto"/>
                        <w:right w:val="none" w:sz="0" w:space="0" w:color="auto"/>
                      </w:divBdr>
                      <w:divsChild>
                        <w:div w:id="1554459687">
                          <w:marLeft w:val="0"/>
                          <w:marRight w:val="0"/>
                          <w:marTop w:val="0"/>
                          <w:marBottom w:val="0"/>
                          <w:divBdr>
                            <w:top w:val="none" w:sz="0" w:space="0" w:color="auto"/>
                            <w:left w:val="none" w:sz="0" w:space="0" w:color="auto"/>
                            <w:bottom w:val="none" w:sz="0" w:space="0" w:color="auto"/>
                            <w:right w:val="none" w:sz="0" w:space="0" w:color="auto"/>
                          </w:divBdr>
                          <w:divsChild>
                            <w:div w:id="119511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7573696">
      <w:bodyDiv w:val="1"/>
      <w:marLeft w:val="0"/>
      <w:marRight w:val="0"/>
      <w:marTop w:val="0"/>
      <w:marBottom w:val="0"/>
      <w:divBdr>
        <w:top w:val="none" w:sz="0" w:space="0" w:color="auto"/>
        <w:left w:val="none" w:sz="0" w:space="0" w:color="auto"/>
        <w:bottom w:val="none" w:sz="0" w:space="0" w:color="auto"/>
        <w:right w:val="none" w:sz="0" w:space="0" w:color="auto"/>
      </w:divBdr>
      <w:divsChild>
        <w:div w:id="696734521">
          <w:marLeft w:val="446"/>
          <w:marRight w:val="0"/>
          <w:marTop w:val="0"/>
          <w:marBottom w:val="0"/>
          <w:divBdr>
            <w:top w:val="none" w:sz="0" w:space="0" w:color="auto"/>
            <w:left w:val="none" w:sz="0" w:space="0" w:color="auto"/>
            <w:bottom w:val="none" w:sz="0" w:space="0" w:color="auto"/>
            <w:right w:val="none" w:sz="0" w:space="0" w:color="auto"/>
          </w:divBdr>
        </w:div>
      </w:divsChild>
    </w:div>
    <w:div w:id="1484587037">
      <w:bodyDiv w:val="1"/>
      <w:marLeft w:val="0"/>
      <w:marRight w:val="0"/>
      <w:marTop w:val="0"/>
      <w:marBottom w:val="0"/>
      <w:divBdr>
        <w:top w:val="none" w:sz="0" w:space="0" w:color="auto"/>
        <w:left w:val="none" w:sz="0" w:space="0" w:color="auto"/>
        <w:bottom w:val="none" w:sz="0" w:space="0" w:color="auto"/>
        <w:right w:val="none" w:sz="0" w:space="0" w:color="auto"/>
      </w:divBdr>
    </w:div>
    <w:div w:id="1507357759">
      <w:bodyDiv w:val="1"/>
      <w:marLeft w:val="0"/>
      <w:marRight w:val="0"/>
      <w:marTop w:val="0"/>
      <w:marBottom w:val="0"/>
      <w:divBdr>
        <w:top w:val="none" w:sz="0" w:space="0" w:color="auto"/>
        <w:left w:val="none" w:sz="0" w:space="0" w:color="auto"/>
        <w:bottom w:val="none" w:sz="0" w:space="0" w:color="auto"/>
        <w:right w:val="none" w:sz="0" w:space="0" w:color="auto"/>
      </w:divBdr>
    </w:div>
    <w:div w:id="1511338042">
      <w:bodyDiv w:val="1"/>
      <w:marLeft w:val="0"/>
      <w:marRight w:val="0"/>
      <w:marTop w:val="0"/>
      <w:marBottom w:val="0"/>
      <w:divBdr>
        <w:top w:val="none" w:sz="0" w:space="0" w:color="auto"/>
        <w:left w:val="none" w:sz="0" w:space="0" w:color="auto"/>
        <w:bottom w:val="none" w:sz="0" w:space="0" w:color="auto"/>
        <w:right w:val="none" w:sz="0" w:space="0" w:color="auto"/>
      </w:divBdr>
    </w:div>
    <w:div w:id="1562985510">
      <w:bodyDiv w:val="1"/>
      <w:marLeft w:val="0"/>
      <w:marRight w:val="0"/>
      <w:marTop w:val="0"/>
      <w:marBottom w:val="0"/>
      <w:divBdr>
        <w:top w:val="none" w:sz="0" w:space="0" w:color="auto"/>
        <w:left w:val="none" w:sz="0" w:space="0" w:color="auto"/>
        <w:bottom w:val="none" w:sz="0" w:space="0" w:color="auto"/>
        <w:right w:val="none" w:sz="0" w:space="0" w:color="auto"/>
      </w:divBdr>
    </w:div>
    <w:div w:id="1595744197">
      <w:bodyDiv w:val="1"/>
      <w:marLeft w:val="0"/>
      <w:marRight w:val="0"/>
      <w:marTop w:val="0"/>
      <w:marBottom w:val="0"/>
      <w:divBdr>
        <w:top w:val="none" w:sz="0" w:space="0" w:color="auto"/>
        <w:left w:val="none" w:sz="0" w:space="0" w:color="auto"/>
        <w:bottom w:val="none" w:sz="0" w:space="0" w:color="auto"/>
        <w:right w:val="none" w:sz="0" w:space="0" w:color="auto"/>
      </w:divBdr>
    </w:div>
    <w:div w:id="1603031489">
      <w:bodyDiv w:val="1"/>
      <w:marLeft w:val="0"/>
      <w:marRight w:val="0"/>
      <w:marTop w:val="0"/>
      <w:marBottom w:val="0"/>
      <w:divBdr>
        <w:top w:val="none" w:sz="0" w:space="0" w:color="auto"/>
        <w:left w:val="none" w:sz="0" w:space="0" w:color="auto"/>
        <w:bottom w:val="none" w:sz="0" w:space="0" w:color="auto"/>
        <w:right w:val="none" w:sz="0" w:space="0" w:color="auto"/>
      </w:divBdr>
    </w:div>
    <w:div w:id="1660572180">
      <w:bodyDiv w:val="1"/>
      <w:marLeft w:val="0"/>
      <w:marRight w:val="0"/>
      <w:marTop w:val="0"/>
      <w:marBottom w:val="0"/>
      <w:divBdr>
        <w:top w:val="none" w:sz="0" w:space="0" w:color="auto"/>
        <w:left w:val="none" w:sz="0" w:space="0" w:color="auto"/>
        <w:bottom w:val="none" w:sz="0" w:space="0" w:color="auto"/>
        <w:right w:val="none" w:sz="0" w:space="0" w:color="auto"/>
      </w:divBdr>
    </w:div>
    <w:div w:id="1785885475">
      <w:bodyDiv w:val="1"/>
      <w:marLeft w:val="0"/>
      <w:marRight w:val="0"/>
      <w:marTop w:val="0"/>
      <w:marBottom w:val="0"/>
      <w:divBdr>
        <w:top w:val="none" w:sz="0" w:space="0" w:color="auto"/>
        <w:left w:val="none" w:sz="0" w:space="0" w:color="auto"/>
        <w:bottom w:val="none" w:sz="0" w:space="0" w:color="auto"/>
        <w:right w:val="none" w:sz="0" w:space="0" w:color="auto"/>
      </w:divBdr>
    </w:div>
    <w:div w:id="1812869271">
      <w:bodyDiv w:val="1"/>
      <w:marLeft w:val="0"/>
      <w:marRight w:val="0"/>
      <w:marTop w:val="0"/>
      <w:marBottom w:val="0"/>
      <w:divBdr>
        <w:top w:val="none" w:sz="0" w:space="0" w:color="auto"/>
        <w:left w:val="none" w:sz="0" w:space="0" w:color="auto"/>
        <w:bottom w:val="none" w:sz="0" w:space="0" w:color="auto"/>
        <w:right w:val="none" w:sz="0" w:space="0" w:color="auto"/>
      </w:divBdr>
      <w:divsChild>
        <w:div w:id="62146821">
          <w:marLeft w:val="0"/>
          <w:marRight w:val="0"/>
          <w:marTop w:val="0"/>
          <w:marBottom w:val="0"/>
          <w:divBdr>
            <w:top w:val="none" w:sz="0" w:space="0" w:color="auto"/>
            <w:left w:val="none" w:sz="0" w:space="0" w:color="auto"/>
            <w:bottom w:val="none" w:sz="0" w:space="0" w:color="auto"/>
            <w:right w:val="none" w:sz="0" w:space="0" w:color="auto"/>
          </w:divBdr>
        </w:div>
        <w:div w:id="1844125681">
          <w:marLeft w:val="0"/>
          <w:marRight w:val="0"/>
          <w:marTop w:val="0"/>
          <w:marBottom w:val="0"/>
          <w:divBdr>
            <w:top w:val="none" w:sz="0" w:space="0" w:color="auto"/>
            <w:left w:val="none" w:sz="0" w:space="0" w:color="auto"/>
            <w:bottom w:val="none" w:sz="0" w:space="0" w:color="auto"/>
            <w:right w:val="none" w:sz="0" w:space="0" w:color="auto"/>
          </w:divBdr>
        </w:div>
      </w:divsChild>
    </w:div>
    <w:div w:id="1813669087">
      <w:bodyDiv w:val="1"/>
      <w:marLeft w:val="0"/>
      <w:marRight w:val="0"/>
      <w:marTop w:val="0"/>
      <w:marBottom w:val="0"/>
      <w:divBdr>
        <w:top w:val="none" w:sz="0" w:space="0" w:color="auto"/>
        <w:left w:val="none" w:sz="0" w:space="0" w:color="auto"/>
        <w:bottom w:val="none" w:sz="0" w:space="0" w:color="auto"/>
        <w:right w:val="none" w:sz="0" w:space="0" w:color="auto"/>
      </w:divBdr>
      <w:divsChild>
        <w:div w:id="901670328">
          <w:marLeft w:val="0"/>
          <w:marRight w:val="0"/>
          <w:marTop w:val="0"/>
          <w:marBottom w:val="120"/>
          <w:divBdr>
            <w:top w:val="none" w:sz="0" w:space="0" w:color="auto"/>
            <w:left w:val="none" w:sz="0" w:space="0" w:color="auto"/>
            <w:bottom w:val="none" w:sz="0" w:space="0" w:color="auto"/>
            <w:right w:val="none" w:sz="0" w:space="0" w:color="auto"/>
          </w:divBdr>
        </w:div>
      </w:divsChild>
    </w:div>
    <w:div w:id="1835147229">
      <w:bodyDiv w:val="1"/>
      <w:marLeft w:val="0"/>
      <w:marRight w:val="0"/>
      <w:marTop w:val="0"/>
      <w:marBottom w:val="0"/>
      <w:divBdr>
        <w:top w:val="none" w:sz="0" w:space="0" w:color="auto"/>
        <w:left w:val="none" w:sz="0" w:space="0" w:color="auto"/>
        <w:bottom w:val="none" w:sz="0" w:space="0" w:color="auto"/>
        <w:right w:val="none" w:sz="0" w:space="0" w:color="auto"/>
      </w:divBdr>
    </w:div>
    <w:div w:id="1897812740">
      <w:bodyDiv w:val="1"/>
      <w:marLeft w:val="0"/>
      <w:marRight w:val="0"/>
      <w:marTop w:val="0"/>
      <w:marBottom w:val="0"/>
      <w:divBdr>
        <w:top w:val="none" w:sz="0" w:space="0" w:color="auto"/>
        <w:left w:val="none" w:sz="0" w:space="0" w:color="auto"/>
        <w:bottom w:val="none" w:sz="0" w:space="0" w:color="auto"/>
        <w:right w:val="none" w:sz="0" w:space="0" w:color="auto"/>
      </w:divBdr>
    </w:div>
    <w:div w:id="1938711415">
      <w:bodyDiv w:val="1"/>
      <w:marLeft w:val="0"/>
      <w:marRight w:val="0"/>
      <w:marTop w:val="0"/>
      <w:marBottom w:val="0"/>
      <w:divBdr>
        <w:top w:val="none" w:sz="0" w:space="0" w:color="auto"/>
        <w:left w:val="none" w:sz="0" w:space="0" w:color="auto"/>
        <w:bottom w:val="none" w:sz="0" w:space="0" w:color="auto"/>
        <w:right w:val="none" w:sz="0" w:space="0" w:color="auto"/>
      </w:divBdr>
      <w:divsChild>
        <w:div w:id="1387872754">
          <w:marLeft w:val="533"/>
          <w:marRight w:val="0"/>
          <w:marTop w:val="106"/>
          <w:marBottom w:val="0"/>
          <w:divBdr>
            <w:top w:val="none" w:sz="0" w:space="0" w:color="auto"/>
            <w:left w:val="none" w:sz="0" w:space="0" w:color="auto"/>
            <w:bottom w:val="none" w:sz="0" w:space="0" w:color="auto"/>
            <w:right w:val="none" w:sz="0" w:space="0" w:color="auto"/>
          </w:divBdr>
        </w:div>
        <w:div w:id="1482845872">
          <w:marLeft w:val="533"/>
          <w:marRight w:val="0"/>
          <w:marTop w:val="106"/>
          <w:marBottom w:val="0"/>
          <w:divBdr>
            <w:top w:val="none" w:sz="0" w:space="0" w:color="auto"/>
            <w:left w:val="none" w:sz="0" w:space="0" w:color="auto"/>
            <w:bottom w:val="none" w:sz="0" w:space="0" w:color="auto"/>
            <w:right w:val="none" w:sz="0" w:space="0" w:color="auto"/>
          </w:divBdr>
        </w:div>
        <w:div w:id="38869531">
          <w:marLeft w:val="533"/>
          <w:marRight w:val="0"/>
          <w:marTop w:val="106"/>
          <w:marBottom w:val="0"/>
          <w:divBdr>
            <w:top w:val="none" w:sz="0" w:space="0" w:color="auto"/>
            <w:left w:val="none" w:sz="0" w:space="0" w:color="auto"/>
            <w:bottom w:val="none" w:sz="0" w:space="0" w:color="auto"/>
            <w:right w:val="none" w:sz="0" w:space="0" w:color="auto"/>
          </w:divBdr>
        </w:div>
        <w:div w:id="1461458848">
          <w:marLeft w:val="533"/>
          <w:marRight w:val="0"/>
          <w:marTop w:val="106"/>
          <w:marBottom w:val="0"/>
          <w:divBdr>
            <w:top w:val="none" w:sz="0" w:space="0" w:color="auto"/>
            <w:left w:val="none" w:sz="0" w:space="0" w:color="auto"/>
            <w:bottom w:val="none" w:sz="0" w:space="0" w:color="auto"/>
            <w:right w:val="none" w:sz="0" w:space="0" w:color="auto"/>
          </w:divBdr>
        </w:div>
      </w:divsChild>
    </w:div>
    <w:div w:id="2009477848">
      <w:bodyDiv w:val="1"/>
      <w:marLeft w:val="0"/>
      <w:marRight w:val="0"/>
      <w:marTop w:val="0"/>
      <w:marBottom w:val="0"/>
      <w:divBdr>
        <w:top w:val="none" w:sz="0" w:space="0" w:color="auto"/>
        <w:left w:val="none" w:sz="0" w:space="0" w:color="auto"/>
        <w:bottom w:val="none" w:sz="0" w:space="0" w:color="auto"/>
        <w:right w:val="none" w:sz="0" w:space="0" w:color="auto"/>
      </w:divBdr>
    </w:div>
    <w:div w:id="2011566299">
      <w:bodyDiv w:val="1"/>
      <w:marLeft w:val="0"/>
      <w:marRight w:val="0"/>
      <w:marTop w:val="0"/>
      <w:marBottom w:val="0"/>
      <w:divBdr>
        <w:top w:val="none" w:sz="0" w:space="0" w:color="auto"/>
        <w:left w:val="none" w:sz="0" w:space="0" w:color="auto"/>
        <w:bottom w:val="none" w:sz="0" w:space="0" w:color="auto"/>
        <w:right w:val="none" w:sz="0" w:space="0" w:color="auto"/>
      </w:divBdr>
    </w:div>
    <w:div w:id="2035374556">
      <w:bodyDiv w:val="1"/>
      <w:marLeft w:val="0"/>
      <w:marRight w:val="0"/>
      <w:marTop w:val="0"/>
      <w:marBottom w:val="0"/>
      <w:divBdr>
        <w:top w:val="none" w:sz="0" w:space="0" w:color="auto"/>
        <w:left w:val="none" w:sz="0" w:space="0" w:color="auto"/>
        <w:bottom w:val="none" w:sz="0" w:space="0" w:color="auto"/>
        <w:right w:val="none" w:sz="0" w:space="0" w:color="auto"/>
      </w:divBdr>
      <w:divsChild>
        <w:div w:id="433675519">
          <w:marLeft w:val="0"/>
          <w:marRight w:val="0"/>
          <w:marTop w:val="0"/>
          <w:marBottom w:val="0"/>
          <w:divBdr>
            <w:top w:val="none" w:sz="0" w:space="0" w:color="auto"/>
            <w:left w:val="none" w:sz="0" w:space="0" w:color="auto"/>
            <w:bottom w:val="none" w:sz="0" w:space="0" w:color="auto"/>
            <w:right w:val="none" w:sz="0" w:space="0" w:color="auto"/>
          </w:divBdr>
        </w:div>
        <w:div w:id="679084702">
          <w:marLeft w:val="0"/>
          <w:marRight w:val="0"/>
          <w:marTop w:val="0"/>
          <w:marBottom w:val="0"/>
          <w:divBdr>
            <w:top w:val="none" w:sz="0" w:space="0" w:color="auto"/>
            <w:left w:val="none" w:sz="0" w:space="0" w:color="auto"/>
            <w:bottom w:val="none" w:sz="0" w:space="0" w:color="auto"/>
            <w:right w:val="none" w:sz="0" w:space="0" w:color="auto"/>
          </w:divBdr>
        </w:div>
        <w:div w:id="680936434">
          <w:marLeft w:val="0"/>
          <w:marRight w:val="0"/>
          <w:marTop w:val="0"/>
          <w:marBottom w:val="0"/>
          <w:divBdr>
            <w:top w:val="none" w:sz="0" w:space="0" w:color="auto"/>
            <w:left w:val="none" w:sz="0" w:space="0" w:color="auto"/>
            <w:bottom w:val="none" w:sz="0" w:space="0" w:color="auto"/>
            <w:right w:val="none" w:sz="0" w:space="0" w:color="auto"/>
          </w:divBdr>
        </w:div>
        <w:div w:id="724447367">
          <w:marLeft w:val="0"/>
          <w:marRight w:val="0"/>
          <w:marTop w:val="0"/>
          <w:marBottom w:val="0"/>
          <w:divBdr>
            <w:top w:val="none" w:sz="0" w:space="0" w:color="auto"/>
            <w:left w:val="none" w:sz="0" w:space="0" w:color="auto"/>
            <w:bottom w:val="none" w:sz="0" w:space="0" w:color="auto"/>
            <w:right w:val="none" w:sz="0" w:space="0" w:color="auto"/>
          </w:divBdr>
        </w:div>
        <w:div w:id="881791659">
          <w:marLeft w:val="0"/>
          <w:marRight w:val="0"/>
          <w:marTop w:val="0"/>
          <w:marBottom w:val="0"/>
          <w:divBdr>
            <w:top w:val="none" w:sz="0" w:space="0" w:color="auto"/>
            <w:left w:val="none" w:sz="0" w:space="0" w:color="auto"/>
            <w:bottom w:val="none" w:sz="0" w:space="0" w:color="auto"/>
            <w:right w:val="none" w:sz="0" w:space="0" w:color="auto"/>
          </w:divBdr>
        </w:div>
        <w:div w:id="1199511631">
          <w:marLeft w:val="0"/>
          <w:marRight w:val="0"/>
          <w:marTop w:val="0"/>
          <w:marBottom w:val="0"/>
          <w:divBdr>
            <w:top w:val="none" w:sz="0" w:space="0" w:color="auto"/>
            <w:left w:val="none" w:sz="0" w:space="0" w:color="auto"/>
            <w:bottom w:val="none" w:sz="0" w:space="0" w:color="auto"/>
            <w:right w:val="none" w:sz="0" w:space="0" w:color="auto"/>
          </w:divBdr>
        </w:div>
        <w:div w:id="1411389940">
          <w:marLeft w:val="0"/>
          <w:marRight w:val="0"/>
          <w:marTop w:val="0"/>
          <w:marBottom w:val="0"/>
          <w:divBdr>
            <w:top w:val="none" w:sz="0" w:space="0" w:color="auto"/>
            <w:left w:val="none" w:sz="0" w:space="0" w:color="auto"/>
            <w:bottom w:val="none" w:sz="0" w:space="0" w:color="auto"/>
            <w:right w:val="none" w:sz="0" w:space="0" w:color="auto"/>
          </w:divBdr>
        </w:div>
      </w:divsChild>
    </w:div>
    <w:div w:id="2053268130">
      <w:bodyDiv w:val="1"/>
      <w:marLeft w:val="0"/>
      <w:marRight w:val="0"/>
      <w:marTop w:val="0"/>
      <w:marBottom w:val="0"/>
      <w:divBdr>
        <w:top w:val="none" w:sz="0" w:space="0" w:color="auto"/>
        <w:left w:val="none" w:sz="0" w:space="0" w:color="auto"/>
        <w:bottom w:val="none" w:sz="0" w:space="0" w:color="auto"/>
        <w:right w:val="none" w:sz="0" w:space="0" w:color="auto"/>
      </w:divBdr>
      <w:divsChild>
        <w:div w:id="257493579">
          <w:marLeft w:val="0"/>
          <w:marRight w:val="0"/>
          <w:marTop w:val="0"/>
          <w:marBottom w:val="120"/>
          <w:divBdr>
            <w:top w:val="none" w:sz="0" w:space="0" w:color="auto"/>
            <w:left w:val="none" w:sz="0" w:space="0" w:color="auto"/>
            <w:bottom w:val="none" w:sz="0" w:space="0" w:color="auto"/>
            <w:right w:val="none" w:sz="0" w:space="0" w:color="auto"/>
          </w:divBdr>
        </w:div>
      </w:divsChild>
    </w:div>
    <w:div w:id="2054575659">
      <w:bodyDiv w:val="1"/>
      <w:marLeft w:val="0"/>
      <w:marRight w:val="0"/>
      <w:marTop w:val="0"/>
      <w:marBottom w:val="0"/>
      <w:divBdr>
        <w:top w:val="none" w:sz="0" w:space="0" w:color="auto"/>
        <w:left w:val="none" w:sz="0" w:space="0" w:color="auto"/>
        <w:bottom w:val="none" w:sz="0" w:space="0" w:color="auto"/>
        <w:right w:val="none" w:sz="0" w:space="0" w:color="auto"/>
      </w:divBdr>
    </w:div>
    <w:div w:id="2112166337">
      <w:bodyDiv w:val="1"/>
      <w:marLeft w:val="0"/>
      <w:marRight w:val="0"/>
      <w:marTop w:val="0"/>
      <w:marBottom w:val="0"/>
      <w:divBdr>
        <w:top w:val="none" w:sz="0" w:space="0" w:color="auto"/>
        <w:left w:val="none" w:sz="0" w:space="0" w:color="auto"/>
        <w:bottom w:val="none" w:sz="0" w:space="0" w:color="auto"/>
        <w:right w:val="none" w:sz="0" w:space="0" w:color="auto"/>
      </w:divBdr>
      <w:divsChild>
        <w:div w:id="437217984">
          <w:marLeft w:val="0"/>
          <w:marRight w:val="0"/>
          <w:marTop w:val="0"/>
          <w:marBottom w:val="120"/>
          <w:divBdr>
            <w:top w:val="none" w:sz="0" w:space="0" w:color="auto"/>
            <w:left w:val="none" w:sz="0" w:space="0" w:color="auto"/>
            <w:bottom w:val="none" w:sz="0" w:space="0" w:color="auto"/>
            <w:right w:val="none" w:sz="0" w:space="0" w:color="auto"/>
          </w:divBdr>
        </w:div>
        <w:div w:id="846363989">
          <w:marLeft w:val="0"/>
          <w:marRight w:val="0"/>
          <w:marTop w:val="0"/>
          <w:marBottom w:val="120"/>
          <w:divBdr>
            <w:top w:val="none" w:sz="0" w:space="0" w:color="auto"/>
            <w:left w:val="none" w:sz="0" w:space="0" w:color="auto"/>
            <w:bottom w:val="none" w:sz="0" w:space="0" w:color="auto"/>
            <w:right w:val="none" w:sz="0" w:space="0" w:color="auto"/>
          </w:divBdr>
        </w:div>
        <w:div w:id="848060944">
          <w:marLeft w:val="0"/>
          <w:marRight w:val="0"/>
          <w:marTop w:val="0"/>
          <w:marBottom w:val="120"/>
          <w:divBdr>
            <w:top w:val="none" w:sz="0" w:space="0" w:color="auto"/>
            <w:left w:val="none" w:sz="0" w:space="0" w:color="auto"/>
            <w:bottom w:val="none" w:sz="0" w:space="0" w:color="auto"/>
            <w:right w:val="none" w:sz="0" w:space="0" w:color="auto"/>
          </w:divBdr>
        </w:div>
        <w:div w:id="1134644241">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notes" Target="footnotes.xml"/><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endnotes" Target="endnotes.xml"/><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header" Target="header2.xml"/><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settings" Target="settings.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jpg"/><Relationship Id="rId3"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s\Matej\Desktop\CONNECT2CE%20-%20templates\Word\DOTX_word_template_files\Word_Halfpage_cover_portrait_Transport.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CE-Interreg">
  <a:themeElements>
    <a:clrScheme name="Central Europe">
      <a:dk1>
        <a:srgbClr val="0C0C0C"/>
      </a:dk1>
      <a:lt1>
        <a:sysClr val="window" lastClr="FFFFFF"/>
      </a:lt1>
      <a:dk2>
        <a:srgbClr val="4D4D4E"/>
      </a:dk2>
      <a:lt2>
        <a:srgbClr val="7E93A5"/>
      </a:lt2>
      <a:accent1>
        <a:srgbClr val="7D8B8A"/>
      </a:accent1>
      <a:accent2>
        <a:srgbClr val="90ABB1"/>
      </a:accent2>
      <a:accent3>
        <a:srgbClr val="C8D3D8"/>
      </a:accent3>
      <a:accent4>
        <a:srgbClr val="7B7B7D"/>
      </a:accent4>
      <a:accent5>
        <a:srgbClr val="A6A7A9"/>
      </a:accent5>
      <a:accent6>
        <a:srgbClr val="4D4933"/>
      </a:accent6>
      <a:hlink>
        <a:srgbClr val="7B7B7D"/>
      </a:hlink>
      <a:folHlink>
        <a:srgbClr val="BFBFBF"/>
      </a:folHlink>
    </a:clrScheme>
    <a:fontScheme name="CE-Interreg">
      <a:majorFont>
        <a:latin typeface="Trebuchet MS"/>
        <a:ea typeface=""/>
        <a:cs typeface=""/>
      </a:majorFont>
      <a:minorFont>
        <a:latin typeface="Trebuchet MS"/>
        <a:ea typeface=""/>
        <a:cs typeface=""/>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E8B79C35FEB26468A22F380EE0D1A3A" ma:contentTypeVersion="" ma:contentTypeDescription="Create a new document." ma:contentTypeScope="" ma:versionID="3cd8cbf328ffb67cfeffd83ff556c999">
  <xsd:schema xmlns:xsd="http://www.w3.org/2001/XMLSchema" xmlns:xs="http://www.w3.org/2001/XMLSchema" xmlns:p="http://schemas.microsoft.com/office/2006/metadata/properties" targetNamespace="http://schemas.microsoft.com/office/2006/metadata/properties" ma:root="true" ma:fieldsID="cda2b9e610110b60283abf5d364e2af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Nazi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6719CC-1494-4D14-96CF-E5BD99F07C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FC36F87D-2AAF-49B9-9B9D-00F07E2CBDF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7413ACC-BFE6-4A33-961B-B6DFDEF830EE}">
  <ds:schemaRefs>
    <ds:schemaRef ds:uri="http://schemas.microsoft.com/sharepoint/v3/contenttype/forms"/>
  </ds:schemaRefs>
</ds:datastoreItem>
</file>

<file path=customXml/itemProps4.xml><?xml version="1.0" encoding="utf-8"?>
<ds:datastoreItem xmlns:ds="http://schemas.openxmlformats.org/officeDocument/2006/customXml" ds:itemID="{B29DA977-A428-2E4F-94B5-776E4EE3B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d:\Users\Matej\Desktop\CONNECT2CE - templates\Word\DOTX_word_template_files\Word_Halfpage_cover_portrait_Transport.dotx</Template>
  <TotalTime>214</TotalTime>
  <Pages>18</Pages>
  <Words>6187</Words>
  <Characters>35271</Characters>
  <Application>Microsoft Macintosh Word</Application>
  <DocSecurity>0</DocSecurity>
  <Lines>293</Lines>
  <Paragraphs>82</Paragraphs>
  <ScaleCrop>false</ScaleCrop>
  <HeadingPairs>
    <vt:vector size="8" baseType="variant">
      <vt:variant>
        <vt:lpstr>Title</vt:lpstr>
      </vt:variant>
      <vt:variant>
        <vt:i4>1</vt:i4>
      </vt:variant>
      <vt:variant>
        <vt:lpstr>Naslov</vt:lpstr>
      </vt:variant>
      <vt:variant>
        <vt:i4>1</vt:i4>
      </vt:variant>
      <vt:variant>
        <vt:lpstr>Cím</vt:lpstr>
      </vt:variant>
      <vt:variant>
        <vt:i4>1</vt:i4>
      </vt:variant>
      <vt:variant>
        <vt:lpstr>Titolo</vt:lpstr>
      </vt:variant>
      <vt:variant>
        <vt:i4>1</vt:i4>
      </vt:variant>
    </vt:vector>
  </HeadingPairs>
  <TitlesOfParts>
    <vt:vector size="4" baseType="lpstr">
      <vt:lpstr>Implementation manual</vt:lpstr>
      <vt:lpstr>Implementation manual</vt:lpstr>
      <vt:lpstr>Implementation manual</vt:lpstr>
      <vt:lpstr>Implementation manual</vt:lpstr>
    </vt:vector>
  </TitlesOfParts>
  <Company>Magistrat der Stadt Wien, MA 14 - ADV</Company>
  <LinksUpToDate>false</LinksUpToDate>
  <CharactersWithSpaces>41376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Implementation manual</dc:title>
  <dc:subject>Part A</dc:subject>
  <dc:creator>Matej</dc:creator>
  <cp:lastModifiedBy>Paolo Dileno</cp:lastModifiedBy>
  <cp:revision>25</cp:revision>
  <cp:lastPrinted>2018-02-28T08:45:00Z</cp:lastPrinted>
  <dcterms:created xsi:type="dcterms:W3CDTF">2018-03-09T14:37:00Z</dcterms:created>
  <dcterms:modified xsi:type="dcterms:W3CDTF">2018-05-07T15:17:00Z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0x0101000E8B79C35FEB26468A22F380EE0D1A3A</vt:lpwstr>
  </property>
</Properties>
</file>