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2917" w14:textId="126E3BA9" w:rsidR="000E4C08" w:rsidRPr="00BD6F70" w:rsidRDefault="00E612DF" w:rsidP="001A593E">
      <w:pPr>
        <w:pStyle w:val="CE-StandardText"/>
      </w:pPr>
      <w:r w:rsidRPr="00BD6F70">
        <w:rPr>
          <w:noProof/>
          <w:lang w:eastAsia="de-DE"/>
        </w:rPr>
        <w:drawing>
          <wp:anchor distT="0" distB="0" distL="114300" distR="114300" simplePos="0" relativeHeight="251656704" behindDoc="0" locked="0" layoutInCell="1" allowOverlap="1" wp14:anchorId="51F4F4C2" wp14:editId="3D5EA3B9">
            <wp:simplePos x="0" y="0"/>
            <wp:positionH relativeFrom="column">
              <wp:posOffset>179070</wp:posOffset>
            </wp:positionH>
            <wp:positionV relativeFrom="paragraph">
              <wp:posOffset>-826770</wp:posOffset>
            </wp:positionV>
            <wp:extent cx="2180590" cy="937260"/>
            <wp:effectExtent l="0" t="0" r="3810" b="25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a:extLst>
                        <a:ext uri="{28A0092B-C50C-407E-A947-70E740481C1C}">
                          <a14:useLocalDpi xmlns:a14="http://schemas.microsoft.com/office/drawing/2010/main" val="0"/>
                        </a:ext>
                      </a:extLst>
                    </a:blip>
                    <a:stretch>
                      <a:fillRect/>
                    </a:stretch>
                  </pic:blipFill>
                  <pic:spPr>
                    <a:xfrm>
                      <a:off x="0" y="0"/>
                      <a:ext cx="2180590" cy="937260"/>
                    </a:xfrm>
                    <a:prstGeom prst="rect">
                      <a:avLst/>
                    </a:prstGeom>
                  </pic:spPr>
                </pic:pic>
              </a:graphicData>
            </a:graphic>
            <wp14:sizeRelH relativeFrom="page">
              <wp14:pctWidth>0</wp14:pctWidth>
            </wp14:sizeRelH>
            <wp14:sizeRelV relativeFrom="page">
              <wp14:pctHeight>0</wp14:pctHeight>
            </wp14:sizeRelV>
          </wp:anchor>
        </w:drawing>
      </w:r>
    </w:p>
    <w:p w14:paraId="6C53353D" w14:textId="77777777" w:rsidR="00731BF8" w:rsidRPr="00BD6F70" w:rsidRDefault="00731BF8">
      <w:pPr>
        <w:spacing w:before="0" w:line="240" w:lineRule="auto"/>
        <w:ind w:left="0" w:right="0"/>
        <w:jc w:val="left"/>
        <w:rPr>
          <w:lang w:val="en-GB"/>
        </w:rPr>
      </w:pPr>
    </w:p>
    <w:p w14:paraId="4F2E55DA" w14:textId="77777777" w:rsidR="00731BF8" w:rsidRPr="00BD6F70" w:rsidRDefault="00731BF8">
      <w:pPr>
        <w:spacing w:before="0" w:line="240" w:lineRule="auto"/>
        <w:ind w:left="0" w:right="0"/>
        <w:jc w:val="left"/>
        <w:rPr>
          <w:lang w:val="en-GB"/>
        </w:rPr>
      </w:pPr>
    </w:p>
    <w:p w14:paraId="3FA06D3A" w14:textId="77777777" w:rsidR="008D61D5" w:rsidRPr="00BD6F70" w:rsidRDefault="008D61D5" w:rsidP="00B34F51">
      <w:pPr>
        <w:pStyle w:val="Funotentext"/>
      </w:pPr>
    </w:p>
    <w:p w14:paraId="088B2C88" w14:textId="77777777" w:rsidR="008D61D5" w:rsidRPr="00BD6F70" w:rsidRDefault="008D61D5" w:rsidP="00B34F51">
      <w:pPr>
        <w:pStyle w:val="CE-StandardText"/>
      </w:pPr>
    </w:p>
    <w:p w14:paraId="5E380471" w14:textId="29F3762C" w:rsidR="008D61D5" w:rsidRPr="00BD6F70" w:rsidRDefault="000E04B7" w:rsidP="00B34F51">
      <w:pPr>
        <w:pStyle w:val="CE-StandardText"/>
      </w:pPr>
      <w:r w:rsidRPr="00BD6F70">
        <w:rPr>
          <w:noProof/>
          <w:lang w:eastAsia="de-DE"/>
        </w:rPr>
        <mc:AlternateContent>
          <mc:Choice Requires="wps">
            <w:drawing>
              <wp:anchor distT="0" distB="0" distL="114300" distR="114300" simplePos="0" relativeHeight="251655680" behindDoc="0" locked="0" layoutInCell="1" allowOverlap="1" wp14:anchorId="7EBD79B2" wp14:editId="44DE40A4">
                <wp:simplePos x="0" y="0"/>
                <wp:positionH relativeFrom="column">
                  <wp:posOffset>80010</wp:posOffset>
                </wp:positionH>
                <wp:positionV relativeFrom="paragraph">
                  <wp:posOffset>102870</wp:posOffset>
                </wp:positionV>
                <wp:extent cx="49530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3000" cy="1019175"/>
                        </a:xfrm>
                        <a:prstGeom prst="rect">
                          <a:avLst/>
                        </a:prstGeom>
                        <a:noFill/>
                        <a:ln w="6350">
                          <a:noFill/>
                        </a:ln>
                      </wps:spPr>
                      <wps:txbx>
                        <w:txbxContent>
                          <w:p w14:paraId="02EAB040" w14:textId="2F181F3D" w:rsidR="00A61094" w:rsidRPr="002D1FC6" w:rsidRDefault="00BD6F70" w:rsidP="001A593E">
                            <w:pPr>
                              <w:pStyle w:val="CE-HeadlineTitle"/>
                              <w:rPr>
                                <w:rFonts w:asciiTheme="majorHAnsi" w:hAnsiTheme="majorHAnsi"/>
                              </w:rPr>
                            </w:pPr>
                            <w:r>
                              <w:rPr>
                                <w:rStyle w:val="fontstyle01"/>
                                <w:rFonts w:asciiTheme="majorHAnsi" w:hAnsiTheme="majorHAnsi"/>
                              </w:rPr>
                              <w:t>ANNEX to</w:t>
                            </w:r>
                            <w:r w:rsidR="002D1FC6" w:rsidRPr="002D1FC6">
                              <w:rPr>
                                <w:rStyle w:val="fontstyle01"/>
                                <w:rFonts w:asciiTheme="majorHAnsi" w:hAnsiTheme="majorHAnsi"/>
                              </w:rPr>
                              <w:t xml:space="preserve"> COOPERATION</w:t>
                            </w:r>
                            <w:r w:rsidR="000E04B7">
                              <w:rPr>
                                <w:rStyle w:val="fontstyle01"/>
                                <w:rFonts w:asciiTheme="majorHAnsi" w:hAnsiTheme="majorHAnsi"/>
                              </w:rPr>
                              <w:t xml:space="preserve"> mATRIX</w:t>
                            </w:r>
                            <w:r w:rsidR="002D1FC6" w:rsidRPr="002D1FC6">
                              <w:rPr>
                                <w:rStyle w:val="fontstyle01"/>
                                <w:rFonts w:asciiTheme="majorHAnsi" w:hAnsiTheme="majorHAnsi"/>
                              </w:rPr>
                              <w:t xml:space="preserve"> </w:t>
                            </w:r>
                            <w:r w:rsidR="00A61094" w:rsidRPr="002D1FC6">
                              <w:rPr>
                                <w:rFonts w:asciiTheme="majorHAnsi" w:hAnsiTheme="majorHAnsi"/>
                              </w:rPr>
                              <w:b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EBD79B2" id="_x0000_t202" coordsize="21600,21600" o:spt="202" path="m,l,21600r21600,l21600,xe">
                <v:stroke joinstyle="miter"/>
                <v:path gradientshapeok="t" o:connecttype="rect"/>
              </v:shapetype>
              <v:shape id="Textfeld 1" o:spid="_x0000_s1026" type="#_x0000_t202" style="position:absolute;left:0;text-align:left;margin-left:6.3pt;margin-top:8.1pt;width:390pt;height:8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" filled="f" stroked="f" strokeweight=".5pt">
                <v:path arrowok="t"/>
                <v:textbox>
                  <w:txbxContent>
                    <w:p w14:paraId="02EAB040" w14:textId="2F181F3D" w:rsidR="00A61094" w:rsidRPr="002D1FC6" w:rsidRDefault="00BD6F70" w:rsidP="001A593E">
                      <w:pPr>
                        <w:pStyle w:val="CE-HeadlineTitle"/>
                        <w:rPr>
                          <w:rFonts w:asciiTheme="majorHAnsi" w:hAnsiTheme="majorHAnsi"/>
                        </w:rPr>
                      </w:pPr>
                      <w:r>
                        <w:rPr>
                          <w:rStyle w:val="fontstyle01"/>
                          <w:rFonts w:asciiTheme="majorHAnsi" w:hAnsiTheme="majorHAnsi"/>
                        </w:rPr>
                        <w:t>ANNEX to</w:t>
                      </w:r>
                      <w:r w:rsidR="002D1FC6" w:rsidRPr="002D1FC6">
                        <w:rPr>
                          <w:rStyle w:val="fontstyle01"/>
                          <w:rFonts w:asciiTheme="majorHAnsi" w:hAnsiTheme="majorHAnsi"/>
                        </w:rPr>
                        <w:t xml:space="preserve"> COOPERATION</w:t>
                      </w:r>
                      <w:r w:rsidR="000E04B7">
                        <w:rPr>
                          <w:rStyle w:val="fontstyle01"/>
                          <w:rFonts w:asciiTheme="majorHAnsi" w:hAnsiTheme="majorHAnsi"/>
                        </w:rPr>
                        <w:t xml:space="preserve"> mATRIX</w:t>
                      </w:r>
                      <w:r w:rsidR="002D1FC6" w:rsidRPr="002D1FC6">
                        <w:rPr>
                          <w:rStyle w:val="fontstyle01"/>
                          <w:rFonts w:asciiTheme="majorHAnsi" w:hAnsiTheme="majorHAnsi"/>
                        </w:rPr>
                        <w:t xml:space="preserve"> </w:t>
                      </w:r>
                      <w:r w:rsidR="00A61094" w:rsidRPr="002D1FC6">
                        <w:rPr>
                          <w:rFonts w:asciiTheme="majorHAnsi" w:hAnsiTheme="majorHAnsi"/>
                        </w:rPr>
                        <w:br/>
                        <w:t>Title</w:t>
                      </w:r>
                    </w:p>
                  </w:txbxContent>
                </v:textbox>
              </v:shape>
            </w:pict>
          </mc:Fallback>
        </mc:AlternateContent>
      </w:r>
    </w:p>
    <w:p w14:paraId="260F553E" w14:textId="77777777" w:rsidR="008D61D5" w:rsidRPr="00BD6F70" w:rsidRDefault="008D61D5" w:rsidP="00B34F51">
      <w:pPr>
        <w:pStyle w:val="CE-StandardText"/>
      </w:pPr>
    </w:p>
    <w:p w14:paraId="3545FE78" w14:textId="77777777" w:rsidR="00542334" w:rsidRPr="00BD6F70" w:rsidRDefault="00542334" w:rsidP="00B34F51">
      <w:pPr>
        <w:pStyle w:val="CE-StandardText"/>
      </w:pPr>
    </w:p>
    <w:p w14:paraId="59401E5B" w14:textId="77777777" w:rsidR="00542334" w:rsidRPr="00BD6F70" w:rsidRDefault="00542334" w:rsidP="00B34F51">
      <w:pPr>
        <w:pStyle w:val="CE-StandardText"/>
      </w:pPr>
    </w:p>
    <w:p w14:paraId="0BD95DF5" w14:textId="13C899F3" w:rsidR="00542334" w:rsidRPr="00BD6F70" w:rsidRDefault="00542334" w:rsidP="00B34F51">
      <w:pPr>
        <w:pStyle w:val="CE-StandardText"/>
      </w:pPr>
    </w:p>
    <w:tbl>
      <w:tblPr>
        <w:tblStyle w:val="Tabellenraster"/>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rsidRPr="00BD6F70" w14:paraId="6DE11044" w14:textId="77777777" w:rsidTr="002B109E">
        <w:tc>
          <w:tcPr>
            <w:tcW w:w="6391" w:type="dxa"/>
            <w:vAlign w:val="center"/>
          </w:tcPr>
          <w:p w14:paraId="4F48F1FF" w14:textId="788FDAD1" w:rsidR="00ED1537" w:rsidRPr="00BD6F70" w:rsidRDefault="00ED1537" w:rsidP="00A378E6">
            <w:pPr>
              <w:pStyle w:val="CE-HeadlineSubtitle"/>
              <w:ind w:left="284"/>
              <w:rPr>
                <w:rFonts w:asciiTheme="majorHAnsi" w:hAnsiTheme="majorHAnsi"/>
                <w:iCs w:val="0"/>
                <w:noProof w:val="0"/>
                <w:color w:val="7E93A5"/>
                <w:spacing w:val="0"/>
                <w:sz w:val="40"/>
                <w:lang w:eastAsia="en-US"/>
              </w:rPr>
            </w:pPr>
            <w:r w:rsidRPr="00BD6F70">
              <w:rPr>
                <w:rFonts w:asciiTheme="majorHAnsi" w:hAnsiTheme="majorHAnsi"/>
                <w:iCs w:val="0"/>
                <w:noProof w:val="0"/>
                <w:color w:val="7E93A5"/>
                <w:spacing w:val="0"/>
                <w:sz w:val="40"/>
                <w:lang w:eastAsia="en-US"/>
              </w:rPr>
              <w:t xml:space="preserve">List of </w:t>
            </w:r>
            <w:r w:rsidR="00A378E6" w:rsidRPr="00BD6F70">
              <w:rPr>
                <w:rFonts w:asciiTheme="majorHAnsi" w:hAnsiTheme="majorHAnsi"/>
                <w:iCs w:val="0"/>
                <w:noProof w:val="0"/>
                <w:color w:val="7E93A5"/>
                <w:spacing w:val="0"/>
                <w:sz w:val="40"/>
                <w:lang w:eastAsia="en-US"/>
              </w:rPr>
              <w:t xml:space="preserve">contributions and synergies with number and </w:t>
            </w:r>
            <w:r w:rsidRPr="00BD6F70">
              <w:rPr>
                <w:rFonts w:asciiTheme="majorHAnsi" w:hAnsiTheme="majorHAnsi"/>
                <w:iCs w:val="0"/>
                <w:noProof w:val="0"/>
                <w:color w:val="7E93A5"/>
                <w:spacing w:val="0"/>
                <w:sz w:val="40"/>
                <w:lang w:eastAsia="en-US"/>
              </w:rPr>
              <w:t xml:space="preserve"> </w:t>
            </w:r>
            <w:r w:rsidR="00A378E6" w:rsidRPr="00BD6F70">
              <w:rPr>
                <w:rFonts w:asciiTheme="majorHAnsi" w:hAnsiTheme="majorHAnsi"/>
                <w:iCs w:val="0"/>
                <w:noProof w:val="0"/>
                <w:color w:val="7E93A5"/>
                <w:spacing w:val="0"/>
                <w:sz w:val="40"/>
                <w:lang w:eastAsia="en-US"/>
              </w:rPr>
              <w:t xml:space="preserve"> explanations </w:t>
            </w:r>
            <w:r w:rsidR="00A47E63" w:rsidRPr="00BD6F70">
              <w:rPr>
                <w:rFonts w:asciiTheme="majorHAnsi" w:hAnsiTheme="majorHAnsi"/>
                <w:iCs w:val="0"/>
                <w:noProof w:val="0"/>
                <w:color w:val="7E93A5"/>
                <w:spacing w:val="0"/>
                <w:sz w:val="40"/>
                <w:lang w:eastAsia="en-US"/>
              </w:rPr>
              <w:t>for</w:t>
            </w:r>
            <w:r w:rsidRPr="00BD6F70">
              <w:rPr>
                <w:rFonts w:asciiTheme="majorHAnsi" w:hAnsiTheme="majorHAnsi"/>
                <w:iCs w:val="0"/>
                <w:noProof w:val="0"/>
                <w:color w:val="7E93A5"/>
                <w:spacing w:val="0"/>
                <w:sz w:val="40"/>
                <w:lang w:eastAsia="en-US"/>
              </w:rPr>
              <w:t xml:space="preserve"> dropdown </w:t>
            </w:r>
          </w:p>
          <w:p w14:paraId="2CF62BC3" w14:textId="35D70D8C" w:rsidR="002B109E" w:rsidRPr="00BD6F70" w:rsidRDefault="002B109E" w:rsidP="00685F45">
            <w:pPr>
              <w:pStyle w:val="CE-HeadlineSubtitle"/>
              <w:rPr>
                <w:rFonts w:asciiTheme="majorHAnsi" w:hAnsiTheme="majorHAnsi"/>
              </w:rPr>
            </w:pPr>
          </w:p>
        </w:tc>
        <w:tc>
          <w:tcPr>
            <w:tcW w:w="2694" w:type="dxa"/>
            <w:vAlign w:val="center"/>
          </w:tcPr>
          <w:p w14:paraId="58952CB5" w14:textId="61CD4619" w:rsidR="002B109E" w:rsidRPr="00BD6F70" w:rsidRDefault="002B109E" w:rsidP="00ED1537">
            <w:pPr>
              <w:pStyle w:val="CE-HeadlineSubtitle"/>
              <w:jc w:val="right"/>
              <w:rPr>
                <w:rFonts w:asciiTheme="majorHAnsi" w:hAnsiTheme="majorHAnsi"/>
                <w:iCs w:val="0"/>
                <w:noProof w:val="0"/>
                <w:color w:val="7E93A5"/>
                <w:spacing w:val="0"/>
                <w:lang w:eastAsia="en-US"/>
              </w:rPr>
            </w:pPr>
          </w:p>
        </w:tc>
      </w:tr>
    </w:tbl>
    <w:p w14:paraId="3F19DA72" w14:textId="037B477B" w:rsidR="00542334" w:rsidRPr="00BD6F70" w:rsidRDefault="00542334" w:rsidP="00F10ACA">
      <w:pPr>
        <w:pStyle w:val="CE-StandardText"/>
        <w:ind w:left="284"/>
      </w:pPr>
    </w:p>
    <w:p w14:paraId="5BC1AE04" w14:textId="4CBEF1B1" w:rsidR="00542334" w:rsidRPr="00BD6F70" w:rsidRDefault="00542334" w:rsidP="00FF1E94">
      <w:pPr>
        <w:ind w:left="0"/>
        <w:rPr>
          <w:rFonts w:ascii="Open Sans" w:eastAsia="Arial" w:hAnsi="Open Sans" w:cs="Open Sans"/>
          <w:color w:val="222222"/>
          <w:sz w:val="22"/>
          <w:szCs w:val="22"/>
          <w:lang w:val="en-GB"/>
        </w:rPr>
      </w:pPr>
    </w:p>
    <w:p w14:paraId="544AF8FA" w14:textId="00A9D8D5" w:rsidR="00ED1537" w:rsidRPr="00BD6F70" w:rsidRDefault="00ED1537" w:rsidP="00FF1E94">
      <w:pPr>
        <w:ind w:left="0"/>
        <w:rPr>
          <w:rFonts w:ascii="Open Sans" w:eastAsia="Arial" w:hAnsi="Open Sans" w:cs="Open Sans"/>
          <w:color w:val="222222"/>
          <w:sz w:val="22"/>
          <w:szCs w:val="22"/>
          <w:lang w:val="en-GB"/>
        </w:rPr>
      </w:pPr>
    </w:p>
    <w:p w14:paraId="0EF00D0B" w14:textId="798084C1" w:rsidR="00ED1537" w:rsidRPr="00BD6F70" w:rsidRDefault="00ED1537" w:rsidP="00FF1E94">
      <w:pPr>
        <w:ind w:left="0"/>
        <w:rPr>
          <w:rFonts w:ascii="Open Sans" w:eastAsia="Arial" w:hAnsi="Open Sans" w:cs="Open Sans"/>
          <w:color w:val="222222"/>
          <w:sz w:val="22"/>
          <w:szCs w:val="22"/>
          <w:lang w:val="en-GB"/>
        </w:rPr>
      </w:pPr>
    </w:p>
    <w:p w14:paraId="5271E124" w14:textId="2779095D" w:rsidR="00ED1537" w:rsidRPr="00BD6F70" w:rsidRDefault="00ED1537" w:rsidP="00FF1E94">
      <w:pPr>
        <w:ind w:left="0"/>
        <w:rPr>
          <w:rFonts w:ascii="Open Sans" w:eastAsia="Arial" w:hAnsi="Open Sans" w:cs="Open Sans"/>
          <w:color w:val="222222"/>
          <w:sz w:val="22"/>
          <w:szCs w:val="22"/>
          <w:lang w:val="en-GB"/>
        </w:rPr>
      </w:pPr>
    </w:p>
    <w:p w14:paraId="6968F4EC" w14:textId="730A44F3" w:rsidR="00ED1537" w:rsidRPr="00BD6F70" w:rsidRDefault="00ED1537" w:rsidP="00FF1E94">
      <w:pPr>
        <w:ind w:left="0"/>
        <w:rPr>
          <w:rFonts w:ascii="Open Sans" w:eastAsia="Arial" w:hAnsi="Open Sans" w:cs="Open Sans"/>
          <w:color w:val="222222"/>
          <w:sz w:val="22"/>
          <w:szCs w:val="22"/>
          <w:lang w:val="en-GB"/>
        </w:rPr>
      </w:pPr>
    </w:p>
    <w:p w14:paraId="6C04035A" w14:textId="7B55C93D" w:rsidR="00ED1537" w:rsidRPr="00BD6F70" w:rsidRDefault="00ED1537" w:rsidP="00FF1E94">
      <w:pPr>
        <w:ind w:left="0"/>
        <w:rPr>
          <w:rFonts w:ascii="Open Sans" w:eastAsia="Arial" w:hAnsi="Open Sans" w:cs="Open Sans"/>
          <w:color w:val="222222"/>
          <w:sz w:val="22"/>
          <w:szCs w:val="22"/>
          <w:lang w:val="en-GB"/>
        </w:rPr>
      </w:pPr>
    </w:p>
    <w:p w14:paraId="2516125D" w14:textId="77777777" w:rsidR="00ED1537" w:rsidRPr="00BD6F70" w:rsidRDefault="00ED1537" w:rsidP="00FF1E94">
      <w:pPr>
        <w:ind w:left="0"/>
        <w:rPr>
          <w:rFonts w:ascii="Open Sans" w:eastAsia="Arial" w:hAnsi="Open Sans" w:cs="Open Sans"/>
          <w:color w:val="222222"/>
          <w:sz w:val="22"/>
          <w:szCs w:val="22"/>
          <w:lang w:val="en-GB"/>
        </w:rPr>
      </w:pPr>
    </w:p>
    <w:p w14:paraId="022FD7C4" w14:textId="1076490E" w:rsidR="00542334" w:rsidRPr="00BD6F70" w:rsidRDefault="001B3954" w:rsidP="00B34F51">
      <w:pPr>
        <w:pStyle w:val="CE-StandardText"/>
      </w:pPr>
      <w:r w:rsidRPr="00BD6F70">
        <w:rPr>
          <w:noProof/>
          <w:lang w:eastAsia="de-DE"/>
        </w:rPr>
        <w:drawing>
          <wp:anchor distT="0" distB="0" distL="114300" distR="114300" simplePos="0" relativeHeight="251657728" behindDoc="0" locked="0" layoutInCell="1" allowOverlap="1" wp14:anchorId="72BBC399" wp14:editId="114F03C1">
            <wp:simplePos x="0" y="0"/>
            <wp:positionH relativeFrom="column">
              <wp:posOffset>5372735</wp:posOffset>
            </wp:positionH>
            <wp:positionV relativeFrom="paragraph">
              <wp:posOffset>576580</wp:posOffset>
            </wp:positionV>
            <wp:extent cx="900000" cy="900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p>
    <w:p w14:paraId="00752212" w14:textId="499DF959" w:rsidR="00542334" w:rsidRPr="00BD6F70" w:rsidRDefault="00542334" w:rsidP="00B34F51">
      <w:pPr>
        <w:pStyle w:val="CE-StandardText"/>
      </w:pPr>
    </w:p>
    <w:p w14:paraId="28A8B1EF" w14:textId="04220454" w:rsidR="00542334" w:rsidRPr="00BD6F70" w:rsidRDefault="00542334" w:rsidP="00B34F51">
      <w:pPr>
        <w:pStyle w:val="CE-StandardText"/>
      </w:pPr>
    </w:p>
    <w:p w14:paraId="6ABEDA6F" w14:textId="46D5C3A7" w:rsidR="00542334" w:rsidRPr="00BD6F70" w:rsidRDefault="00542334" w:rsidP="00B34F51">
      <w:pPr>
        <w:pStyle w:val="CE-StandardText"/>
      </w:pPr>
    </w:p>
    <w:p w14:paraId="36CEBF5C" w14:textId="220E5E7E" w:rsidR="00542334" w:rsidRPr="00BD6F70" w:rsidRDefault="00542334" w:rsidP="00B34F51">
      <w:pPr>
        <w:pStyle w:val="CE-StandardText"/>
      </w:pPr>
    </w:p>
    <w:p w14:paraId="3490054A" w14:textId="1D9A9B70" w:rsidR="00542334" w:rsidRPr="00BD6F70" w:rsidRDefault="00542334" w:rsidP="00B34F51">
      <w:pPr>
        <w:pStyle w:val="CE-StandardText"/>
      </w:pPr>
    </w:p>
    <w:p w14:paraId="1331A357" w14:textId="6926CD4F" w:rsidR="00EA2401" w:rsidRPr="00BD6F70" w:rsidRDefault="00EA2401" w:rsidP="00EA2401">
      <w:pPr>
        <w:pStyle w:val="Funotentext"/>
      </w:pPr>
      <w:bookmarkStart w:id="0" w:name="_GoBack"/>
      <w:bookmarkEnd w:id="0"/>
    </w:p>
    <w:p w14:paraId="7253FAF9" w14:textId="2A9A69DF" w:rsidR="00EA2401" w:rsidRPr="00BD6F70" w:rsidRDefault="00EA2401" w:rsidP="00EA2401">
      <w:pPr>
        <w:pStyle w:val="CE-StandardText"/>
      </w:pPr>
    </w:p>
    <w:p w14:paraId="1AD00F68" w14:textId="612BFD7E" w:rsidR="00EA2401" w:rsidRPr="00BD6F70" w:rsidRDefault="00EA2401" w:rsidP="00EA2401">
      <w:pPr>
        <w:pStyle w:val="CE-StandardText"/>
      </w:pPr>
    </w:p>
    <w:p w14:paraId="3AEBC074" w14:textId="65CE7313" w:rsidR="00EA2401" w:rsidRPr="00BD6F70" w:rsidRDefault="00EA2401" w:rsidP="00EA2401">
      <w:pPr>
        <w:pStyle w:val="CE-StandardText"/>
      </w:pPr>
    </w:p>
    <w:p w14:paraId="0142FA69" w14:textId="671FBAD1" w:rsidR="00EA2401" w:rsidRPr="00BD6F70" w:rsidRDefault="00EA2401" w:rsidP="00EA2401">
      <w:pPr>
        <w:pStyle w:val="CE-StandardText"/>
      </w:pPr>
    </w:p>
    <w:tbl>
      <w:tblPr>
        <w:tblW w:w="0" w:type="auto"/>
        <w:tblInd w:w="55" w:type="dxa"/>
        <w:tblCellMar>
          <w:left w:w="10" w:type="dxa"/>
          <w:right w:w="10" w:type="dxa"/>
        </w:tblCellMar>
        <w:tblLook w:val="0000" w:firstRow="0" w:lastRow="0" w:firstColumn="0" w:lastColumn="0" w:noHBand="0" w:noVBand="0"/>
      </w:tblPr>
      <w:tblGrid>
        <w:gridCol w:w="1220"/>
        <w:gridCol w:w="2793"/>
        <w:gridCol w:w="5002"/>
      </w:tblGrid>
      <w:tr w:rsidR="0013306A" w:rsidRPr="00BD6F70" w14:paraId="06663739" w14:textId="77777777" w:rsidTr="0063499B">
        <w:trPr>
          <w:trHeight w:val="1"/>
        </w:trPr>
        <w:tc>
          <w:tcPr>
            <w:tcW w:w="1220" w:type="dxa"/>
            <w:tcBorders>
              <w:top w:val="single" w:sz="1" w:space="0" w:color="000000"/>
              <w:left w:val="single" w:sz="1" w:space="0" w:color="000000"/>
              <w:bottom w:val="single" w:sz="1" w:space="0" w:color="000000"/>
              <w:right w:val="single" w:sz="0" w:space="0" w:color="000000"/>
            </w:tcBorders>
          </w:tcPr>
          <w:p w14:paraId="73C3B121" w14:textId="77777777" w:rsidR="0013306A" w:rsidRPr="00BD6F70" w:rsidRDefault="0013306A" w:rsidP="0063499B">
            <w:pPr>
              <w:suppressLineNumbers/>
              <w:suppressAutoHyphens/>
              <w:spacing w:line="240" w:lineRule="auto"/>
              <w:ind w:left="0"/>
              <w:jc w:val="center"/>
              <w:rPr>
                <w:rFonts w:ascii="Open Sans" w:eastAsia="Arial" w:hAnsi="Open Sans" w:cs="Open Sans"/>
                <w:b/>
                <w:color w:val="222222"/>
                <w:sz w:val="22"/>
                <w:szCs w:val="22"/>
                <w:lang w:val="en-GB"/>
              </w:rPr>
            </w:pPr>
            <w:r w:rsidRPr="00BD6F70">
              <w:rPr>
                <w:rFonts w:ascii="Open Sans" w:eastAsia="Arial" w:hAnsi="Open Sans" w:cs="Open Sans"/>
                <w:b/>
                <w:color w:val="222222"/>
                <w:sz w:val="22"/>
                <w:szCs w:val="22"/>
                <w:lang w:val="en-GB"/>
              </w:rPr>
              <w:lastRenderedPageBreak/>
              <w:t>1</w:t>
            </w:r>
          </w:p>
        </w:tc>
        <w:tc>
          <w:tcPr>
            <w:tcW w:w="2793" w:type="dxa"/>
            <w:tcBorders>
              <w:top w:val="single" w:sz="1" w:space="0" w:color="000000"/>
              <w:left w:val="single" w:sz="1" w:space="0" w:color="000000"/>
              <w:bottom w:val="single" w:sz="1" w:space="0" w:color="000000"/>
              <w:right w:val="single" w:sz="0" w:space="0" w:color="000000"/>
            </w:tcBorders>
            <w:shd w:val="clear" w:color="auto" w:fill="auto"/>
            <w:tcMar>
              <w:left w:w="54" w:type="dxa"/>
              <w:right w:w="54" w:type="dxa"/>
            </w:tcMar>
          </w:tcPr>
          <w:p w14:paraId="356F3F31" w14:textId="77777777" w:rsidR="0013306A" w:rsidRPr="00BD6F70" w:rsidRDefault="0013306A" w:rsidP="0063499B">
            <w:pPr>
              <w:suppressLineNumbers/>
              <w:suppressAutoHyphens/>
              <w:spacing w:line="240" w:lineRule="auto"/>
              <w:ind w:left="0"/>
              <w:jc w:val="left"/>
              <w:rPr>
                <w:rFonts w:ascii="Open Sans" w:hAnsi="Open Sans" w:cs="Open Sans"/>
                <w:b/>
                <w:sz w:val="22"/>
                <w:szCs w:val="22"/>
                <w:lang w:val="en-GB"/>
              </w:rPr>
            </w:pPr>
            <w:r w:rsidRPr="00BD6F70">
              <w:rPr>
                <w:rFonts w:ascii="Open Sans" w:eastAsia="Arial" w:hAnsi="Open Sans" w:cs="Open Sans"/>
                <w:b/>
                <w:color w:val="222222"/>
                <w:sz w:val="22"/>
                <w:szCs w:val="22"/>
                <w:lang w:val="en-GB"/>
              </w:rPr>
              <w:t>Buildings / Rooms</w:t>
            </w:r>
          </w:p>
        </w:tc>
        <w:tc>
          <w:tcPr>
            <w:tcW w:w="5002" w:type="dxa"/>
            <w:tcBorders>
              <w:top w:val="single" w:sz="1" w:space="0" w:color="000000"/>
              <w:left w:val="single" w:sz="1" w:space="0" w:color="000000"/>
              <w:bottom w:val="single" w:sz="1" w:space="0" w:color="000000"/>
              <w:right w:val="single" w:sz="1" w:space="0" w:color="000000"/>
            </w:tcBorders>
            <w:shd w:val="clear" w:color="auto" w:fill="auto"/>
            <w:tcMar>
              <w:left w:w="54" w:type="dxa"/>
              <w:right w:w="54" w:type="dxa"/>
            </w:tcMar>
          </w:tcPr>
          <w:p w14:paraId="07D80C8D" w14:textId="77777777" w:rsidR="0013306A" w:rsidRPr="00BD6F70" w:rsidRDefault="0013306A" w:rsidP="0063499B">
            <w:pPr>
              <w:suppressLineNumbers/>
              <w:suppressAutoHyphens/>
              <w:spacing w:line="240" w:lineRule="auto"/>
              <w:ind w:left="0"/>
              <w:jc w:val="left"/>
              <w:rPr>
                <w:rFonts w:ascii="Open Sans" w:eastAsia="Arial" w:hAnsi="Open Sans" w:cs="Open Sans"/>
                <w:i/>
                <w:color w:val="222222"/>
                <w:sz w:val="22"/>
                <w:szCs w:val="22"/>
                <w:lang w:val="en-GB"/>
              </w:rPr>
            </w:pPr>
            <w:r w:rsidRPr="00BD6F70">
              <w:rPr>
                <w:rFonts w:ascii="Open Sans" w:eastAsia="Arial" w:hAnsi="Open Sans" w:cs="Open Sans"/>
                <w:i/>
                <w:color w:val="222222"/>
                <w:sz w:val="22"/>
                <w:szCs w:val="22"/>
                <w:lang w:val="en-GB"/>
              </w:rPr>
              <w:t>Partner provides buildings or rooms for the SRP.</w:t>
            </w:r>
          </w:p>
        </w:tc>
      </w:tr>
      <w:tr w:rsidR="0013306A" w:rsidRPr="00BD6F70" w14:paraId="6FE346EF" w14:textId="77777777" w:rsidTr="0063499B">
        <w:trPr>
          <w:trHeight w:val="1"/>
        </w:trPr>
        <w:tc>
          <w:tcPr>
            <w:tcW w:w="1220" w:type="dxa"/>
            <w:tcBorders>
              <w:top w:val="single" w:sz="0" w:space="0" w:color="000000"/>
              <w:left w:val="single" w:sz="1" w:space="0" w:color="000000"/>
              <w:bottom w:val="single" w:sz="1" w:space="0" w:color="000000"/>
              <w:right w:val="single" w:sz="0" w:space="0" w:color="000000"/>
            </w:tcBorders>
          </w:tcPr>
          <w:p w14:paraId="1A612973"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2</w:t>
            </w:r>
          </w:p>
        </w:tc>
        <w:tc>
          <w:tcPr>
            <w:tcW w:w="279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1C7FECE8"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Communication and educational</w:t>
            </w:r>
          </w:p>
        </w:tc>
        <w:tc>
          <w:tcPr>
            <w:tcW w:w="5002"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72B048BC"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Partner provide activities on communication and education on the importance of re-use</w:t>
            </w:r>
          </w:p>
        </w:tc>
      </w:tr>
      <w:tr w:rsidR="0013306A" w:rsidRPr="00BD6F70" w14:paraId="05156F95" w14:textId="77777777" w:rsidTr="0063499B">
        <w:trPr>
          <w:trHeight w:val="1"/>
        </w:trPr>
        <w:tc>
          <w:tcPr>
            <w:tcW w:w="1220" w:type="dxa"/>
            <w:tcBorders>
              <w:top w:val="single" w:sz="0" w:space="0" w:color="000000"/>
              <w:left w:val="single" w:sz="1" w:space="0" w:color="000000"/>
              <w:bottom w:val="single" w:sz="1" w:space="0" w:color="000000"/>
              <w:right w:val="single" w:sz="0" w:space="0" w:color="000000"/>
            </w:tcBorders>
          </w:tcPr>
          <w:p w14:paraId="7D253BBA"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3</w:t>
            </w:r>
          </w:p>
        </w:tc>
        <w:tc>
          <w:tcPr>
            <w:tcW w:w="279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187146FC"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Courses</w:t>
            </w:r>
          </w:p>
        </w:tc>
        <w:tc>
          <w:tcPr>
            <w:tcW w:w="5002"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4CBCE120"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Partner offers courses to promote reuse</w:t>
            </w:r>
          </w:p>
        </w:tc>
      </w:tr>
      <w:tr w:rsidR="0013306A" w:rsidRPr="00BD6F70" w14:paraId="1BBACC6D" w14:textId="77777777" w:rsidTr="0063499B">
        <w:trPr>
          <w:trHeight w:val="1"/>
        </w:trPr>
        <w:tc>
          <w:tcPr>
            <w:tcW w:w="1220" w:type="dxa"/>
            <w:tcBorders>
              <w:top w:val="single" w:sz="0" w:space="0" w:color="000000"/>
              <w:left w:val="single" w:sz="1" w:space="0" w:color="000000"/>
              <w:bottom w:val="single" w:sz="1" w:space="0" w:color="000000"/>
              <w:right w:val="single" w:sz="0" w:space="0" w:color="000000"/>
            </w:tcBorders>
          </w:tcPr>
          <w:p w14:paraId="22664A46"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4</w:t>
            </w:r>
          </w:p>
        </w:tc>
        <w:tc>
          <w:tcPr>
            <w:tcW w:w="279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493C1A2C"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Delivery to SRP Customers</w:t>
            </w:r>
          </w:p>
        </w:tc>
        <w:tc>
          <w:tcPr>
            <w:tcW w:w="5002"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21C4F369"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offers home delivery service for customers of the SRP.</w:t>
            </w:r>
          </w:p>
        </w:tc>
      </w:tr>
      <w:tr w:rsidR="0013306A" w:rsidRPr="00BD6F70" w14:paraId="77722FE2" w14:textId="77777777" w:rsidTr="0063499B">
        <w:trPr>
          <w:trHeight w:val="1"/>
        </w:trPr>
        <w:tc>
          <w:tcPr>
            <w:tcW w:w="1220" w:type="dxa"/>
            <w:tcBorders>
              <w:top w:val="single" w:sz="0" w:space="0" w:color="000000"/>
              <w:left w:val="single" w:sz="1" w:space="0" w:color="000000"/>
              <w:bottom w:val="single" w:sz="1" w:space="0" w:color="000000"/>
              <w:right w:val="single" w:sz="0" w:space="0" w:color="000000"/>
            </w:tcBorders>
          </w:tcPr>
          <w:p w14:paraId="68413DCC"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5</w:t>
            </w:r>
          </w:p>
        </w:tc>
        <w:tc>
          <w:tcPr>
            <w:tcW w:w="279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29ECB0E6"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Donations</w:t>
            </w:r>
          </w:p>
        </w:tc>
        <w:tc>
          <w:tcPr>
            <w:tcW w:w="5002"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784B2FB5"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receives donations from partners in the SRP-cooperation or external donors for his involvement in the social area.</w:t>
            </w:r>
          </w:p>
        </w:tc>
      </w:tr>
      <w:tr w:rsidR="0013306A" w:rsidRPr="00BD6F70" w14:paraId="4D4FE7C1" w14:textId="77777777" w:rsidTr="0063499B">
        <w:trPr>
          <w:trHeight w:val="1"/>
        </w:trPr>
        <w:tc>
          <w:tcPr>
            <w:tcW w:w="1220" w:type="dxa"/>
            <w:tcBorders>
              <w:top w:val="single" w:sz="0" w:space="0" w:color="000000"/>
              <w:left w:val="single" w:sz="1" w:space="0" w:color="000000"/>
              <w:bottom w:val="single" w:sz="1" w:space="0" w:color="000000"/>
              <w:right w:val="single" w:sz="0" w:space="0" w:color="000000"/>
            </w:tcBorders>
          </w:tcPr>
          <w:p w14:paraId="72A3D820" w14:textId="77777777" w:rsidR="0013306A" w:rsidRPr="00BD6F70" w:rsidRDefault="0013306A" w:rsidP="0063499B">
            <w:pPr>
              <w:suppressLineNumbers/>
              <w:suppressAutoHyphens/>
              <w:spacing w:line="240" w:lineRule="auto"/>
              <w:ind w:left="0"/>
              <w:jc w:val="center"/>
              <w:rPr>
                <w:rFonts w:ascii="Open Sans" w:eastAsia="Arial" w:hAnsi="Open Sans" w:cs="Open Sans"/>
                <w:b/>
                <w:color w:val="222222"/>
                <w:sz w:val="22"/>
                <w:szCs w:val="22"/>
                <w:lang w:val="en-GB"/>
              </w:rPr>
            </w:pPr>
            <w:r w:rsidRPr="00BD6F70">
              <w:rPr>
                <w:rFonts w:ascii="Open Sans" w:eastAsia="Arial" w:hAnsi="Open Sans" w:cs="Open Sans"/>
                <w:b/>
                <w:color w:val="222222"/>
                <w:sz w:val="22"/>
                <w:szCs w:val="22"/>
                <w:lang w:val="en-GB"/>
              </w:rPr>
              <w:t>6</w:t>
            </w:r>
          </w:p>
        </w:tc>
        <w:tc>
          <w:tcPr>
            <w:tcW w:w="279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12A73A8A" w14:textId="77777777" w:rsidR="0013306A" w:rsidRPr="00BD6F70" w:rsidRDefault="0013306A" w:rsidP="0063499B">
            <w:pPr>
              <w:suppressLineNumbers/>
              <w:suppressAutoHyphens/>
              <w:spacing w:line="240" w:lineRule="auto"/>
              <w:ind w:left="0"/>
              <w:jc w:val="left"/>
              <w:rPr>
                <w:rFonts w:ascii="Open Sans" w:hAnsi="Open Sans" w:cs="Open Sans"/>
                <w:b/>
                <w:sz w:val="22"/>
                <w:szCs w:val="22"/>
                <w:lang w:val="en-GB"/>
              </w:rPr>
            </w:pPr>
            <w:r w:rsidRPr="00BD6F70">
              <w:rPr>
                <w:rFonts w:ascii="Open Sans" w:eastAsia="Arial" w:hAnsi="Open Sans" w:cs="Open Sans"/>
                <w:b/>
                <w:color w:val="222222"/>
                <w:sz w:val="22"/>
                <w:szCs w:val="22"/>
                <w:lang w:val="en-GB"/>
              </w:rPr>
              <w:t>Equipment / Logistic</w:t>
            </w:r>
          </w:p>
        </w:tc>
        <w:tc>
          <w:tcPr>
            <w:tcW w:w="5002"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347D7DCD" w14:textId="77777777" w:rsidR="0013306A" w:rsidRPr="00BD6F70" w:rsidRDefault="0013306A" w:rsidP="0063499B">
            <w:pPr>
              <w:suppressLineNumbers/>
              <w:suppressAutoHyphens/>
              <w:spacing w:line="240" w:lineRule="auto"/>
              <w:ind w:left="0"/>
              <w:jc w:val="left"/>
              <w:rPr>
                <w:rFonts w:ascii="Open Sans" w:eastAsia="Arial" w:hAnsi="Open Sans" w:cs="Open Sans"/>
                <w:i/>
                <w:color w:val="222222"/>
                <w:sz w:val="22"/>
                <w:szCs w:val="22"/>
                <w:lang w:val="en-GB"/>
              </w:rPr>
            </w:pPr>
            <w:r w:rsidRPr="00BD6F70">
              <w:rPr>
                <w:rFonts w:ascii="Open Sans" w:eastAsia="Arial" w:hAnsi="Open Sans" w:cs="Open Sans"/>
                <w:i/>
                <w:color w:val="222222"/>
                <w:sz w:val="22"/>
                <w:szCs w:val="22"/>
                <w:lang w:val="en-GB"/>
              </w:rPr>
              <w:t>The partner provides e.g. Vehicles, PC, software, inventory control system / cash register, telephone system, scale for quantity acquisition, tools, devices and machines for the SRP.</w:t>
            </w:r>
          </w:p>
        </w:tc>
      </w:tr>
      <w:tr w:rsidR="0013306A" w:rsidRPr="00BD6F70" w14:paraId="3CC217B4" w14:textId="77777777" w:rsidTr="0063499B">
        <w:trPr>
          <w:trHeight w:val="1"/>
        </w:trPr>
        <w:tc>
          <w:tcPr>
            <w:tcW w:w="1220" w:type="dxa"/>
            <w:tcBorders>
              <w:top w:val="single" w:sz="0" w:space="0" w:color="000000"/>
              <w:left w:val="single" w:sz="1" w:space="0" w:color="000000"/>
              <w:bottom w:val="single" w:sz="4" w:space="0" w:color="000000"/>
              <w:right w:val="single" w:sz="0" w:space="0" w:color="000000"/>
            </w:tcBorders>
          </w:tcPr>
          <w:p w14:paraId="0D7ABF7E"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7</w:t>
            </w:r>
          </w:p>
        </w:tc>
        <w:tc>
          <w:tcPr>
            <w:tcW w:w="2793" w:type="dxa"/>
            <w:tcBorders>
              <w:top w:val="single" w:sz="0" w:space="0" w:color="000000"/>
              <w:left w:val="single" w:sz="1" w:space="0" w:color="000000"/>
              <w:bottom w:val="single" w:sz="4" w:space="0" w:color="000000"/>
              <w:right w:val="single" w:sz="0" w:space="0" w:color="000000"/>
            </w:tcBorders>
            <w:shd w:val="clear" w:color="auto" w:fill="auto"/>
            <w:tcMar>
              <w:left w:w="54" w:type="dxa"/>
              <w:right w:w="54" w:type="dxa"/>
            </w:tcMar>
          </w:tcPr>
          <w:p w14:paraId="3910F939"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Financing of Equipments</w:t>
            </w:r>
          </w:p>
        </w:tc>
        <w:tc>
          <w:tcPr>
            <w:tcW w:w="5002" w:type="dxa"/>
            <w:tcBorders>
              <w:top w:val="single" w:sz="0" w:space="0" w:color="000000"/>
              <w:left w:val="single" w:sz="1" w:space="0" w:color="000000"/>
              <w:bottom w:val="single" w:sz="4" w:space="0" w:color="000000"/>
              <w:right w:val="single" w:sz="1" w:space="0" w:color="000000"/>
            </w:tcBorders>
            <w:shd w:val="clear" w:color="auto" w:fill="auto"/>
            <w:tcMar>
              <w:left w:w="54" w:type="dxa"/>
              <w:right w:w="54" w:type="dxa"/>
            </w:tcMar>
          </w:tcPr>
          <w:p w14:paraId="5B35DF3D"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finances the equipment of the SRP such as shelves, decoration, lighting, tools, office equipment, POS system, scales for quantity acquisition, pallet trucks for heavy items, etc.</w:t>
            </w:r>
          </w:p>
        </w:tc>
      </w:tr>
      <w:tr w:rsidR="0013306A" w:rsidRPr="00BD6F70" w14:paraId="417D0881" w14:textId="77777777" w:rsidTr="0063499B">
        <w:trPr>
          <w:trHeight w:val="1"/>
        </w:trPr>
        <w:tc>
          <w:tcPr>
            <w:tcW w:w="1220" w:type="dxa"/>
            <w:tcBorders>
              <w:top w:val="single" w:sz="0" w:space="0" w:color="000000"/>
              <w:left w:val="single" w:sz="1" w:space="0" w:color="000000"/>
              <w:bottom w:val="single" w:sz="4" w:space="0" w:color="000000"/>
              <w:right w:val="single" w:sz="0" w:space="0" w:color="000000"/>
            </w:tcBorders>
          </w:tcPr>
          <w:p w14:paraId="7D14277C"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8</w:t>
            </w:r>
          </w:p>
        </w:tc>
        <w:tc>
          <w:tcPr>
            <w:tcW w:w="2793" w:type="dxa"/>
            <w:tcBorders>
              <w:top w:val="single" w:sz="0" w:space="0" w:color="000000"/>
              <w:left w:val="single" w:sz="1" w:space="0" w:color="000000"/>
              <w:bottom w:val="single" w:sz="4" w:space="0" w:color="000000"/>
              <w:right w:val="single" w:sz="0" w:space="0" w:color="000000"/>
            </w:tcBorders>
            <w:shd w:val="clear" w:color="auto" w:fill="auto"/>
            <w:tcMar>
              <w:left w:w="54" w:type="dxa"/>
              <w:right w:w="54" w:type="dxa"/>
            </w:tcMar>
          </w:tcPr>
          <w:p w14:paraId="093BAAC0"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Grants Integration</w:t>
            </w:r>
          </w:p>
        </w:tc>
        <w:tc>
          <w:tcPr>
            <w:tcW w:w="5002" w:type="dxa"/>
            <w:tcBorders>
              <w:top w:val="single" w:sz="0" w:space="0" w:color="000000"/>
              <w:left w:val="single" w:sz="1" w:space="0" w:color="000000"/>
              <w:bottom w:val="single" w:sz="4" w:space="0" w:color="000000"/>
              <w:right w:val="single" w:sz="1" w:space="0" w:color="000000"/>
            </w:tcBorders>
            <w:shd w:val="clear" w:color="auto" w:fill="auto"/>
            <w:tcMar>
              <w:left w:w="54" w:type="dxa"/>
              <w:right w:w="54" w:type="dxa"/>
            </w:tcMar>
          </w:tcPr>
          <w:p w14:paraId="51122E0A"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 xml:space="preserve">The partner will provide funding and grants for integration and employment opportunities for people with physical or mental disabilities. </w:t>
            </w:r>
          </w:p>
        </w:tc>
      </w:tr>
      <w:tr w:rsidR="0013306A" w:rsidRPr="00BD6F70" w14:paraId="03D9623F" w14:textId="77777777" w:rsidTr="0063499B">
        <w:trPr>
          <w:trHeight w:val="1"/>
        </w:trPr>
        <w:tc>
          <w:tcPr>
            <w:tcW w:w="1220" w:type="dxa"/>
            <w:tcBorders>
              <w:top w:val="single" w:sz="0" w:space="0" w:color="000000"/>
              <w:left w:val="single" w:sz="1" w:space="0" w:color="000000"/>
              <w:bottom w:val="single" w:sz="4" w:space="0" w:color="000000"/>
              <w:right w:val="single" w:sz="0" w:space="0" w:color="000000"/>
            </w:tcBorders>
          </w:tcPr>
          <w:p w14:paraId="74BC12A7"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9</w:t>
            </w:r>
          </w:p>
        </w:tc>
        <w:tc>
          <w:tcPr>
            <w:tcW w:w="2793" w:type="dxa"/>
            <w:tcBorders>
              <w:top w:val="single" w:sz="0" w:space="0" w:color="000000"/>
              <w:left w:val="single" w:sz="1" w:space="0" w:color="000000"/>
              <w:bottom w:val="single" w:sz="4" w:space="0" w:color="000000"/>
              <w:right w:val="single" w:sz="0" w:space="0" w:color="000000"/>
            </w:tcBorders>
            <w:shd w:val="clear" w:color="auto" w:fill="auto"/>
            <w:tcMar>
              <w:left w:w="54" w:type="dxa"/>
              <w:right w:w="54" w:type="dxa"/>
            </w:tcMar>
          </w:tcPr>
          <w:p w14:paraId="6E24900B" w14:textId="7D77640B"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 xml:space="preserve">Grants </w:t>
            </w:r>
            <w:r w:rsidR="00BD6F70" w:rsidRPr="00BD6F70">
              <w:rPr>
                <w:rFonts w:ascii="Open Sans" w:eastAsia="Calibri" w:hAnsi="Open Sans" w:cs="Open Sans"/>
                <w:b/>
                <w:lang w:val="en-GB"/>
              </w:rPr>
              <w:t>Labour</w:t>
            </w:r>
            <w:r w:rsidRPr="00BD6F70">
              <w:rPr>
                <w:rFonts w:ascii="Open Sans" w:eastAsia="Calibri" w:hAnsi="Open Sans" w:cs="Open Sans"/>
                <w:b/>
                <w:lang w:val="en-GB"/>
              </w:rPr>
              <w:t xml:space="preserve"> Market</w:t>
            </w:r>
          </w:p>
        </w:tc>
        <w:tc>
          <w:tcPr>
            <w:tcW w:w="5002" w:type="dxa"/>
            <w:tcBorders>
              <w:top w:val="single" w:sz="0" w:space="0" w:color="000000"/>
              <w:left w:val="single" w:sz="1" w:space="0" w:color="000000"/>
              <w:bottom w:val="single" w:sz="4" w:space="0" w:color="000000"/>
              <w:right w:val="single" w:sz="1" w:space="0" w:color="000000"/>
            </w:tcBorders>
            <w:shd w:val="clear" w:color="auto" w:fill="auto"/>
            <w:tcMar>
              <w:left w:w="54" w:type="dxa"/>
              <w:right w:w="54" w:type="dxa"/>
            </w:tcMar>
          </w:tcPr>
          <w:p w14:paraId="0BB6EE1C"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provides funding and grants for the professional reintegration of the unemployed.</w:t>
            </w:r>
          </w:p>
        </w:tc>
      </w:tr>
      <w:tr w:rsidR="0013306A" w:rsidRPr="00BD6F70" w14:paraId="57B1F3B1" w14:textId="77777777" w:rsidTr="0063499B">
        <w:trPr>
          <w:trHeight w:val="1"/>
        </w:trPr>
        <w:tc>
          <w:tcPr>
            <w:tcW w:w="1220" w:type="dxa"/>
            <w:tcBorders>
              <w:top w:val="single" w:sz="0" w:space="0" w:color="000000"/>
              <w:left w:val="single" w:sz="1" w:space="0" w:color="000000"/>
              <w:bottom w:val="single" w:sz="4" w:space="0" w:color="000000"/>
              <w:right w:val="single" w:sz="0" w:space="0" w:color="000000"/>
            </w:tcBorders>
          </w:tcPr>
          <w:p w14:paraId="459AB599"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10</w:t>
            </w:r>
          </w:p>
        </w:tc>
        <w:tc>
          <w:tcPr>
            <w:tcW w:w="2793" w:type="dxa"/>
            <w:tcBorders>
              <w:top w:val="single" w:sz="0" w:space="0" w:color="000000"/>
              <w:left w:val="single" w:sz="1" w:space="0" w:color="000000"/>
              <w:bottom w:val="single" w:sz="4" w:space="0" w:color="000000"/>
              <w:right w:val="single" w:sz="0" w:space="0" w:color="000000"/>
            </w:tcBorders>
            <w:shd w:val="clear" w:color="auto" w:fill="auto"/>
            <w:tcMar>
              <w:left w:w="54" w:type="dxa"/>
              <w:right w:w="54" w:type="dxa"/>
            </w:tcMar>
          </w:tcPr>
          <w:p w14:paraId="5B357696"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Grants Operation</w:t>
            </w:r>
          </w:p>
        </w:tc>
        <w:tc>
          <w:tcPr>
            <w:tcW w:w="5002" w:type="dxa"/>
            <w:tcBorders>
              <w:top w:val="single" w:sz="0" w:space="0" w:color="000000"/>
              <w:left w:val="single" w:sz="1" w:space="0" w:color="000000"/>
              <w:bottom w:val="single" w:sz="4" w:space="0" w:color="000000"/>
              <w:right w:val="single" w:sz="1" w:space="0" w:color="000000"/>
            </w:tcBorders>
            <w:shd w:val="clear" w:color="auto" w:fill="auto"/>
            <w:tcMar>
              <w:left w:w="54" w:type="dxa"/>
              <w:right w:w="54" w:type="dxa"/>
            </w:tcMar>
          </w:tcPr>
          <w:p w14:paraId="2D1347B0"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pays a regular lump sum to the operator of the SRP.</w:t>
            </w:r>
          </w:p>
        </w:tc>
      </w:tr>
      <w:tr w:rsidR="0013306A" w:rsidRPr="00BD6F70" w14:paraId="15B67609" w14:textId="77777777" w:rsidTr="0063499B">
        <w:trPr>
          <w:trHeight w:val="1"/>
        </w:trPr>
        <w:tc>
          <w:tcPr>
            <w:tcW w:w="1220" w:type="dxa"/>
            <w:tcBorders>
              <w:top w:val="single" w:sz="0" w:space="0" w:color="000000"/>
              <w:left w:val="single" w:sz="1" w:space="0" w:color="000000"/>
              <w:bottom w:val="single" w:sz="4" w:space="0" w:color="000000"/>
              <w:right w:val="single" w:sz="0" w:space="0" w:color="000000"/>
            </w:tcBorders>
          </w:tcPr>
          <w:p w14:paraId="60DEB573"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11</w:t>
            </w:r>
          </w:p>
        </w:tc>
        <w:tc>
          <w:tcPr>
            <w:tcW w:w="2793" w:type="dxa"/>
            <w:tcBorders>
              <w:top w:val="single" w:sz="0" w:space="0" w:color="000000"/>
              <w:left w:val="single" w:sz="1" w:space="0" w:color="000000"/>
              <w:bottom w:val="single" w:sz="4" w:space="0" w:color="000000"/>
              <w:right w:val="single" w:sz="0" w:space="0" w:color="000000"/>
            </w:tcBorders>
            <w:shd w:val="clear" w:color="auto" w:fill="auto"/>
            <w:tcMar>
              <w:left w:w="54" w:type="dxa"/>
              <w:right w:w="54" w:type="dxa"/>
            </w:tcMar>
          </w:tcPr>
          <w:p w14:paraId="5AE3E90C"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Grants Training</w:t>
            </w:r>
          </w:p>
        </w:tc>
        <w:tc>
          <w:tcPr>
            <w:tcW w:w="5002" w:type="dxa"/>
            <w:tcBorders>
              <w:top w:val="single" w:sz="0" w:space="0" w:color="000000"/>
              <w:left w:val="single" w:sz="1" w:space="0" w:color="000000"/>
              <w:bottom w:val="single" w:sz="4" w:space="0" w:color="000000"/>
              <w:right w:val="single" w:sz="1" w:space="0" w:color="000000"/>
            </w:tcBorders>
            <w:shd w:val="clear" w:color="auto" w:fill="auto"/>
            <w:tcMar>
              <w:left w:w="54" w:type="dxa"/>
              <w:right w:w="54" w:type="dxa"/>
            </w:tcMar>
          </w:tcPr>
          <w:p w14:paraId="74705D41"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provides funds for external training of employees and executives, such as the qualification of the unemployed for the 1st job market</w:t>
            </w:r>
          </w:p>
        </w:tc>
      </w:tr>
      <w:tr w:rsidR="0013306A" w:rsidRPr="00BD6F70" w14:paraId="5BC653E0" w14:textId="77777777" w:rsidTr="0063499B">
        <w:trPr>
          <w:trHeight w:val="1"/>
        </w:trPr>
        <w:tc>
          <w:tcPr>
            <w:tcW w:w="1220" w:type="dxa"/>
            <w:tcBorders>
              <w:top w:val="single" w:sz="0" w:space="0" w:color="000000"/>
              <w:left w:val="single" w:sz="1" w:space="0" w:color="000000"/>
              <w:bottom w:val="single" w:sz="4" w:space="0" w:color="000000"/>
              <w:right w:val="single" w:sz="0" w:space="0" w:color="000000"/>
            </w:tcBorders>
          </w:tcPr>
          <w:p w14:paraId="13DAEEA5"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12</w:t>
            </w:r>
          </w:p>
        </w:tc>
        <w:tc>
          <w:tcPr>
            <w:tcW w:w="2793" w:type="dxa"/>
            <w:tcBorders>
              <w:top w:val="single" w:sz="0" w:space="0" w:color="000000"/>
              <w:left w:val="single" w:sz="1" w:space="0" w:color="000000"/>
              <w:bottom w:val="single" w:sz="4" w:space="0" w:color="000000"/>
              <w:right w:val="single" w:sz="0" w:space="0" w:color="000000"/>
            </w:tcBorders>
            <w:shd w:val="clear" w:color="auto" w:fill="auto"/>
            <w:tcMar>
              <w:left w:w="54" w:type="dxa"/>
              <w:right w:w="54" w:type="dxa"/>
            </w:tcMar>
          </w:tcPr>
          <w:p w14:paraId="5101EC55"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Handling Waste</w:t>
            </w:r>
          </w:p>
        </w:tc>
        <w:tc>
          <w:tcPr>
            <w:tcW w:w="5002" w:type="dxa"/>
            <w:tcBorders>
              <w:top w:val="single" w:sz="0" w:space="0" w:color="000000"/>
              <w:left w:val="single" w:sz="1" w:space="0" w:color="000000"/>
              <w:bottom w:val="single" w:sz="4" w:space="0" w:color="000000"/>
              <w:right w:val="single" w:sz="1" w:space="0" w:color="000000"/>
            </w:tcBorders>
            <w:shd w:val="clear" w:color="auto" w:fill="auto"/>
            <w:tcMar>
              <w:left w:w="54" w:type="dxa"/>
              <w:right w:w="54" w:type="dxa"/>
            </w:tcMar>
          </w:tcPr>
          <w:p w14:paraId="51D46227"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has a waste permit or other appropriate permissions for handling waste in line with the local / national requirements.</w:t>
            </w:r>
          </w:p>
        </w:tc>
      </w:tr>
    </w:tbl>
    <w:p w14:paraId="22F3043F" w14:textId="77777777" w:rsidR="00EA2401" w:rsidRPr="00BD6F70" w:rsidRDefault="00EA2401" w:rsidP="00EA2401">
      <w:pPr>
        <w:pStyle w:val="CE-StandardText"/>
      </w:pPr>
    </w:p>
    <w:tbl>
      <w:tblPr>
        <w:tblW w:w="0" w:type="auto"/>
        <w:tblInd w:w="55" w:type="dxa"/>
        <w:tblCellMar>
          <w:left w:w="10" w:type="dxa"/>
          <w:right w:w="10" w:type="dxa"/>
        </w:tblCellMar>
        <w:tblLook w:val="0000" w:firstRow="0" w:lastRow="0" w:firstColumn="0" w:lastColumn="0" w:noHBand="0" w:noVBand="0"/>
      </w:tblPr>
      <w:tblGrid>
        <w:gridCol w:w="1220"/>
        <w:gridCol w:w="2793"/>
        <w:gridCol w:w="5002"/>
      </w:tblGrid>
      <w:tr w:rsidR="0013306A" w:rsidRPr="00BD6F70" w14:paraId="6DDFA1CD" w14:textId="77777777" w:rsidTr="0063499B">
        <w:trPr>
          <w:trHeight w:val="1"/>
        </w:trPr>
        <w:tc>
          <w:tcPr>
            <w:tcW w:w="1220" w:type="dxa"/>
            <w:tcBorders>
              <w:top w:val="single" w:sz="0" w:space="0" w:color="000000"/>
              <w:left w:val="single" w:sz="1" w:space="0" w:color="000000"/>
              <w:bottom w:val="single" w:sz="4" w:space="0" w:color="000000"/>
              <w:right w:val="single" w:sz="0" w:space="0" w:color="000000"/>
            </w:tcBorders>
          </w:tcPr>
          <w:p w14:paraId="7003E0FE"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lastRenderedPageBreak/>
              <w:t>13</w:t>
            </w:r>
          </w:p>
        </w:tc>
        <w:tc>
          <w:tcPr>
            <w:tcW w:w="2793" w:type="dxa"/>
            <w:tcBorders>
              <w:top w:val="single" w:sz="0" w:space="0" w:color="000000"/>
              <w:left w:val="single" w:sz="1" w:space="0" w:color="000000"/>
              <w:bottom w:val="single" w:sz="4" w:space="0" w:color="000000"/>
              <w:right w:val="single" w:sz="0" w:space="0" w:color="000000"/>
            </w:tcBorders>
            <w:shd w:val="clear" w:color="auto" w:fill="auto"/>
            <w:tcMar>
              <w:left w:w="54" w:type="dxa"/>
              <w:right w:w="54" w:type="dxa"/>
            </w:tcMar>
          </w:tcPr>
          <w:p w14:paraId="5FDB5F2A"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House Clearances</w:t>
            </w:r>
          </w:p>
          <w:p w14:paraId="7DDEC7DD"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p>
        </w:tc>
        <w:tc>
          <w:tcPr>
            <w:tcW w:w="5002" w:type="dxa"/>
            <w:tcBorders>
              <w:top w:val="single" w:sz="0" w:space="0" w:color="000000"/>
              <w:left w:val="single" w:sz="1" w:space="0" w:color="000000"/>
              <w:bottom w:val="single" w:sz="4" w:space="0" w:color="000000"/>
              <w:right w:val="single" w:sz="1" w:space="0" w:color="000000"/>
            </w:tcBorders>
            <w:shd w:val="clear" w:color="auto" w:fill="auto"/>
            <w:tcMar>
              <w:left w:w="54" w:type="dxa"/>
              <w:right w:w="54" w:type="dxa"/>
            </w:tcMar>
          </w:tcPr>
          <w:p w14:paraId="66A661EB" w14:textId="068B19AA"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 xml:space="preserve">The partner offers a removal and clearing service for private households e.g. in the event of death or relocation </w:t>
            </w:r>
            <w:r w:rsidR="00BD6F70" w:rsidRPr="00BD6F70">
              <w:rPr>
                <w:rFonts w:ascii="Open Sans" w:eastAsia="Calibri" w:hAnsi="Open Sans" w:cs="Open Sans"/>
                <w:i/>
                <w:sz w:val="22"/>
                <w:szCs w:val="22"/>
                <w:lang w:val="en-GB"/>
              </w:rPr>
              <w:t>to the</w:t>
            </w:r>
            <w:r w:rsidRPr="00BD6F70">
              <w:rPr>
                <w:rFonts w:ascii="Open Sans" w:eastAsia="Calibri" w:hAnsi="Open Sans" w:cs="Open Sans"/>
                <w:i/>
                <w:sz w:val="22"/>
                <w:szCs w:val="22"/>
                <w:lang w:val="en-GB"/>
              </w:rPr>
              <w:t xml:space="preserve"> nursing home.</w:t>
            </w:r>
          </w:p>
          <w:p w14:paraId="18075F4C"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p>
        </w:tc>
      </w:tr>
      <w:tr w:rsidR="0013306A" w:rsidRPr="00BD6F70" w14:paraId="419D058E" w14:textId="77777777" w:rsidTr="0063499B">
        <w:trPr>
          <w:trHeight w:val="1"/>
        </w:trPr>
        <w:tc>
          <w:tcPr>
            <w:tcW w:w="1220" w:type="dxa"/>
            <w:tcBorders>
              <w:top w:val="single" w:sz="0" w:space="0" w:color="000000"/>
              <w:left w:val="single" w:sz="1" w:space="0" w:color="000000"/>
              <w:bottom w:val="single" w:sz="4" w:space="0" w:color="000000"/>
              <w:right w:val="single" w:sz="0" w:space="0" w:color="000000"/>
            </w:tcBorders>
          </w:tcPr>
          <w:p w14:paraId="374F2258"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14</w:t>
            </w:r>
          </w:p>
        </w:tc>
        <w:tc>
          <w:tcPr>
            <w:tcW w:w="2793" w:type="dxa"/>
            <w:tcBorders>
              <w:top w:val="single" w:sz="0" w:space="0" w:color="000000"/>
              <w:left w:val="single" w:sz="1" w:space="0" w:color="000000"/>
              <w:bottom w:val="single" w:sz="4" w:space="0" w:color="000000"/>
              <w:right w:val="single" w:sz="0" w:space="0" w:color="000000"/>
            </w:tcBorders>
            <w:shd w:val="clear" w:color="auto" w:fill="auto"/>
            <w:tcMar>
              <w:left w:w="54" w:type="dxa"/>
              <w:right w:w="54" w:type="dxa"/>
            </w:tcMar>
          </w:tcPr>
          <w:p w14:paraId="71E560F5"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HUB</w:t>
            </w:r>
          </w:p>
        </w:tc>
        <w:tc>
          <w:tcPr>
            <w:tcW w:w="5002" w:type="dxa"/>
            <w:tcBorders>
              <w:top w:val="single" w:sz="0" w:space="0" w:color="000000"/>
              <w:left w:val="single" w:sz="1" w:space="0" w:color="000000"/>
              <w:bottom w:val="single" w:sz="4" w:space="0" w:color="000000"/>
              <w:right w:val="single" w:sz="1" w:space="0" w:color="000000"/>
            </w:tcBorders>
            <w:shd w:val="clear" w:color="auto" w:fill="auto"/>
            <w:tcMar>
              <w:left w:w="54" w:type="dxa"/>
              <w:right w:w="54" w:type="dxa"/>
            </w:tcMar>
          </w:tcPr>
          <w:p w14:paraId="07C592CA"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SRP can be used as an hub by associations to work together</w:t>
            </w:r>
          </w:p>
        </w:tc>
      </w:tr>
      <w:tr w:rsidR="0013306A" w:rsidRPr="00BD6F70" w14:paraId="35C87198" w14:textId="77777777" w:rsidTr="0063499B">
        <w:trPr>
          <w:trHeight w:val="1"/>
        </w:trPr>
        <w:tc>
          <w:tcPr>
            <w:tcW w:w="1220" w:type="dxa"/>
            <w:tcBorders>
              <w:top w:val="single" w:sz="0" w:space="0" w:color="000000"/>
              <w:left w:val="single" w:sz="1" w:space="0" w:color="000000"/>
              <w:bottom w:val="single" w:sz="4" w:space="0" w:color="000000"/>
              <w:right w:val="single" w:sz="0" w:space="0" w:color="000000"/>
            </w:tcBorders>
          </w:tcPr>
          <w:p w14:paraId="3FEAFEF0" w14:textId="77777777" w:rsidR="0013306A" w:rsidRPr="00BD6F70" w:rsidRDefault="0013306A" w:rsidP="0063499B">
            <w:pPr>
              <w:suppressLineNumbers/>
              <w:suppressAutoHyphens/>
              <w:spacing w:line="240" w:lineRule="auto"/>
              <w:ind w:left="0"/>
              <w:jc w:val="center"/>
              <w:rPr>
                <w:rFonts w:ascii="Open Sans" w:eastAsia="Arial" w:hAnsi="Open Sans" w:cs="Open Sans"/>
                <w:b/>
                <w:color w:val="222222"/>
                <w:sz w:val="22"/>
                <w:szCs w:val="22"/>
                <w:lang w:val="en-GB"/>
              </w:rPr>
            </w:pPr>
            <w:r w:rsidRPr="00BD6F70">
              <w:rPr>
                <w:rFonts w:ascii="Open Sans" w:eastAsia="Arial" w:hAnsi="Open Sans" w:cs="Open Sans"/>
                <w:b/>
                <w:color w:val="222222"/>
                <w:sz w:val="22"/>
                <w:szCs w:val="22"/>
                <w:lang w:val="en-GB"/>
              </w:rPr>
              <w:t>15</w:t>
            </w:r>
          </w:p>
        </w:tc>
        <w:tc>
          <w:tcPr>
            <w:tcW w:w="2793" w:type="dxa"/>
            <w:tcBorders>
              <w:top w:val="single" w:sz="0" w:space="0" w:color="000000"/>
              <w:left w:val="single" w:sz="1" w:space="0" w:color="000000"/>
              <w:bottom w:val="single" w:sz="4" w:space="0" w:color="000000"/>
              <w:right w:val="single" w:sz="0" w:space="0" w:color="000000"/>
            </w:tcBorders>
            <w:shd w:val="clear" w:color="auto" w:fill="auto"/>
            <w:tcMar>
              <w:left w:w="54" w:type="dxa"/>
              <w:right w:w="54" w:type="dxa"/>
            </w:tcMar>
          </w:tcPr>
          <w:p w14:paraId="35431BAC" w14:textId="77777777" w:rsidR="0013306A" w:rsidRPr="00BD6F70" w:rsidRDefault="0013306A" w:rsidP="0063499B">
            <w:pPr>
              <w:suppressLineNumbers/>
              <w:suppressAutoHyphens/>
              <w:spacing w:line="240" w:lineRule="auto"/>
              <w:ind w:left="0"/>
              <w:jc w:val="left"/>
              <w:rPr>
                <w:rFonts w:ascii="Open Sans" w:eastAsia="Arial" w:hAnsi="Open Sans" w:cs="Open Sans"/>
                <w:b/>
                <w:color w:val="222222"/>
                <w:sz w:val="22"/>
                <w:szCs w:val="22"/>
                <w:lang w:val="en-GB"/>
              </w:rPr>
            </w:pPr>
            <w:r w:rsidRPr="00BD6F70">
              <w:rPr>
                <w:rFonts w:ascii="Open Sans" w:eastAsia="Arial" w:hAnsi="Open Sans" w:cs="Open Sans"/>
                <w:b/>
                <w:color w:val="222222"/>
                <w:sz w:val="22"/>
                <w:szCs w:val="22"/>
                <w:lang w:val="en-GB"/>
              </w:rPr>
              <w:t>Integration</w:t>
            </w:r>
          </w:p>
        </w:tc>
        <w:tc>
          <w:tcPr>
            <w:tcW w:w="5002" w:type="dxa"/>
            <w:tcBorders>
              <w:top w:val="single" w:sz="0" w:space="0" w:color="000000"/>
              <w:left w:val="single" w:sz="1" w:space="0" w:color="000000"/>
              <w:bottom w:val="single" w:sz="4" w:space="0" w:color="000000"/>
              <w:right w:val="single" w:sz="1" w:space="0" w:color="000000"/>
            </w:tcBorders>
            <w:shd w:val="clear" w:color="auto" w:fill="auto"/>
            <w:tcMar>
              <w:left w:w="54" w:type="dxa"/>
              <w:right w:w="54" w:type="dxa"/>
            </w:tcMar>
          </w:tcPr>
          <w:p w14:paraId="6A897132" w14:textId="65707EF8" w:rsidR="0013306A" w:rsidRPr="00BD6F70" w:rsidRDefault="0013306A" w:rsidP="0063499B">
            <w:pPr>
              <w:suppressLineNumbers/>
              <w:suppressAutoHyphens/>
              <w:spacing w:line="240" w:lineRule="auto"/>
              <w:ind w:left="0"/>
              <w:jc w:val="left"/>
              <w:rPr>
                <w:rFonts w:ascii="Open Sans" w:eastAsia="Arial" w:hAnsi="Open Sans" w:cs="Open Sans"/>
                <w:i/>
                <w:color w:val="222222"/>
                <w:sz w:val="22"/>
                <w:szCs w:val="22"/>
                <w:lang w:val="en-GB"/>
              </w:rPr>
            </w:pPr>
            <w:r w:rsidRPr="00BD6F70">
              <w:rPr>
                <w:rFonts w:ascii="Open Sans" w:eastAsia="Arial" w:hAnsi="Open Sans" w:cs="Open Sans"/>
                <w:i/>
                <w:color w:val="222222"/>
                <w:sz w:val="22"/>
                <w:szCs w:val="22"/>
                <w:lang w:val="en-GB"/>
              </w:rPr>
              <w:t>The cooperation partner receives integration services for his grants</w:t>
            </w:r>
          </w:p>
        </w:tc>
      </w:tr>
      <w:tr w:rsidR="0013306A" w:rsidRPr="00BD6F70" w14:paraId="3BBF8182" w14:textId="77777777" w:rsidTr="0063499B">
        <w:trPr>
          <w:trHeight w:val="1"/>
        </w:trPr>
        <w:tc>
          <w:tcPr>
            <w:tcW w:w="1220" w:type="dxa"/>
            <w:tcBorders>
              <w:top w:val="single" w:sz="0" w:space="0" w:color="000000"/>
              <w:left w:val="single" w:sz="1" w:space="0" w:color="000000"/>
              <w:bottom w:val="single" w:sz="4" w:space="0" w:color="000000"/>
              <w:right w:val="single" w:sz="0" w:space="0" w:color="000000"/>
            </w:tcBorders>
          </w:tcPr>
          <w:p w14:paraId="65BA934E" w14:textId="77777777" w:rsidR="0013306A" w:rsidRPr="00BD6F70" w:rsidRDefault="0013306A" w:rsidP="0063499B">
            <w:pPr>
              <w:suppressLineNumbers/>
              <w:suppressAutoHyphens/>
              <w:spacing w:line="240" w:lineRule="auto"/>
              <w:ind w:left="0"/>
              <w:jc w:val="center"/>
              <w:rPr>
                <w:rFonts w:ascii="Open Sans" w:eastAsia="Arial" w:hAnsi="Open Sans" w:cs="Open Sans"/>
                <w:b/>
                <w:color w:val="222222"/>
                <w:sz w:val="22"/>
                <w:szCs w:val="22"/>
                <w:lang w:val="en-GB"/>
              </w:rPr>
            </w:pPr>
            <w:r w:rsidRPr="00BD6F70">
              <w:rPr>
                <w:rFonts w:ascii="Open Sans" w:eastAsia="Arial" w:hAnsi="Open Sans" w:cs="Open Sans"/>
                <w:b/>
                <w:color w:val="222222"/>
                <w:sz w:val="22"/>
                <w:szCs w:val="22"/>
                <w:lang w:val="en-GB"/>
              </w:rPr>
              <w:t>16</w:t>
            </w:r>
          </w:p>
        </w:tc>
        <w:tc>
          <w:tcPr>
            <w:tcW w:w="2793" w:type="dxa"/>
            <w:tcBorders>
              <w:top w:val="single" w:sz="0" w:space="0" w:color="000000"/>
              <w:left w:val="single" w:sz="1" w:space="0" w:color="000000"/>
              <w:bottom w:val="single" w:sz="4" w:space="0" w:color="000000"/>
              <w:right w:val="single" w:sz="0" w:space="0" w:color="000000"/>
            </w:tcBorders>
            <w:shd w:val="clear" w:color="auto" w:fill="auto"/>
            <w:tcMar>
              <w:left w:w="54" w:type="dxa"/>
              <w:right w:w="54" w:type="dxa"/>
            </w:tcMar>
          </w:tcPr>
          <w:p w14:paraId="41B2154A" w14:textId="77777777" w:rsidR="0013306A" w:rsidRPr="00BD6F70" w:rsidRDefault="0013306A" w:rsidP="0063499B">
            <w:pPr>
              <w:suppressLineNumbers/>
              <w:suppressAutoHyphens/>
              <w:spacing w:line="240" w:lineRule="auto"/>
              <w:ind w:left="0"/>
              <w:jc w:val="left"/>
              <w:rPr>
                <w:rFonts w:ascii="Open Sans" w:hAnsi="Open Sans" w:cs="Open Sans"/>
                <w:b/>
                <w:sz w:val="22"/>
                <w:szCs w:val="22"/>
                <w:lang w:val="en-GB"/>
              </w:rPr>
            </w:pPr>
            <w:r w:rsidRPr="00BD6F70">
              <w:rPr>
                <w:rFonts w:ascii="Open Sans" w:eastAsia="Arial" w:hAnsi="Open Sans" w:cs="Open Sans"/>
                <w:b/>
                <w:color w:val="222222"/>
                <w:sz w:val="22"/>
                <w:szCs w:val="22"/>
                <w:lang w:val="en-GB"/>
              </w:rPr>
              <w:t>Know-How</w:t>
            </w:r>
          </w:p>
        </w:tc>
        <w:tc>
          <w:tcPr>
            <w:tcW w:w="5002" w:type="dxa"/>
            <w:tcBorders>
              <w:top w:val="single" w:sz="0" w:space="0" w:color="000000"/>
              <w:left w:val="single" w:sz="1" w:space="0" w:color="000000"/>
              <w:bottom w:val="single" w:sz="4" w:space="0" w:color="000000"/>
              <w:right w:val="single" w:sz="1" w:space="0" w:color="000000"/>
            </w:tcBorders>
            <w:shd w:val="clear" w:color="auto" w:fill="auto"/>
            <w:tcMar>
              <w:left w:w="54" w:type="dxa"/>
              <w:right w:w="54" w:type="dxa"/>
            </w:tcMar>
          </w:tcPr>
          <w:p w14:paraId="67E79EAF" w14:textId="77777777" w:rsidR="0013306A" w:rsidRPr="00BD6F70" w:rsidRDefault="0013306A" w:rsidP="0063499B">
            <w:pPr>
              <w:suppressLineNumbers/>
              <w:suppressAutoHyphens/>
              <w:spacing w:line="240" w:lineRule="auto"/>
              <w:ind w:left="0"/>
              <w:jc w:val="left"/>
              <w:rPr>
                <w:rFonts w:ascii="Open Sans" w:eastAsia="Arial" w:hAnsi="Open Sans" w:cs="Open Sans"/>
                <w:i/>
                <w:color w:val="222222"/>
                <w:sz w:val="22"/>
                <w:szCs w:val="22"/>
                <w:lang w:val="en-GB"/>
              </w:rPr>
            </w:pPr>
            <w:r w:rsidRPr="00BD6F70">
              <w:rPr>
                <w:rFonts w:ascii="Open Sans" w:eastAsia="Arial" w:hAnsi="Open Sans" w:cs="Open Sans"/>
                <w:i/>
                <w:color w:val="222222"/>
                <w:sz w:val="22"/>
                <w:szCs w:val="22"/>
                <w:lang w:val="en-GB"/>
              </w:rPr>
              <w:t>The partner provides logistics and know-how regarding location, assortment, presentation of the goods, personnel management and allocation, pricing policy etc. for the SRP.</w:t>
            </w:r>
          </w:p>
        </w:tc>
      </w:tr>
      <w:tr w:rsidR="0013306A" w:rsidRPr="00BD6F70" w14:paraId="0F9AF017"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3CD81B37" w14:textId="77777777" w:rsidR="0013306A" w:rsidRPr="00BD6F70" w:rsidRDefault="0013306A" w:rsidP="0063499B">
            <w:pPr>
              <w:suppressLineNumbers/>
              <w:suppressAutoHyphens/>
              <w:spacing w:line="240" w:lineRule="auto"/>
              <w:ind w:left="0"/>
              <w:jc w:val="center"/>
              <w:rPr>
                <w:rFonts w:ascii="Open Sans" w:hAnsi="Open Sans" w:cs="Open Sans"/>
                <w:b/>
                <w:sz w:val="22"/>
                <w:szCs w:val="22"/>
                <w:lang w:val="en-GB"/>
              </w:rPr>
            </w:pPr>
            <w:r w:rsidRPr="00BD6F70">
              <w:rPr>
                <w:rFonts w:ascii="Open Sans" w:hAnsi="Open Sans" w:cs="Open Sans"/>
                <w:b/>
                <w:sz w:val="22"/>
                <w:szCs w:val="22"/>
                <w:lang w:val="en-GB"/>
              </w:rPr>
              <w:t>17</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4998CF4B" w14:textId="77777777" w:rsidR="0013306A" w:rsidRPr="00BD6F70" w:rsidRDefault="0013306A" w:rsidP="0063499B">
            <w:pPr>
              <w:suppressLineNumbers/>
              <w:suppressAutoHyphens/>
              <w:spacing w:line="240" w:lineRule="auto"/>
              <w:ind w:left="0"/>
              <w:jc w:val="left"/>
              <w:rPr>
                <w:rFonts w:ascii="Open Sans" w:hAnsi="Open Sans" w:cs="Open Sans"/>
                <w:b/>
                <w:sz w:val="22"/>
                <w:szCs w:val="22"/>
                <w:lang w:val="en-GB"/>
              </w:rPr>
            </w:pPr>
            <w:r w:rsidRPr="00BD6F70">
              <w:rPr>
                <w:rFonts w:ascii="Open Sans" w:hAnsi="Open Sans" w:cs="Open Sans"/>
                <w:b/>
                <w:sz w:val="22"/>
                <w:szCs w:val="22"/>
                <w:lang w:val="en-GB"/>
              </w:rPr>
              <w:t>Management</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6554093" w14:textId="77777777" w:rsidR="0013306A" w:rsidRPr="00BD6F70" w:rsidRDefault="0013306A" w:rsidP="0063499B">
            <w:pPr>
              <w:suppressLineNumbers/>
              <w:suppressAutoHyphens/>
              <w:spacing w:line="240" w:lineRule="auto"/>
              <w:ind w:left="0"/>
              <w:jc w:val="left"/>
              <w:rPr>
                <w:rFonts w:ascii="Open Sans" w:eastAsia="Arial" w:hAnsi="Open Sans" w:cs="Open Sans"/>
                <w:i/>
                <w:color w:val="222222"/>
                <w:sz w:val="22"/>
                <w:szCs w:val="22"/>
                <w:lang w:val="en-GB"/>
              </w:rPr>
            </w:pPr>
            <w:r w:rsidRPr="00BD6F70">
              <w:rPr>
                <w:rFonts w:ascii="Open Sans" w:eastAsia="Arial" w:hAnsi="Open Sans" w:cs="Open Sans"/>
                <w:i/>
                <w:color w:val="222222"/>
                <w:sz w:val="22"/>
                <w:szCs w:val="22"/>
                <w:lang w:val="en-GB"/>
              </w:rPr>
              <w:t>The partner will provide leaders for goal setting, strategy development to achieve goals, organization of implementation, leadership of staff and their training.</w:t>
            </w:r>
          </w:p>
        </w:tc>
      </w:tr>
      <w:tr w:rsidR="0013306A" w:rsidRPr="00BD6F70" w14:paraId="62F28241"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45F96E08" w14:textId="77777777" w:rsidR="0013306A" w:rsidRPr="00BD6F70" w:rsidRDefault="0013306A" w:rsidP="0063499B">
            <w:pPr>
              <w:suppressLineNumbers/>
              <w:suppressAutoHyphens/>
              <w:spacing w:line="240" w:lineRule="auto"/>
              <w:ind w:left="0"/>
              <w:jc w:val="center"/>
              <w:rPr>
                <w:rFonts w:ascii="Open Sans" w:hAnsi="Open Sans" w:cs="Open Sans"/>
                <w:b/>
                <w:sz w:val="22"/>
                <w:szCs w:val="22"/>
                <w:lang w:val="en-GB"/>
              </w:rPr>
            </w:pPr>
            <w:r w:rsidRPr="00BD6F70">
              <w:rPr>
                <w:rFonts w:ascii="Open Sans" w:hAnsi="Open Sans" w:cs="Open Sans"/>
                <w:b/>
                <w:sz w:val="22"/>
                <w:szCs w:val="22"/>
                <w:lang w:val="en-GB"/>
              </w:rPr>
              <w:t>18</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CFF1448" w14:textId="77777777" w:rsidR="0013306A" w:rsidRPr="00BD6F70" w:rsidRDefault="0013306A" w:rsidP="0063499B">
            <w:pPr>
              <w:suppressLineNumbers/>
              <w:suppressAutoHyphens/>
              <w:spacing w:line="240" w:lineRule="auto"/>
              <w:ind w:left="0"/>
              <w:jc w:val="left"/>
              <w:rPr>
                <w:rFonts w:ascii="Open Sans" w:eastAsia="Calibri" w:hAnsi="Open Sans" w:cs="Open Sans"/>
                <w:b/>
                <w:sz w:val="22"/>
                <w:szCs w:val="22"/>
                <w:lang w:val="en-GB"/>
              </w:rPr>
            </w:pPr>
            <w:r w:rsidRPr="00BD6F70">
              <w:rPr>
                <w:rFonts w:ascii="Open Sans" w:hAnsi="Open Sans" w:cs="Open Sans"/>
                <w:b/>
                <w:sz w:val="22"/>
                <w:szCs w:val="22"/>
                <w:lang w:val="en-GB"/>
              </w:rPr>
              <w:t>Marketing / PR</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30B9CCCC" w14:textId="77777777" w:rsidR="0013306A" w:rsidRPr="00BD6F70" w:rsidRDefault="0013306A" w:rsidP="0063499B">
            <w:pPr>
              <w:suppressLineNumbers/>
              <w:suppressAutoHyphens/>
              <w:spacing w:line="240" w:lineRule="auto"/>
              <w:ind w:left="0"/>
              <w:jc w:val="left"/>
              <w:rPr>
                <w:rFonts w:ascii="Open Sans" w:eastAsia="Arial" w:hAnsi="Open Sans" w:cs="Open Sans"/>
                <w:i/>
                <w:color w:val="222222"/>
                <w:sz w:val="22"/>
                <w:szCs w:val="22"/>
                <w:lang w:val="en-GB"/>
              </w:rPr>
            </w:pPr>
            <w:r w:rsidRPr="00BD6F70">
              <w:rPr>
                <w:rFonts w:ascii="Open Sans" w:eastAsia="Arial" w:hAnsi="Open Sans" w:cs="Open Sans"/>
                <w:i/>
                <w:color w:val="222222"/>
                <w:sz w:val="22"/>
                <w:szCs w:val="22"/>
                <w:lang w:val="en-GB"/>
              </w:rPr>
              <w:t>The partner undertakes the orientation of the company to the needs of the market, the design of the range of products and services as well as measures in the communication and advertising in order to achieve the corporate goals of the SRP.</w:t>
            </w:r>
          </w:p>
        </w:tc>
      </w:tr>
      <w:tr w:rsidR="0013306A" w:rsidRPr="00BD6F70" w14:paraId="4528210A"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0C7BD0C8"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19</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50541FB"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Membership fee</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35C0EBF0"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Partner collects a membership fee (can be money or work) from those who want to collaborate with the SRP</w:t>
            </w:r>
          </w:p>
        </w:tc>
      </w:tr>
      <w:tr w:rsidR="0013306A" w:rsidRPr="00BD6F70" w14:paraId="402E139D"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2F886815"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20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1F0DB33D"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National/ transregional subsidies</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6BA1FB2E"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receives funding from supraregional fonts such as state funding, European Union funding, INTERREG, etc.</w:t>
            </w:r>
          </w:p>
        </w:tc>
      </w:tr>
      <w:tr w:rsidR="0013306A" w:rsidRPr="00BD6F70" w14:paraId="5AFEA98A"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42B34A46"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21</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33529E8"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On-site Collection</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59959840" w14:textId="702B76F9"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 xml:space="preserve">The Partner collects used goods such as domestic appliances, furniture for reuse and sale at </w:t>
            </w:r>
            <w:r w:rsidR="00BD6F70" w:rsidRPr="00BD6F70">
              <w:rPr>
                <w:rFonts w:ascii="Open Sans" w:eastAsia="Calibri" w:hAnsi="Open Sans" w:cs="Open Sans"/>
                <w:i/>
                <w:sz w:val="22"/>
                <w:szCs w:val="22"/>
                <w:lang w:val="en-GB"/>
              </w:rPr>
              <w:t>its</w:t>
            </w:r>
            <w:r w:rsidRPr="00BD6F70">
              <w:rPr>
                <w:rFonts w:ascii="Open Sans" w:eastAsia="Calibri" w:hAnsi="Open Sans" w:cs="Open Sans"/>
                <w:i/>
                <w:sz w:val="22"/>
                <w:szCs w:val="22"/>
                <w:lang w:val="en-GB"/>
              </w:rPr>
              <w:t xml:space="preserve"> premises / SRP</w:t>
            </w:r>
          </w:p>
        </w:tc>
      </w:tr>
      <w:tr w:rsidR="0013306A" w:rsidRPr="00BD6F70" w14:paraId="5E6C87A2"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76BAE840"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22</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B6CC646" w14:textId="0F0BA7F0" w:rsidR="0013306A" w:rsidRPr="00BD6F70" w:rsidRDefault="0013306A" w:rsidP="0063499B">
            <w:pPr>
              <w:suppressLineNumbers/>
              <w:suppressAutoHyphens/>
              <w:spacing w:line="240" w:lineRule="auto"/>
              <w:ind w:left="0"/>
              <w:jc w:val="left"/>
              <w:rPr>
                <w:rFonts w:ascii="Open Sans" w:eastAsia="Calibri" w:hAnsi="Open Sans" w:cs="Open Sans"/>
                <w:b/>
                <w:sz w:val="22"/>
                <w:szCs w:val="22"/>
                <w:lang w:val="en-GB"/>
              </w:rPr>
            </w:pPr>
            <w:r w:rsidRPr="00BD6F70">
              <w:rPr>
                <w:rFonts w:ascii="Open Sans" w:eastAsia="Calibri" w:hAnsi="Open Sans" w:cs="Open Sans"/>
                <w:b/>
                <w:lang w:val="en-GB"/>
              </w:rPr>
              <w:t xml:space="preserve">Operation </w:t>
            </w:r>
            <w:r w:rsidR="00BD6F70" w:rsidRPr="00BD6F70">
              <w:rPr>
                <w:rFonts w:ascii="Open Sans" w:eastAsia="Calibri" w:hAnsi="Open Sans" w:cs="Open Sans"/>
                <w:b/>
                <w:lang w:val="en-GB"/>
              </w:rPr>
              <w:t>of the</w:t>
            </w:r>
            <w:r w:rsidRPr="00BD6F70">
              <w:rPr>
                <w:rFonts w:ascii="Open Sans" w:eastAsia="Calibri" w:hAnsi="Open Sans" w:cs="Open Sans"/>
                <w:b/>
                <w:lang w:val="en-GB"/>
              </w:rPr>
              <w:t xml:space="preserve"> SRP</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16FF6258" w14:textId="098A4AA9"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 xml:space="preserve">the contribution of the partner in the cooperation is the operation of the SRP which for the </w:t>
            </w:r>
            <w:r w:rsidR="00BD6F70" w:rsidRPr="00BD6F70">
              <w:rPr>
                <w:rFonts w:ascii="Open Sans" w:eastAsia="Calibri" w:hAnsi="Open Sans" w:cs="Open Sans"/>
                <w:i/>
                <w:sz w:val="22"/>
                <w:szCs w:val="22"/>
                <w:lang w:val="en-GB"/>
              </w:rPr>
              <w:t>cooperation</w:t>
            </w:r>
            <w:r w:rsidRPr="00BD6F70">
              <w:rPr>
                <w:rFonts w:ascii="Open Sans" w:eastAsia="Calibri" w:hAnsi="Open Sans" w:cs="Open Sans"/>
                <w:i/>
                <w:sz w:val="22"/>
                <w:szCs w:val="22"/>
                <w:lang w:val="en-GB"/>
              </w:rPr>
              <w:t xml:space="preserve"> or other partners can also be a synergy</w:t>
            </w:r>
          </w:p>
        </w:tc>
      </w:tr>
    </w:tbl>
    <w:p w14:paraId="64784872" w14:textId="6C902293" w:rsidR="00EA2401" w:rsidRPr="00BD6F70" w:rsidRDefault="00EA2401" w:rsidP="00EA2401">
      <w:pPr>
        <w:pStyle w:val="CE-StandardText"/>
      </w:pPr>
    </w:p>
    <w:p w14:paraId="777D4BC8" w14:textId="77777777" w:rsidR="00EE0007" w:rsidRPr="00BD6F70" w:rsidRDefault="00EE0007">
      <w:pPr>
        <w:spacing w:before="0" w:line="240" w:lineRule="auto"/>
        <w:ind w:left="0" w:right="0"/>
        <w:jc w:val="left"/>
        <w:rPr>
          <w:rFonts w:ascii="TrebuchetMS-Bold" w:hAnsi="TrebuchetMS-Bold"/>
          <w:b/>
          <w:bCs/>
          <w:color w:val="7E93A5"/>
          <w:sz w:val="32"/>
          <w:szCs w:val="32"/>
          <w:lang w:val="en-GB"/>
        </w:rPr>
      </w:pPr>
    </w:p>
    <w:tbl>
      <w:tblPr>
        <w:tblW w:w="0" w:type="auto"/>
        <w:tblInd w:w="55" w:type="dxa"/>
        <w:tblCellMar>
          <w:left w:w="10" w:type="dxa"/>
          <w:right w:w="10" w:type="dxa"/>
        </w:tblCellMar>
        <w:tblLook w:val="0000" w:firstRow="0" w:lastRow="0" w:firstColumn="0" w:lastColumn="0" w:noHBand="0" w:noVBand="0"/>
      </w:tblPr>
      <w:tblGrid>
        <w:gridCol w:w="1220"/>
        <w:gridCol w:w="2793"/>
        <w:gridCol w:w="5002"/>
      </w:tblGrid>
      <w:tr w:rsidR="0013306A" w:rsidRPr="00BD6F70" w14:paraId="6AAC5707"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1E26C83F"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lastRenderedPageBreak/>
              <w:t>23</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50DCE4F0"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Pick-up</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4547B30A"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offers pick-up service for used goods from households / companies</w:t>
            </w:r>
          </w:p>
        </w:tc>
      </w:tr>
      <w:tr w:rsidR="0013306A" w:rsidRPr="00BD6F70" w14:paraId="72589FEF"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7093A3EC"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24</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6B0482A7"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Regional / Municipal Funding</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27152C7E"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receives funding from regional donors such as cities, municipalities, district.</w:t>
            </w:r>
          </w:p>
        </w:tc>
      </w:tr>
      <w:tr w:rsidR="0013306A" w:rsidRPr="00BD6F70" w14:paraId="54C55C0D"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4CFC7C93"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25</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D43EAD9"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Repair</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1953956"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repairs equipment, prepares furniture and household goods for reuse and sale</w:t>
            </w:r>
          </w:p>
        </w:tc>
      </w:tr>
      <w:tr w:rsidR="0013306A" w:rsidRPr="00BD6F70" w14:paraId="56EAD7A1"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32694753"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26</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BE20FFA"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Sales Revenues</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A8B8E9B"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will bring revenues from the sale of used goods into the operation of the SRP.</w:t>
            </w:r>
          </w:p>
        </w:tc>
      </w:tr>
      <w:tr w:rsidR="0013306A" w:rsidRPr="00BD6F70" w14:paraId="2615CB2F"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0A5F1721"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27</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D070615"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Secondary collection points</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11813D35"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promotes agreements with other actors acting as secondary collection points from where then goods go to central SRP</w:t>
            </w:r>
          </w:p>
        </w:tc>
      </w:tr>
      <w:tr w:rsidR="0013306A" w:rsidRPr="00BD6F70" w14:paraId="396AE6D2"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2D209501"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28</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5601136A"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Sorting</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252B15D" w14:textId="6B2FE183"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 xml:space="preserve">The partner sorts the objects and materials collected e.g. textiles, household goods, pre-sorting of waste </w:t>
            </w:r>
            <w:r w:rsidR="00BD6F70" w:rsidRPr="00BD6F70">
              <w:rPr>
                <w:rFonts w:ascii="Open Sans" w:eastAsia="Calibri" w:hAnsi="Open Sans" w:cs="Open Sans"/>
                <w:i/>
                <w:sz w:val="22"/>
                <w:szCs w:val="22"/>
                <w:lang w:val="en-GB"/>
              </w:rPr>
              <w:t>electrical</w:t>
            </w:r>
            <w:r w:rsidRPr="00BD6F70">
              <w:rPr>
                <w:rFonts w:ascii="Open Sans" w:eastAsia="Calibri" w:hAnsi="Open Sans" w:cs="Open Sans"/>
                <w:i/>
                <w:sz w:val="22"/>
                <w:szCs w:val="22"/>
                <w:lang w:val="en-GB"/>
              </w:rPr>
              <w:t>.</w:t>
            </w:r>
          </w:p>
        </w:tc>
      </w:tr>
      <w:tr w:rsidR="0013306A" w:rsidRPr="00BD6F70" w14:paraId="74746656"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5525DC4F"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29</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2881A143"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Staff recruitment</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101443A9"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is able to connect the SRP with employees from disadvantaged groups, such as long-term unemployed.</w:t>
            </w:r>
          </w:p>
        </w:tc>
      </w:tr>
      <w:tr w:rsidR="0013306A" w:rsidRPr="00BD6F70" w14:paraId="73BF2557"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3086D712"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30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3FF5A1AF"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Storage</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4D488FBD"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provides storage spaces for e.g. seasonal stock or bulky items.</w:t>
            </w:r>
          </w:p>
        </w:tc>
      </w:tr>
      <w:tr w:rsidR="0013306A" w:rsidRPr="00BD6F70" w14:paraId="3A0B2521"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07087917"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31</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6B1A0BD8"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Technical exam</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614548EA"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has the appropriate qualification and takes over the safety testing and certification of electronic devices.</w:t>
            </w:r>
          </w:p>
        </w:tc>
      </w:tr>
      <w:tr w:rsidR="0013306A" w:rsidRPr="00BD6F70" w14:paraId="68E146E4"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589C40F2"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32</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D747B92"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Training</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8B5934F"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has the appropriate qualifications and takes over training courses for SRP management, employees or other cooperation partners.</w:t>
            </w:r>
          </w:p>
        </w:tc>
      </w:tr>
      <w:tr w:rsidR="0013306A" w:rsidRPr="00BD6F70" w14:paraId="57310DC5" w14:textId="77777777" w:rsidTr="0063499B">
        <w:trPr>
          <w:trHeight w:val="1"/>
        </w:trPr>
        <w:tc>
          <w:tcPr>
            <w:tcW w:w="1220" w:type="dxa"/>
            <w:tcBorders>
              <w:top w:val="single" w:sz="4" w:space="0" w:color="000000"/>
              <w:left w:val="single" w:sz="4" w:space="0" w:color="000000"/>
              <w:bottom w:val="single" w:sz="4" w:space="0" w:color="000000"/>
              <w:right w:val="single" w:sz="4" w:space="0" w:color="000000"/>
            </w:tcBorders>
          </w:tcPr>
          <w:p w14:paraId="25698926" w14:textId="77777777" w:rsidR="0013306A" w:rsidRPr="00BD6F70" w:rsidRDefault="0013306A" w:rsidP="0063499B">
            <w:pPr>
              <w:suppressLineNumbers/>
              <w:suppressAutoHyphens/>
              <w:spacing w:line="240" w:lineRule="auto"/>
              <w:ind w:left="0"/>
              <w:jc w:val="center"/>
              <w:rPr>
                <w:rFonts w:ascii="Open Sans" w:eastAsia="Calibri" w:hAnsi="Open Sans" w:cs="Open Sans"/>
                <w:b/>
                <w:lang w:val="en-GB"/>
              </w:rPr>
            </w:pPr>
            <w:r w:rsidRPr="00BD6F70">
              <w:rPr>
                <w:rFonts w:ascii="Open Sans" w:eastAsia="Calibri" w:hAnsi="Open Sans" w:cs="Open Sans"/>
                <w:b/>
                <w:lang w:val="en-GB"/>
              </w:rPr>
              <w:t>33</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5CBF34FE" w14:textId="77777777" w:rsidR="0013306A" w:rsidRPr="00BD6F70" w:rsidRDefault="0013306A" w:rsidP="0063499B">
            <w:pPr>
              <w:suppressLineNumbers/>
              <w:suppressAutoHyphens/>
              <w:spacing w:line="240" w:lineRule="auto"/>
              <w:ind w:left="0"/>
              <w:jc w:val="left"/>
              <w:rPr>
                <w:rFonts w:ascii="Open Sans" w:eastAsia="Calibri" w:hAnsi="Open Sans" w:cs="Open Sans"/>
                <w:b/>
                <w:lang w:val="en-GB"/>
              </w:rPr>
            </w:pPr>
            <w:r w:rsidRPr="00BD6F70">
              <w:rPr>
                <w:rFonts w:ascii="Open Sans" w:eastAsia="Calibri" w:hAnsi="Open Sans" w:cs="Open Sans"/>
                <w:b/>
                <w:lang w:val="en-GB"/>
              </w:rPr>
              <w:t>Waste prevention</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2E60EB56" w14:textId="77777777" w:rsidR="0013306A" w:rsidRPr="00BD6F70" w:rsidRDefault="0013306A" w:rsidP="0063499B">
            <w:pPr>
              <w:suppressLineNumbers/>
              <w:suppressAutoHyphens/>
              <w:spacing w:line="240" w:lineRule="auto"/>
              <w:ind w:left="0"/>
              <w:jc w:val="left"/>
              <w:rPr>
                <w:rFonts w:ascii="Open Sans" w:eastAsia="Calibri" w:hAnsi="Open Sans" w:cs="Open Sans"/>
                <w:i/>
                <w:sz w:val="22"/>
                <w:szCs w:val="22"/>
                <w:lang w:val="en-GB"/>
              </w:rPr>
            </w:pPr>
            <w:r w:rsidRPr="00BD6F70">
              <w:rPr>
                <w:rFonts w:ascii="Open Sans" w:eastAsia="Calibri" w:hAnsi="Open Sans" w:cs="Open Sans"/>
                <w:i/>
                <w:sz w:val="22"/>
                <w:szCs w:val="22"/>
                <w:lang w:val="en-GB"/>
              </w:rPr>
              <w:t>The partner contributes to the prevention of waste in cooperation, whereby the cooperation and also other partners, e.g. proving public legal institutions in the sense of a synergy</w:t>
            </w:r>
          </w:p>
        </w:tc>
      </w:tr>
    </w:tbl>
    <w:p w14:paraId="41CE9FAF" w14:textId="5A83DE40" w:rsidR="001E714A" w:rsidRPr="00BD6F70" w:rsidRDefault="001E714A" w:rsidP="0013306A">
      <w:pPr>
        <w:spacing w:before="0" w:line="240" w:lineRule="auto"/>
        <w:ind w:left="0" w:right="0"/>
        <w:jc w:val="left"/>
        <w:rPr>
          <w:lang w:val="en-GB"/>
        </w:rPr>
      </w:pPr>
    </w:p>
    <w:sectPr w:rsidR="001E714A" w:rsidRPr="00BD6F70" w:rsidSect="00AC7F08">
      <w:headerReference w:type="default" r:id="rId10"/>
      <w:footerReference w:type="default" r:id="rId11"/>
      <w:headerReference w:type="first" r:id="rId12"/>
      <w:footerReference w:type="first" r:id="rId13"/>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6707D" w14:textId="77777777" w:rsidR="009166B3" w:rsidRDefault="009166B3" w:rsidP="00877C37">
      <w:r>
        <w:separator/>
      </w:r>
    </w:p>
    <w:p w14:paraId="3B563EF5" w14:textId="77777777" w:rsidR="009166B3" w:rsidRDefault="009166B3"/>
    <w:p w14:paraId="76BA04C8" w14:textId="77777777" w:rsidR="009166B3" w:rsidRDefault="009166B3"/>
    <w:p w14:paraId="59566D4F" w14:textId="77777777" w:rsidR="009166B3" w:rsidRDefault="009166B3"/>
  </w:endnote>
  <w:endnote w:type="continuationSeparator" w:id="0">
    <w:p w14:paraId="62DBCCD2" w14:textId="77777777" w:rsidR="009166B3" w:rsidRDefault="009166B3" w:rsidP="00877C37">
      <w:r>
        <w:continuationSeparator/>
      </w:r>
    </w:p>
    <w:p w14:paraId="254D8702" w14:textId="77777777" w:rsidR="009166B3" w:rsidRDefault="009166B3"/>
    <w:p w14:paraId="2A410EBA" w14:textId="77777777" w:rsidR="009166B3" w:rsidRDefault="009166B3"/>
    <w:p w14:paraId="1CDEB57D" w14:textId="77777777" w:rsidR="009166B3" w:rsidRDefault="00916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ebuchetMS">
    <w:altName w:val="Times New Roman"/>
    <w:panose1 w:val="00000000000000000000"/>
    <w:charset w:val="80"/>
    <w:family w:val="auto"/>
    <w:notTrueType/>
    <w:pitch w:val="default"/>
    <w:sig w:usb0="00000000" w:usb1="08070000" w:usb2="00000010" w:usb3="00000000" w:csb0="00020000" w:csb1="00000000"/>
  </w:font>
  <w:font w:name="TrebuchetMS-Bold">
    <w:altName w:val="Times New Roman"/>
    <w:panose1 w:val="00000000000000000000"/>
    <w:charset w:val="00"/>
    <w:family w:val="roman"/>
    <w:notTrueType/>
    <w:pitch w:val="default"/>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9B31" w14:textId="4BFB3143" w:rsidR="00A61094" w:rsidRPr="00E31FF3" w:rsidRDefault="001E714A" w:rsidP="001E714A">
    <w:pPr>
      <w:pStyle w:val="CE-Headline4"/>
      <w:numPr>
        <w:ilvl w:val="0"/>
        <w:numId w:val="0"/>
      </w:numPr>
      <w:tabs>
        <w:tab w:val="left" w:pos="4080"/>
        <w:tab w:val="right" w:pos="9639"/>
      </w:tabs>
      <w:ind w:right="-1"/>
      <w:jc w:val="left"/>
      <w:rPr>
        <w:b w:val="0"/>
        <w:sz w:val="17"/>
        <w:szCs w:val="17"/>
      </w:rPr>
    </w:pPr>
    <w:r>
      <w:rPr>
        <w:b w:val="0"/>
        <w:sz w:val="17"/>
        <w:szCs w:val="17"/>
      </w:rPr>
      <w:tab/>
    </w:r>
    <w:r>
      <w:rPr>
        <w:b w:val="0"/>
        <w:sz w:val="17"/>
        <w:szCs w:val="17"/>
      </w:rPr>
      <w:tab/>
      <w:t>SURVEY FOR COOPERATION MATRIX</w:t>
    </w:r>
    <w:r>
      <w:rPr>
        <w:b w:val="0"/>
        <w:sz w:val="17"/>
        <w:szCs w:val="17"/>
      </w:rPr>
      <w:tab/>
    </w:r>
    <w:r w:rsidR="00A61094" w:rsidRPr="00E31FF3">
      <w:rPr>
        <w:b w:val="0"/>
        <w:sz w:val="17"/>
        <w:szCs w:val="17"/>
      </w:rPr>
      <w:t xml:space="preserve">Page </w:t>
    </w:r>
    <w:r w:rsidR="00A61094" w:rsidRPr="00E31FF3">
      <w:rPr>
        <w:b w:val="0"/>
        <w:sz w:val="17"/>
        <w:szCs w:val="17"/>
      </w:rPr>
      <w:fldChar w:fldCharType="begin"/>
    </w:r>
    <w:r w:rsidR="00A61094" w:rsidRPr="00E31FF3">
      <w:rPr>
        <w:b w:val="0"/>
        <w:sz w:val="17"/>
        <w:szCs w:val="17"/>
      </w:rPr>
      <w:instrText>PAGE   \* MERGEFORMAT</w:instrText>
    </w:r>
    <w:r w:rsidR="00A61094" w:rsidRPr="00E31FF3">
      <w:rPr>
        <w:b w:val="0"/>
        <w:sz w:val="17"/>
        <w:szCs w:val="17"/>
      </w:rPr>
      <w:fldChar w:fldCharType="separate"/>
    </w:r>
    <w:r w:rsidR="00BD6F70" w:rsidRPr="00BD6F70">
      <w:rPr>
        <w:b w:val="0"/>
        <w:noProof/>
        <w:sz w:val="17"/>
        <w:szCs w:val="17"/>
        <w:lang w:val="de-DE"/>
      </w:rPr>
      <w:t>1</w:t>
    </w:r>
    <w:r w:rsidR="00A61094" w:rsidRPr="00E31FF3">
      <w:rPr>
        <w:b w:val="0"/>
        <w:sz w:val="17"/>
        <w:szCs w:val="17"/>
      </w:rPr>
      <w:fldChar w:fldCharType="end"/>
    </w:r>
  </w:p>
  <w:p w14:paraId="58527A45" w14:textId="77777777" w:rsidR="00A61094" w:rsidRDefault="00A61094" w:rsidP="00DA073A">
    <w:pPr>
      <w:pStyle w:val="Fuzeile"/>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CE3A" w14:textId="77777777" w:rsidR="001E6106" w:rsidRDefault="003941E0">
    <w:pPr>
      <w:pStyle w:val="Fuzeile"/>
    </w:pPr>
    <w:r>
      <w:rPr>
        <w:lang w:val="de-DE" w:eastAsia="de-DE"/>
      </w:rPr>
      <mc:AlternateContent>
        <mc:Choice Requires="wps">
          <w:drawing>
            <wp:anchor distT="0" distB="0" distL="114300" distR="114300" simplePos="0" relativeHeight="251665408" behindDoc="1" locked="0" layoutInCell="1" allowOverlap="1" wp14:anchorId="317033C7" wp14:editId="387F3395">
              <wp:simplePos x="0" y="0"/>
              <wp:positionH relativeFrom="column">
                <wp:posOffset>-720090</wp:posOffset>
              </wp:positionH>
              <wp:positionV relativeFrom="paragraph">
                <wp:posOffset>-2377440</wp:posOffset>
              </wp:positionV>
              <wp:extent cx="7562850" cy="2619375"/>
              <wp:effectExtent l="0" t="0" r="6350" b="0"/>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CCE1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D4206F"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" fillcolor="#cce191" stroked="f" strokeweight="1.5pt">
              <v:stroke endcap="round"/>
              <v:path arrowok="t"/>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D808E" w14:textId="77777777" w:rsidR="009166B3" w:rsidRPr="007F69D3" w:rsidRDefault="009166B3" w:rsidP="007F69D3">
      <w:pPr>
        <w:spacing w:before="0" w:line="240" w:lineRule="auto"/>
        <w:ind w:left="0" w:right="340"/>
        <w:jc w:val="left"/>
      </w:pPr>
      <w:r>
        <w:separator/>
      </w:r>
    </w:p>
  </w:footnote>
  <w:footnote w:type="continuationSeparator" w:id="0">
    <w:p w14:paraId="3DDAE89C" w14:textId="77777777" w:rsidR="009166B3" w:rsidRDefault="009166B3" w:rsidP="00924079">
      <w:pPr>
        <w:ind w:left="0"/>
      </w:pPr>
      <w:r>
        <w:continuationSeparator/>
      </w:r>
    </w:p>
    <w:p w14:paraId="121A892F" w14:textId="77777777" w:rsidR="009166B3" w:rsidRDefault="009166B3" w:rsidP="00C12DFF">
      <w:pPr>
        <w:ind w:left="0"/>
      </w:pPr>
    </w:p>
  </w:footnote>
  <w:footnote w:type="continuationNotice" w:id="1">
    <w:p w14:paraId="64378CFF" w14:textId="77777777" w:rsidR="009166B3" w:rsidRDefault="009166B3" w:rsidP="00C12DFF">
      <w:pPr>
        <w:ind w:lef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20ED" w14:textId="77777777" w:rsidR="00A61094" w:rsidRPr="00C8321B" w:rsidRDefault="00A61094" w:rsidP="00C8321B">
    <w:pPr>
      <w:pStyle w:val="Kopfzeile"/>
      <w:jc w:val="center"/>
    </w:pPr>
    <w:r>
      <w:rPr>
        <w:noProof/>
        <w:lang w:val="de-DE" w:eastAsia="de-DE"/>
      </w:rPr>
      <w:drawing>
        <wp:anchor distT="0" distB="0" distL="114300" distR="114300" simplePos="0" relativeHeight="251660288" behindDoc="1" locked="0" layoutInCell="1" allowOverlap="1" wp14:anchorId="3832F7DC" wp14:editId="165B8AF7">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0F121" w14:textId="77777777" w:rsidR="00A61094" w:rsidRDefault="00E612DF">
    <w:r>
      <w:rPr>
        <w:noProof/>
        <w:lang w:val="de-DE" w:eastAsia="de-DE"/>
      </w:rPr>
      <w:drawing>
        <wp:anchor distT="0" distB="0" distL="114300" distR="114300" simplePos="0" relativeHeight="251664384" behindDoc="0" locked="0" layoutInCell="1" allowOverlap="1" wp14:anchorId="50EEE99D" wp14:editId="78851B9A">
          <wp:simplePos x="0" y="0"/>
          <wp:positionH relativeFrom="column">
            <wp:posOffset>5665470</wp:posOffset>
          </wp:positionH>
          <wp:positionV relativeFrom="paragraph">
            <wp:posOffset>132080</wp:posOffset>
          </wp:positionV>
          <wp:extent cx="638175" cy="6381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2">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3360" behindDoc="0" locked="0" layoutInCell="1" allowOverlap="1" wp14:anchorId="2580CE8B" wp14:editId="59807E0A">
          <wp:simplePos x="0" y="0"/>
          <wp:positionH relativeFrom="column">
            <wp:posOffset>11430</wp:posOffset>
          </wp:positionH>
          <wp:positionV relativeFrom="paragraph">
            <wp:posOffset>118110</wp:posOffset>
          </wp:positionV>
          <wp:extent cx="1656080" cy="7118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3">
                    <a:extLst>
                      <a:ext uri="{28A0092B-C50C-407E-A947-70E740481C1C}">
                        <a14:useLocalDpi xmlns:a14="http://schemas.microsoft.com/office/drawing/2010/main" val="0"/>
                      </a:ext>
                    </a:extLst>
                  </a:blip>
                  <a:stretch>
                    <a:fillRect/>
                  </a:stretch>
                </pic:blipFill>
                <pic:spPr>
                  <a:xfrm>
                    <a:off x="0" y="0"/>
                    <a:ext cx="1656080" cy="711835"/>
                  </a:xfrm>
                  <a:prstGeom prst="rect">
                    <a:avLst/>
                  </a:prstGeom>
                </pic:spPr>
              </pic:pic>
            </a:graphicData>
          </a:graphic>
          <wp14:sizeRelH relativeFrom="page">
            <wp14:pctWidth>0</wp14:pctWidth>
          </wp14:sizeRelH>
          <wp14:sizeRelV relativeFrom="page">
            <wp14:pctHeight>0</wp14:pctHeight>
          </wp14:sizeRelV>
        </wp:anchor>
      </w:drawing>
    </w:r>
  </w:p>
  <w:p w14:paraId="1B6F27FA" w14:textId="77777777" w:rsidR="00A61094" w:rsidRDefault="00A61094" w:rsidP="00DE692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78EF" w14:textId="77777777" w:rsidR="00A61094" w:rsidRDefault="00A61094" w:rsidP="00D41EE5">
    <w:pPr>
      <w:pStyle w:val="Kopfzeile"/>
      <w:ind w:left="-155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44865EB"/>
    <w:multiLevelType w:val="hybridMultilevel"/>
    <w:tmpl w:val="DECE2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EDF2766"/>
    <w:multiLevelType w:val="hybridMultilevel"/>
    <w:tmpl w:val="0DA6FBEC"/>
    <w:lvl w:ilvl="0" w:tplc="0407000F">
      <w:start w:val="1"/>
      <w:numFmt w:val="decimal"/>
      <w:pStyle w:val="berschrift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6" w15:restartNumberingAfterBreak="0">
    <w:nsid w:val="18BF12C0"/>
    <w:multiLevelType w:val="hybridMultilevel"/>
    <w:tmpl w:val="DECE2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1B815EC3"/>
    <w:multiLevelType w:val="hybridMultilevel"/>
    <w:tmpl w:val="DECE2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24C01312"/>
    <w:multiLevelType w:val="multilevel"/>
    <w:tmpl w:val="99223750"/>
    <w:numStyleLink w:val="CE-HeadNumbering"/>
  </w:abstractNum>
  <w:abstractNum w:abstractNumId="11" w15:restartNumberingAfterBreak="0">
    <w:nsid w:val="282B37A0"/>
    <w:multiLevelType w:val="hybridMultilevel"/>
    <w:tmpl w:val="DECE2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3"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24613E"/>
    <w:multiLevelType w:val="hybridMultilevel"/>
    <w:tmpl w:val="3B186FC2"/>
    <w:lvl w:ilvl="0" w:tplc="6316D04E">
      <w:start w:val="1"/>
      <w:numFmt w:val="decimal"/>
      <w:pStyle w:val="berschrift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5"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6"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69D6938"/>
    <w:multiLevelType w:val="hybridMultilevel"/>
    <w:tmpl w:val="DECE2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1"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3"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71134E"/>
    <w:multiLevelType w:val="hybridMultilevel"/>
    <w:tmpl w:val="5DECBA00"/>
    <w:lvl w:ilvl="0" w:tplc="0407000F">
      <w:start w:val="1"/>
      <w:numFmt w:val="upperLetter"/>
      <w:pStyle w:val="berschrift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6"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3" w15:restartNumberingAfterBreak="0">
    <w:nsid w:val="6B7373B2"/>
    <w:multiLevelType w:val="hybridMultilevel"/>
    <w:tmpl w:val="DECE2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6"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7"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9B85DC1"/>
    <w:multiLevelType w:val="hybridMultilevel"/>
    <w:tmpl w:val="73D2D046"/>
    <w:lvl w:ilvl="0" w:tplc="11961190">
      <w:start w:val="1"/>
      <w:numFmt w:val="bullet"/>
      <w:pStyle w:val="Aufzhlungszeichen"/>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9" w15:restartNumberingAfterBreak="0">
    <w:nsid w:val="7B786FE8"/>
    <w:multiLevelType w:val="multilevel"/>
    <w:tmpl w:val="1FE28E64"/>
    <w:numStyleLink w:val="CentralEuropeStandard"/>
  </w:abstractNum>
  <w:abstractNum w:abstractNumId="40"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4"/>
  </w:num>
  <w:num w:numId="2">
    <w:abstractNumId w:val="36"/>
  </w:num>
  <w:num w:numId="3">
    <w:abstractNumId w:val="3"/>
  </w:num>
  <w:num w:numId="4">
    <w:abstractNumId w:val="38"/>
  </w:num>
  <w:num w:numId="5">
    <w:abstractNumId w:val="30"/>
  </w:num>
  <w:num w:numId="6">
    <w:abstractNumId w:val="19"/>
  </w:num>
  <w:num w:numId="7">
    <w:abstractNumId w:val="23"/>
  </w:num>
  <w:num w:numId="8">
    <w:abstractNumId w:val="27"/>
  </w:num>
  <w:num w:numId="9">
    <w:abstractNumId w:val="4"/>
  </w:num>
  <w:num w:numId="10">
    <w:abstractNumId w:val="31"/>
  </w:num>
  <w:num w:numId="11">
    <w:abstractNumId w:val="25"/>
  </w:num>
  <w:num w:numId="12">
    <w:abstractNumId w:val="14"/>
  </w:num>
  <w:num w:numId="13">
    <w:abstractNumId w:val="17"/>
  </w:num>
  <w:num w:numId="14">
    <w:abstractNumId w:val="2"/>
  </w:num>
  <w:num w:numId="15">
    <w:abstractNumId w:val="21"/>
  </w:num>
  <w:num w:numId="16">
    <w:abstractNumId w:val="13"/>
  </w:num>
  <w:num w:numId="17">
    <w:abstractNumId w:val="16"/>
  </w:num>
  <w:num w:numId="18">
    <w:abstractNumId w:val="37"/>
  </w:num>
  <w:num w:numId="19">
    <w:abstractNumId w:val="5"/>
  </w:num>
  <w:num w:numId="20">
    <w:abstractNumId w:val="26"/>
  </w:num>
  <w:num w:numId="21">
    <w:abstractNumId w:val="7"/>
  </w:num>
  <w:num w:numId="22">
    <w:abstractNumId w:val="40"/>
  </w:num>
  <w:num w:numId="23">
    <w:abstractNumId w:val="32"/>
  </w:num>
  <w:num w:numId="24">
    <w:abstractNumId w:val="0"/>
  </w:num>
  <w:num w:numId="25">
    <w:abstractNumId w:val="20"/>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4"/>
  </w:num>
  <w:num w:numId="30">
    <w:abstractNumId w:val="35"/>
  </w:num>
  <w:num w:numId="31">
    <w:abstractNumId w:val="28"/>
  </w:num>
  <w:num w:numId="32">
    <w:abstractNumId w:val="15"/>
  </w:num>
  <w:num w:numId="33">
    <w:abstractNumId w:val="39"/>
  </w:num>
  <w:num w:numId="34">
    <w:abstractNumId w:val="12"/>
  </w:num>
  <w:num w:numId="35">
    <w:abstractNumId w:val="22"/>
  </w:num>
  <w:num w:numId="36">
    <w:abstractNumId w:val="29"/>
  </w:num>
  <w:num w:numId="37">
    <w:abstractNumId w:val="18"/>
  </w:num>
  <w:num w:numId="38">
    <w:abstractNumId w:val="11"/>
  </w:num>
  <w:num w:numId="39">
    <w:abstractNumId w:val="33"/>
  </w:num>
  <w:num w:numId="40">
    <w:abstractNumId w:val="8"/>
  </w:num>
  <w:num w:numId="41">
    <w:abstractNumId w:val="1"/>
  </w:num>
  <w:num w:numId="4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19B"/>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3E24"/>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12D"/>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0F"/>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04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306A"/>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AC9"/>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3954"/>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14A"/>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1F6"/>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2C"/>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0CCB"/>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1FC6"/>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4D0"/>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6FE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6FE"/>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77E26"/>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62CF"/>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27E"/>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56B"/>
    <w:rsid w:val="004B5C8A"/>
    <w:rsid w:val="004B65D4"/>
    <w:rsid w:val="004B6D65"/>
    <w:rsid w:val="004B7545"/>
    <w:rsid w:val="004B7A64"/>
    <w:rsid w:val="004B7E87"/>
    <w:rsid w:val="004C02F0"/>
    <w:rsid w:val="004C054F"/>
    <w:rsid w:val="004C0936"/>
    <w:rsid w:val="004C0F65"/>
    <w:rsid w:val="004C17DD"/>
    <w:rsid w:val="004C2635"/>
    <w:rsid w:val="004C2E68"/>
    <w:rsid w:val="004C5506"/>
    <w:rsid w:val="004C5AE3"/>
    <w:rsid w:val="004C6923"/>
    <w:rsid w:val="004C6A63"/>
    <w:rsid w:val="004C6D93"/>
    <w:rsid w:val="004C73ED"/>
    <w:rsid w:val="004D04BC"/>
    <w:rsid w:val="004D1203"/>
    <w:rsid w:val="004D1AAF"/>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7AE"/>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2A9A"/>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56135"/>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7C3"/>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A7E22"/>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51C0"/>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420"/>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18"/>
    <w:rsid w:val="00681FA6"/>
    <w:rsid w:val="00683575"/>
    <w:rsid w:val="00683636"/>
    <w:rsid w:val="0068398D"/>
    <w:rsid w:val="00684074"/>
    <w:rsid w:val="0068495D"/>
    <w:rsid w:val="00684C53"/>
    <w:rsid w:val="0068517B"/>
    <w:rsid w:val="00685F45"/>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2F24"/>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71B"/>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959"/>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B7BB5"/>
    <w:rsid w:val="007C1959"/>
    <w:rsid w:val="007C26CE"/>
    <w:rsid w:val="007C3C67"/>
    <w:rsid w:val="007C3DBC"/>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05B"/>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5CAA"/>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6C4"/>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284"/>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166B3"/>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2DB2"/>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1A8C"/>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22E5"/>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378E6"/>
    <w:rsid w:val="00A405C6"/>
    <w:rsid w:val="00A4128F"/>
    <w:rsid w:val="00A428D3"/>
    <w:rsid w:val="00A43416"/>
    <w:rsid w:val="00A43DD4"/>
    <w:rsid w:val="00A448D9"/>
    <w:rsid w:val="00A44A19"/>
    <w:rsid w:val="00A44D8C"/>
    <w:rsid w:val="00A45C23"/>
    <w:rsid w:val="00A46909"/>
    <w:rsid w:val="00A46DE2"/>
    <w:rsid w:val="00A47012"/>
    <w:rsid w:val="00A47E63"/>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2F67"/>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150"/>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6F70"/>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5ACC"/>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2CF8"/>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002"/>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1A2"/>
    <w:rsid w:val="00CF66D9"/>
    <w:rsid w:val="00D00051"/>
    <w:rsid w:val="00D01D68"/>
    <w:rsid w:val="00D02D3A"/>
    <w:rsid w:val="00D04F38"/>
    <w:rsid w:val="00D057F3"/>
    <w:rsid w:val="00D05E6F"/>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C6A"/>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2D07"/>
    <w:rsid w:val="00DD3F36"/>
    <w:rsid w:val="00DD45B7"/>
    <w:rsid w:val="00DD464F"/>
    <w:rsid w:val="00DD49A1"/>
    <w:rsid w:val="00DD51F3"/>
    <w:rsid w:val="00DD552C"/>
    <w:rsid w:val="00DD615F"/>
    <w:rsid w:val="00DD62CF"/>
    <w:rsid w:val="00DD7AB2"/>
    <w:rsid w:val="00DE01E9"/>
    <w:rsid w:val="00DE056B"/>
    <w:rsid w:val="00DE076F"/>
    <w:rsid w:val="00DE0BE3"/>
    <w:rsid w:val="00DE1749"/>
    <w:rsid w:val="00DE17FD"/>
    <w:rsid w:val="00DE1B15"/>
    <w:rsid w:val="00DE1B9B"/>
    <w:rsid w:val="00DE1D80"/>
    <w:rsid w:val="00DE2732"/>
    <w:rsid w:val="00DE2871"/>
    <w:rsid w:val="00DE2936"/>
    <w:rsid w:val="00DE3232"/>
    <w:rsid w:val="00DE39C8"/>
    <w:rsid w:val="00DE4215"/>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13DB"/>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2DF"/>
    <w:rsid w:val="00E61C3F"/>
    <w:rsid w:val="00E61DDB"/>
    <w:rsid w:val="00E62215"/>
    <w:rsid w:val="00E623DC"/>
    <w:rsid w:val="00E6255A"/>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11B3"/>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401"/>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E00"/>
    <w:rsid w:val="00ED0FF9"/>
    <w:rsid w:val="00ED1537"/>
    <w:rsid w:val="00ED1ECE"/>
    <w:rsid w:val="00ED2E83"/>
    <w:rsid w:val="00ED3782"/>
    <w:rsid w:val="00ED3C2B"/>
    <w:rsid w:val="00ED4990"/>
    <w:rsid w:val="00ED49F6"/>
    <w:rsid w:val="00ED516F"/>
    <w:rsid w:val="00ED7DCC"/>
    <w:rsid w:val="00EE0007"/>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596A"/>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5D1F"/>
    <w:rsid w:val="00F0600C"/>
    <w:rsid w:val="00F06534"/>
    <w:rsid w:val="00F066B5"/>
    <w:rsid w:val="00F069BB"/>
    <w:rsid w:val="00F10029"/>
    <w:rsid w:val="00F1009D"/>
    <w:rsid w:val="00F10ACA"/>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2515"/>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96A9D"/>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1E94"/>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29D4E"/>
  <w15:docId w15:val="{D6DB5D30-12D4-467B-8CFE-E8F5A44E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724A"/>
    <w:pPr>
      <w:spacing w:before="120" w:line="276" w:lineRule="auto"/>
      <w:ind w:left="1418" w:right="339"/>
      <w:jc w:val="both"/>
    </w:pPr>
  </w:style>
  <w:style w:type="paragraph" w:styleId="berschrift1">
    <w:name w:val="heading 1"/>
    <w:basedOn w:val="Standard"/>
    <w:next w:val="Standard"/>
    <w:link w:val="berschrift1Zchn"/>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berschrift2">
    <w:name w:val="heading 2"/>
    <w:basedOn w:val="Standard"/>
    <w:next w:val="Standard"/>
    <w:link w:val="berschrift2Zchn"/>
    <w:rsid w:val="00877C37"/>
    <w:pPr>
      <w:keepNext/>
      <w:numPr>
        <w:numId w:val="12"/>
      </w:numPr>
      <w:spacing w:after="240"/>
      <w:outlineLvl w:val="1"/>
    </w:pPr>
    <w:rPr>
      <w:rFonts w:ascii="Arial Rounded MT Bold" w:hAnsi="Arial Rounded MT Bold"/>
      <w:b/>
      <w:bCs/>
      <w:iCs/>
      <w:color w:val="7D8B8A" w:themeColor="accent1"/>
      <w:sz w:val="24"/>
    </w:rPr>
  </w:style>
  <w:style w:type="paragraph" w:styleId="berschrift3">
    <w:name w:val="heading 3"/>
    <w:basedOn w:val="Standard"/>
    <w:next w:val="Standard"/>
    <w:link w:val="berschrift3Zchn"/>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berschrift4">
    <w:name w:val="heading 4"/>
    <w:basedOn w:val="Standard"/>
    <w:next w:val="Standard"/>
    <w:pPr>
      <w:keepNext/>
      <w:outlineLvl w:val="3"/>
    </w:pPr>
    <w:rPr>
      <w:rFonts w:ascii="Verdana" w:hAnsi="Verdana"/>
      <w:b/>
      <w:bCs/>
    </w:rPr>
  </w:style>
  <w:style w:type="paragraph" w:styleId="berschrift5">
    <w:name w:val="heading 5"/>
    <w:basedOn w:val="Standard"/>
    <w:next w:val="Standard"/>
    <w:pPr>
      <w:numPr>
        <w:ilvl w:val="4"/>
        <w:numId w:val="2"/>
      </w:numPr>
      <w:spacing w:before="240" w:after="60"/>
      <w:outlineLvl w:val="4"/>
    </w:pPr>
    <w:rPr>
      <w:rFonts w:ascii="Verdana" w:hAnsi="Verdana"/>
      <w:b/>
      <w:bCs/>
      <w:i/>
      <w:iCs/>
      <w:szCs w:val="26"/>
    </w:rPr>
  </w:style>
  <w:style w:type="paragraph" w:styleId="berschrift6">
    <w:name w:val="heading 6"/>
    <w:basedOn w:val="Standard"/>
    <w:next w:val="Standard"/>
    <w:pPr>
      <w:numPr>
        <w:ilvl w:val="5"/>
        <w:numId w:val="2"/>
      </w:numPr>
      <w:spacing w:before="240" w:after="60"/>
      <w:outlineLvl w:val="5"/>
    </w:pPr>
    <w:rPr>
      <w:rFonts w:ascii="Verdana" w:hAnsi="Verdana"/>
      <w:b/>
      <w:bCs/>
    </w:rPr>
  </w:style>
  <w:style w:type="paragraph" w:styleId="berschrift7">
    <w:name w:val="heading 7"/>
    <w:basedOn w:val="Standard"/>
    <w:next w:val="Standard"/>
    <w:pPr>
      <w:numPr>
        <w:ilvl w:val="6"/>
        <w:numId w:val="2"/>
      </w:numPr>
      <w:spacing w:before="240" w:after="60"/>
      <w:outlineLvl w:val="6"/>
    </w:pPr>
    <w:rPr>
      <w:rFonts w:ascii="Verdana" w:hAnsi="Verdana"/>
    </w:rPr>
  </w:style>
  <w:style w:type="paragraph" w:styleId="berschrift8">
    <w:name w:val="heading 8"/>
    <w:basedOn w:val="Standard"/>
    <w:next w:val="Standard"/>
    <w:pPr>
      <w:numPr>
        <w:ilvl w:val="7"/>
        <w:numId w:val="2"/>
      </w:numPr>
      <w:spacing w:before="240" w:after="60"/>
      <w:outlineLvl w:val="7"/>
    </w:pPr>
    <w:rPr>
      <w:rFonts w:ascii="Verdana" w:hAnsi="Verdana"/>
      <w:i/>
      <w:iCs/>
    </w:rPr>
  </w:style>
  <w:style w:type="paragraph" w:styleId="berschrift9">
    <w:name w:val="heading 9"/>
    <w:basedOn w:val="Standard"/>
    <w:next w:val="Standard"/>
    <w:pPr>
      <w:numPr>
        <w:ilvl w:val="8"/>
        <w:numId w:val="2"/>
      </w:numPr>
      <w:spacing w:before="240" w:after="60"/>
      <w:outlineLvl w:val="8"/>
    </w:pPr>
    <w:rPr>
      <w:rFonts w:ascii="Verdana" w:hAnsi="Verdana"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Verdana" w:hAnsi="Verdana"/>
      <w:sz w:val="16"/>
    </w:rPr>
  </w:style>
  <w:style w:type="paragraph" w:styleId="Fuzeile">
    <w:name w:val="footer"/>
    <w:basedOn w:val="Standard"/>
    <w:link w:val="FuzeileZchn"/>
    <w:uiPriority w:val="99"/>
    <w:pPr>
      <w:tabs>
        <w:tab w:val="center" w:pos="4536"/>
        <w:tab w:val="right" w:pos="9072"/>
      </w:tabs>
    </w:pPr>
    <w:rPr>
      <w:rFonts w:ascii="Verdana" w:hAnsi="Verdana"/>
      <w:noProof/>
      <w:sz w:val="16"/>
    </w:rPr>
  </w:style>
  <w:style w:type="character" w:styleId="Seitenzahl">
    <w:name w:val="page number"/>
    <w:basedOn w:val="Absatz-Standardschriftart"/>
    <w:semiHidden/>
    <w:rPr>
      <w:rFonts w:ascii="Verdana" w:hAnsi="Verdana"/>
      <w:sz w:val="20"/>
    </w:rPr>
  </w:style>
  <w:style w:type="paragraph" w:styleId="Textkrper-Zeileneinzug">
    <w:name w:val="Body Text Indent"/>
    <w:basedOn w:val="Standard"/>
    <w:semiHidden/>
    <w:pPr>
      <w:spacing w:before="60" w:after="60"/>
      <w:ind w:left="720"/>
    </w:pPr>
    <w:rPr>
      <w:rFonts w:ascii="Verdana" w:hAnsi="Verdana"/>
    </w:rPr>
  </w:style>
  <w:style w:type="paragraph" w:styleId="Textkrper">
    <w:name w:val="Body Text"/>
    <w:basedOn w:val="Standard"/>
    <w:link w:val="TextkrperZchn"/>
    <w:semiHidden/>
    <w:pPr>
      <w:spacing w:after="120"/>
    </w:pPr>
    <w:rPr>
      <w:rFonts w:ascii="Verdana" w:hAnsi="Verdana"/>
    </w:rPr>
  </w:style>
  <w:style w:type="paragraph" w:styleId="Sprechblasentext">
    <w:name w:val="Balloon Text"/>
    <w:basedOn w:val="Standard"/>
    <w:link w:val="SprechblasentextZchn"/>
    <w:uiPriority w:val="99"/>
    <w:semiHidden/>
    <w:unhideWhenUsed/>
    <w:rsid w:val="00E5766A"/>
    <w:rPr>
      <w:rFonts w:ascii="Tahoma" w:hAnsi="Tahoma" w:cs="Tahoma"/>
      <w:sz w:val="16"/>
      <w:szCs w:val="16"/>
    </w:rPr>
  </w:style>
  <w:style w:type="paragraph" w:customStyle="1" w:styleId="Bullet1">
    <w:name w:val="Bullet1"/>
    <w:basedOn w:val="Standard"/>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SprechblasentextZchn">
    <w:name w:val="Sprechblasentext Zchn"/>
    <w:basedOn w:val="Absatz-Standardschriftart"/>
    <w:link w:val="Sprechblasentext"/>
    <w:uiPriority w:val="99"/>
    <w:semiHidden/>
    <w:rsid w:val="00E5766A"/>
    <w:rPr>
      <w:rFonts w:ascii="Tahoma" w:hAnsi="Tahoma" w:cs="Tahoma"/>
      <w:sz w:val="16"/>
      <w:szCs w:val="16"/>
      <w:lang w:val="de-AT" w:eastAsia="de-DE"/>
    </w:rPr>
  </w:style>
  <w:style w:type="character" w:styleId="Kommentarzeichen">
    <w:name w:val="annotation reference"/>
    <w:basedOn w:val="Absatz-Standardschriftart"/>
    <w:uiPriority w:val="99"/>
    <w:semiHidden/>
    <w:unhideWhenUsed/>
    <w:rsid w:val="0023224E"/>
    <w:rPr>
      <w:sz w:val="16"/>
      <w:szCs w:val="16"/>
    </w:rPr>
  </w:style>
  <w:style w:type="paragraph" w:styleId="Kommentartext">
    <w:name w:val="annotation text"/>
    <w:basedOn w:val="Standard"/>
    <w:link w:val="KommentartextZchn"/>
    <w:uiPriority w:val="99"/>
    <w:unhideWhenUsed/>
    <w:rsid w:val="0023224E"/>
    <w:pPr>
      <w:spacing w:line="240" w:lineRule="auto"/>
    </w:pPr>
  </w:style>
  <w:style w:type="character" w:customStyle="1" w:styleId="KommentartextZchn">
    <w:name w:val="Kommentartext Zchn"/>
    <w:basedOn w:val="Absatz-Standardschriftart"/>
    <w:link w:val="Kommentartext"/>
    <w:uiPriority w:val="99"/>
    <w:rsid w:val="0023224E"/>
    <w:rPr>
      <w:rFonts w:ascii="Calibri" w:eastAsia="Calibri" w:hAnsi="Calibri"/>
      <w:lang w:val="de-AT" w:eastAsia="en-US"/>
    </w:rPr>
  </w:style>
  <w:style w:type="paragraph" w:styleId="Kommentarthema">
    <w:name w:val="annotation subject"/>
    <w:basedOn w:val="Kommentartext"/>
    <w:next w:val="Kommentartext"/>
    <w:link w:val="KommentarthemaZchn"/>
    <w:uiPriority w:val="99"/>
    <w:semiHidden/>
    <w:unhideWhenUsed/>
    <w:rsid w:val="0023224E"/>
    <w:rPr>
      <w:b/>
      <w:bCs/>
    </w:rPr>
  </w:style>
  <w:style w:type="character" w:customStyle="1" w:styleId="KommentarthemaZchn">
    <w:name w:val="Kommentarthema Zchn"/>
    <w:basedOn w:val="KommentartextZchn"/>
    <w:link w:val="Kommentarthema"/>
    <w:uiPriority w:val="99"/>
    <w:semiHidden/>
    <w:rsid w:val="0023224E"/>
    <w:rPr>
      <w:rFonts w:ascii="Calibri" w:eastAsia="Calibri" w:hAnsi="Calibri"/>
      <w:b/>
      <w:bCs/>
      <w:lang w:val="de-AT" w:eastAsia="en-US"/>
    </w:rPr>
  </w:style>
  <w:style w:type="paragraph" w:styleId="Listenabsatz">
    <w:name w:val="List Paragraph"/>
    <w:basedOn w:val="Standard"/>
    <w:link w:val="ListenabsatzZchn"/>
    <w:uiPriority w:val="34"/>
    <w:rsid w:val="00063D14"/>
    <w:pPr>
      <w:ind w:left="720"/>
      <w:contextualSpacing/>
    </w:pPr>
  </w:style>
  <w:style w:type="character" w:styleId="Hyperlink">
    <w:name w:val="Hyperlink"/>
    <w:basedOn w:val="Absatz-Standardschriftar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Absatz-Standardschriftart"/>
    <w:rsid w:val="0037093F"/>
  </w:style>
  <w:style w:type="table" w:styleId="HelleListe-Akzent1">
    <w:name w:val="Light List Accent 1"/>
    <w:basedOn w:val="NormaleTabel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Standard"/>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Standard"/>
    <w:rsid w:val="00A350E1"/>
    <w:pPr>
      <w:spacing w:before="40" w:after="40" w:line="240" w:lineRule="auto"/>
    </w:pPr>
    <w:rPr>
      <w:rFonts w:ascii="Arial Narrow" w:hAnsi="Arial Narrow" w:cs="Arial"/>
      <w:lang w:eastAsia="de-DE"/>
    </w:rPr>
  </w:style>
  <w:style w:type="character" w:styleId="BesuchterLink">
    <w:name w:val="FollowedHyperlink"/>
    <w:basedOn w:val="Absatz-Standardschriftart"/>
    <w:uiPriority w:val="99"/>
    <w:semiHidden/>
    <w:unhideWhenUsed/>
    <w:rsid w:val="005E328C"/>
    <w:rPr>
      <w:color w:val="BFBFBF" w:themeColor="followedHyperlink"/>
      <w:u w:val="single"/>
    </w:rPr>
  </w:style>
  <w:style w:type="paragraph" w:styleId="berarbeitung">
    <w:name w:val="Revision"/>
    <w:hidden/>
    <w:uiPriority w:val="99"/>
    <w:semiHidden/>
    <w:rsid w:val="00F842CD"/>
    <w:rPr>
      <w:rFonts w:ascii="Calibri" w:eastAsia="Calibri" w:hAnsi="Calibri"/>
      <w:sz w:val="22"/>
      <w:szCs w:val="22"/>
    </w:rPr>
  </w:style>
  <w:style w:type="table" w:styleId="Tabellenraster">
    <w:name w:val="Table Grid"/>
    <w:basedOn w:val="NormaleTabel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HelleListe-Akzent4">
    <w:name w:val="Light List Accent 4"/>
    <w:basedOn w:val="NormaleTabel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HelleSchattierung-Akzent5">
    <w:name w:val="Light Shading Accent 5"/>
    <w:basedOn w:val="NormaleTabel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ittleresRaster3-Akzent1">
    <w:name w:val="Medium Grid 3 Accent 1"/>
    <w:basedOn w:val="NormaleTabel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Aufzhlungszeichen"/>
    <w:rsid w:val="0093166C"/>
    <w:pPr>
      <w:numPr>
        <w:numId w:val="0"/>
      </w:numPr>
      <w:spacing w:after="240" w:line="280" w:lineRule="atLeast"/>
      <w:ind w:left="284" w:hanging="284"/>
    </w:pPr>
    <w:rPr>
      <w:rFonts w:ascii="Arial" w:hAnsi="Arial"/>
      <w:lang w:eastAsia="de-DE"/>
    </w:rPr>
  </w:style>
  <w:style w:type="paragraph" w:styleId="Aufzhlungszeichen">
    <w:name w:val="List Bullet"/>
    <w:basedOn w:val="Standard"/>
    <w:uiPriority w:val="99"/>
    <w:semiHidden/>
    <w:unhideWhenUsed/>
    <w:rsid w:val="0093166C"/>
    <w:pPr>
      <w:numPr>
        <w:numId w:val="4"/>
      </w:numPr>
      <w:contextualSpacing/>
    </w:pPr>
  </w:style>
  <w:style w:type="paragraph" w:styleId="Titel">
    <w:name w:val="Title"/>
    <w:basedOn w:val="Standard"/>
    <w:next w:val="Standard"/>
    <w:link w:val="TitelZchn"/>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elZchn">
    <w:name w:val="Titel Zchn"/>
    <w:basedOn w:val="Absatz-Standardschriftart"/>
    <w:link w:val="Titel"/>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berschrift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berschrift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berschrift1Zchn">
    <w:name w:val="Überschrift 1 Zchn"/>
    <w:basedOn w:val="Absatz-Standardschriftart"/>
    <w:link w:val="berschrift1"/>
    <w:rsid w:val="00877C37"/>
    <w:rPr>
      <w:rFonts w:ascii="Arial Rounded MT Bold" w:hAnsi="Arial Rounded MT Bold"/>
      <w:b/>
      <w:bCs/>
      <w:color w:val="7D8B8A" w:themeColor="accent1"/>
      <w:sz w:val="28"/>
    </w:rPr>
  </w:style>
  <w:style w:type="character" w:customStyle="1" w:styleId="CommsHeading1Char">
    <w:name w:val="Comms Heading 1 Char"/>
    <w:basedOn w:val="berschrift1Zchn"/>
    <w:link w:val="CommsHeading1"/>
    <w:rsid w:val="007E62DC"/>
    <w:rPr>
      <w:rFonts w:ascii="Trebuchet MS" w:hAnsi="Trebuchet MS"/>
      <w:b/>
      <w:bCs/>
      <w:color w:val="5D6867" w:themeColor="accent1" w:themeShade="BF"/>
      <w:sz w:val="28"/>
    </w:rPr>
  </w:style>
  <w:style w:type="paragraph" w:customStyle="1" w:styleId="CommsHeading111">
    <w:name w:val="Comms Heading 1.1.1"/>
    <w:basedOn w:val="berschrift3"/>
    <w:link w:val="CommsHeading111Char"/>
    <w:rsid w:val="007E62DC"/>
    <w:pPr>
      <w:numPr>
        <w:numId w:val="0"/>
      </w:numPr>
      <w:ind w:left="1789" w:hanging="360"/>
    </w:pPr>
    <w:rPr>
      <w:rFonts w:ascii="Trebuchet MS" w:hAnsi="Trebuchet MS"/>
      <w:color w:val="5D6867" w:themeColor="accent1" w:themeShade="BF"/>
    </w:rPr>
  </w:style>
  <w:style w:type="character" w:customStyle="1" w:styleId="berschrift2Zchn">
    <w:name w:val="Überschrift 2 Zchn"/>
    <w:basedOn w:val="Absatz-Standardschriftart"/>
    <w:link w:val="berschrift2"/>
    <w:rsid w:val="00877C37"/>
    <w:rPr>
      <w:rFonts w:ascii="Arial Rounded MT Bold" w:hAnsi="Arial Rounded MT Bold"/>
      <w:b/>
      <w:bCs/>
      <w:iCs/>
      <w:color w:val="7D8B8A" w:themeColor="accent1"/>
      <w:sz w:val="24"/>
    </w:rPr>
  </w:style>
  <w:style w:type="character" w:customStyle="1" w:styleId="CommsHeading11Char">
    <w:name w:val="Comms Heading 1.1 Char"/>
    <w:basedOn w:val="berschrift2Zchn"/>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Standard"/>
    <w:link w:val="CommsTextNormalChar"/>
    <w:rsid w:val="007E62DC"/>
  </w:style>
  <w:style w:type="character" w:customStyle="1" w:styleId="berschrift3Zchn">
    <w:name w:val="Überschrift 3 Zchn"/>
    <w:basedOn w:val="Absatz-Standardschriftart"/>
    <w:link w:val="berschrift3"/>
    <w:rsid w:val="00877C37"/>
    <w:rPr>
      <w:rFonts w:ascii="Arial Rounded MT Bold" w:hAnsi="Arial Rounded MT Bold"/>
      <w:b/>
      <w:iCs/>
      <w:color w:val="7D8B8A" w:themeColor="accent1"/>
    </w:rPr>
  </w:style>
  <w:style w:type="character" w:customStyle="1" w:styleId="CommsHeading111Char">
    <w:name w:val="Comms Heading 1.1.1 Char"/>
    <w:basedOn w:val="berschrift3Zchn"/>
    <w:link w:val="CommsHeading111"/>
    <w:rsid w:val="007E62DC"/>
    <w:rPr>
      <w:rFonts w:ascii="Trebuchet MS" w:eastAsia="Calibri" w:hAnsi="Trebuchet MS"/>
      <w:b/>
      <w:iCs/>
      <w:color w:val="5D6867" w:themeColor="accent1" w:themeShade="BF"/>
    </w:rPr>
  </w:style>
  <w:style w:type="paragraph" w:styleId="Inhaltsverzeichnisberschrift">
    <w:name w:val="TOC Heading"/>
    <w:basedOn w:val="berschrift1"/>
    <w:next w:val="Standard"/>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Absatz-Standardschriftart"/>
    <w:link w:val="CommsTextNormal"/>
    <w:rsid w:val="007E62DC"/>
    <w:rPr>
      <w:rFonts w:ascii="Trebuchet MS" w:eastAsia="Calibri" w:hAnsi="Trebuchet MS"/>
      <w:lang w:val="de-AT" w:eastAsia="en-US"/>
    </w:rPr>
  </w:style>
  <w:style w:type="paragraph" w:styleId="Verzeichnis1">
    <w:name w:val="toc 1"/>
    <w:basedOn w:val="Standard"/>
    <w:next w:val="Standard"/>
    <w:autoRedefine/>
    <w:uiPriority w:val="39"/>
    <w:unhideWhenUsed/>
    <w:rsid w:val="00051D5A"/>
    <w:pPr>
      <w:tabs>
        <w:tab w:val="left" w:pos="284"/>
        <w:tab w:val="right" w:leader="dot" w:pos="8505"/>
      </w:tabs>
      <w:spacing w:line="240" w:lineRule="auto"/>
    </w:pPr>
    <w:rPr>
      <w:b/>
      <w:bCs/>
      <w:caps/>
      <w:noProof/>
    </w:rPr>
  </w:style>
  <w:style w:type="paragraph" w:styleId="Verzeichnis2">
    <w:name w:val="toc 2"/>
    <w:basedOn w:val="Standard"/>
    <w:next w:val="Standard"/>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Standard"/>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KeinLeerraum"/>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KeinLeerraum">
    <w:name w:val="No Spacing"/>
    <w:link w:val="KeinLeerraumZchn"/>
    <w:uiPriority w:val="1"/>
    <w:rsid w:val="007E62DC"/>
    <w:rPr>
      <w:rFonts w:ascii="Calibri" w:eastAsia="Calibri" w:hAnsi="Calibri"/>
      <w:sz w:val="22"/>
      <w:szCs w:val="22"/>
    </w:rPr>
  </w:style>
  <w:style w:type="paragraph" w:styleId="Verzeichnis3">
    <w:name w:val="toc 3"/>
    <w:basedOn w:val="Standard"/>
    <w:next w:val="Standard"/>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unotentext">
    <w:name w:val="footnote text"/>
    <w:aliases w:val="CE-Footnote,Footnote"/>
    <w:basedOn w:val="CE-StandardText"/>
    <w:link w:val="FunotentextZchn"/>
    <w:uiPriority w:val="99"/>
    <w:unhideWhenUsed/>
    <w:qFormat/>
    <w:rsid w:val="0067637D"/>
    <w:pPr>
      <w:spacing w:before="60" w:line="240" w:lineRule="auto"/>
    </w:pPr>
    <w:rPr>
      <w:color w:val="A6A7A9" w:themeColor="accent5"/>
      <w:sz w:val="17"/>
    </w:rPr>
  </w:style>
  <w:style w:type="character" w:customStyle="1" w:styleId="FunotentextZchn">
    <w:name w:val="Fußnotentext Zchn"/>
    <w:aliases w:val="CE-Footnote Zchn,Footnote Zchn"/>
    <w:basedOn w:val="Absatz-Standardschriftart"/>
    <w:link w:val="Funotentext"/>
    <w:uiPriority w:val="99"/>
    <w:rsid w:val="0067637D"/>
    <w:rPr>
      <w:rFonts w:ascii="Trebuchet MS" w:hAnsi="Trebuchet MS"/>
      <w:color w:val="A6A7A9" w:themeColor="accent5"/>
      <w:sz w:val="17"/>
      <w:szCs w:val="18"/>
      <w:lang w:val="en-GB"/>
    </w:rPr>
  </w:style>
  <w:style w:type="character" w:styleId="Funotenzeichen">
    <w:name w:val="footnote reference"/>
    <w:aliases w:val="ESPON Footnote No"/>
    <w:basedOn w:val="Absatz-Standardschriftart"/>
    <w:uiPriority w:val="99"/>
    <w:semiHidden/>
    <w:unhideWhenUsed/>
    <w:rsid w:val="007E62DC"/>
    <w:rPr>
      <w:vertAlign w:val="superscript"/>
    </w:rPr>
  </w:style>
  <w:style w:type="paragraph" w:styleId="Verzeichnis4">
    <w:name w:val="toc 4"/>
    <w:basedOn w:val="Standard"/>
    <w:next w:val="Standard"/>
    <w:autoRedefine/>
    <w:uiPriority w:val="39"/>
    <w:unhideWhenUsed/>
    <w:rsid w:val="006A676A"/>
    <w:pPr>
      <w:ind w:left="440"/>
    </w:pPr>
    <w:rPr>
      <w:rFonts w:asciiTheme="minorHAnsi" w:hAnsiTheme="minorHAnsi"/>
    </w:rPr>
  </w:style>
  <w:style w:type="paragraph" w:styleId="Verzeichnis5">
    <w:name w:val="toc 5"/>
    <w:basedOn w:val="Standard"/>
    <w:next w:val="Standard"/>
    <w:autoRedefine/>
    <w:uiPriority w:val="39"/>
    <w:unhideWhenUsed/>
    <w:rsid w:val="006A676A"/>
    <w:pPr>
      <w:ind w:left="660"/>
    </w:pPr>
    <w:rPr>
      <w:rFonts w:asciiTheme="minorHAnsi" w:hAnsiTheme="minorHAnsi"/>
    </w:rPr>
  </w:style>
  <w:style w:type="paragraph" w:styleId="Verzeichnis6">
    <w:name w:val="toc 6"/>
    <w:basedOn w:val="Standard"/>
    <w:next w:val="Standard"/>
    <w:autoRedefine/>
    <w:uiPriority w:val="39"/>
    <w:unhideWhenUsed/>
    <w:rsid w:val="006A676A"/>
    <w:pPr>
      <w:ind w:left="880"/>
    </w:pPr>
    <w:rPr>
      <w:rFonts w:asciiTheme="minorHAnsi" w:hAnsiTheme="minorHAnsi"/>
    </w:rPr>
  </w:style>
  <w:style w:type="paragraph" w:styleId="Verzeichnis7">
    <w:name w:val="toc 7"/>
    <w:basedOn w:val="Standard"/>
    <w:next w:val="Standard"/>
    <w:autoRedefine/>
    <w:uiPriority w:val="39"/>
    <w:unhideWhenUsed/>
    <w:rsid w:val="006A676A"/>
    <w:pPr>
      <w:ind w:left="1100"/>
    </w:pPr>
    <w:rPr>
      <w:rFonts w:asciiTheme="minorHAnsi" w:hAnsiTheme="minorHAnsi"/>
    </w:rPr>
  </w:style>
  <w:style w:type="paragraph" w:styleId="Verzeichnis8">
    <w:name w:val="toc 8"/>
    <w:basedOn w:val="Standard"/>
    <w:next w:val="Standard"/>
    <w:autoRedefine/>
    <w:uiPriority w:val="39"/>
    <w:unhideWhenUsed/>
    <w:rsid w:val="006A676A"/>
    <w:pPr>
      <w:ind w:left="1320"/>
    </w:pPr>
    <w:rPr>
      <w:rFonts w:asciiTheme="minorHAnsi" w:hAnsiTheme="minorHAnsi"/>
    </w:rPr>
  </w:style>
  <w:style w:type="paragraph" w:styleId="Verzeichnis9">
    <w:name w:val="toc 9"/>
    <w:basedOn w:val="Standard"/>
    <w:next w:val="Standard"/>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ittlereSchattierung1-Akzent1">
    <w:name w:val="Medium Shading 1 Accent 1"/>
    <w:basedOn w:val="NormaleTabel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xtkrperZchn">
    <w:name w:val="Textkörper Zchn"/>
    <w:basedOn w:val="Absatz-Standardschriftart"/>
    <w:link w:val="Textkrper"/>
    <w:semiHidden/>
    <w:rsid w:val="0085654A"/>
    <w:rPr>
      <w:rFonts w:ascii="Verdana" w:eastAsia="Calibri" w:hAnsi="Verdana"/>
      <w:szCs w:val="22"/>
    </w:rPr>
  </w:style>
  <w:style w:type="character" w:customStyle="1" w:styleId="ListenabsatzZchn">
    <w:name w:val="Listenabsatz Zchn"/>
    <w:link w:val="Listenabsatz"/>
    <w:uiPriority w:val="34"/>
    <w:rsid w:val="00DC05A9"/>
    <w:rPr>
      <w:rFonts w:ascii="Calibri" w:eastAsia="Calibri" w:hAnsi="Calibri"/>
      <w:sz w:val="22"/>
      <w:szCs w:val="22"/>
      <w:lang w:val="de-AT"/>
    </w:rPr>
  </w:style>
  <w:style w:type="paragraph" w:styleId="Textkrper3">
    <w:name w:val="Body Text 3"/>
    <w:basedOn w:val="Standard"/>
    <w:link w:val="Textkrper3Zchn"/>
    <w:uiPriority w:val="99"/>
    <w:unhideWhenUsed/>
    <w:rsid w:val="00515CB1"/>
    <w:pPr>
      <w:spacing w:after="120"/>
    </w:pPr>
    <w:rPr>
      <w:sz w:val="16"/>
      <w:szCs w:val="16"/>
    </w:rPr>
  </w:style>
  <w:style w:type="character" w:customStyle="1" w:styleId="Textkrper3Zchn">
    <w:name w:val="Textkörper 3 Zchn"/>
    <w:basedOn w:val="Absatz-Standardschriftart"/>
    <w:link w:val="Textkrper3"/>
    <w:uiPriority w:val="99"/>
    <w:rsid w:val="00515CB1"/>
    <w:rPr>
      <w:rFonts w:ascii="Calibri" w:eastAsia="Calibri" w:hAnsi="Calibri"/>
      <w:sz w:val="16"/>
      <w:szCs w:val="16"/>
      <w:lang w:val="de-AT"/>
    </w:rPr>
  </w:style>
  <w:style w:type="paragraph" w:styleId="Beschriftung">
    <w:name w:val="caption"/>
    <w:basedOn w:val="Standard"/>
    <w:next w:val="Standard"/>
    <w:rsid w:val="003C39D2"/>
    <w:pPr>
      <w:keepNext/>
      <w:spacing w:after="120" w:line="240" w:lineRule="auto"/>
    </w:pPr>
    <w:rPr>
      <w:b/>
      <w:color w:val="000080"/>
      <w:szCs w:val="18"/>
    </w:rPr>
  </w:style>
  <w:style w:type="character" w:customStyle="1" w:styleId="KopfzeileZchn">
    <w:name w:val="Kopfzeile Zchn"/>
    <w:basedOn w:val="Absatz-Standardschriftart"/>
    <w:link w:val="Kopfzeile"/>
    <w:uiPriority w:val="99"/>
    <w:rsid w:val="00A0196F"/>
    <w:rPr>
      <w:rFonts w:ascii="Verdana" w:eastAsia="Calibri" w:hAnsi="Verdana"/>
      <w:sz w:val="16"/>
      <w:szCs w:val="22"/>
      <w:lang w:val="de-AT"/>
    </w:rPr>
  </w:style>
  <w:style w:type="character" w:customStyle="1" w:styleId="FuzeileZchn">
    <w:name w:val="Fußzeile Zchn"/>
    <w:basedOn w:val="Absatz-Standardschriftart"/>
    <w:link w:val="Fuzeile"/>
    <w:uiPriority w:val="99"/>
    <w:rsid w:val="00311673"/>
    <w:rPr>
      <w:rFonts w:ascii="Verdana" w:eastAsia="Calibri" w:hAnsi="Verdana"/>
      <w:noProof/>
      <w:sz w:val="16"/>
      <w:szCs w:val="22"/>
    </w:rPr>
  </w:style>
  <w:style w:type="paragraph" w:customStyle="1" w:styleId="bulletpoints">
    <w:name w:val="bulletpoints"/>
    <w:basedOn w:val="Listenabsatz"/>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enabsatz"/>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enabsatzZchn"/>
    <w:link w:val="bulletpoints"/>
    <w:rsid w:val="007B6341"/>
    <w:rPr>
      <w:rFonts w:ascii="Calibri" w:eastAsia="Calibri" w:hAnsi="Calibri"/>
      <w:noProof/>
      <w:sz w:val="22"/>
      <w:szCs w:val="22"/>
      <w:lang w:val="en-US" w:eastAsia="de-AT"/>
    </w:rPr>
  </w:style>
  <w:style w:type="table" w:styleId="DunkleListe-Akzent1">
    <w:name w:val="Dark List Accent 1"/>
    <w:basedOn w:val="NormaleTabel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enabsatzZchn"/>
    <w:link w:val="bulletpoints2"/>
    <w:rsid w:val="00925502"/>
    <w:rPr>
      <w:rFonts w:ascii="Calibri" w:eastAsia="Calibri" w:hAnsi="Calibri"/>
      <w:sz w:val="22"/>
      <w:szCs w:val="22"/>
      <w:lang w:val="de-AT"/>
    </w:rPr>
  </w:style>
  <w:style w:type="table" w:styleId="MittleresRaster3-Akzent6">
    <w:name w:val="Medium Grid 3 Accent 6"/>
    <w:basedOn w:val="NormaleTabel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NormaleTabel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berschrift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berschrift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berschrift2"/>
    <w:link w:val="Headline1partChar"/>
    <w:rsid w:val="000A739F"/>
    <w:pPr>
      <w:numPr>
        <w:numId w:val="14"/>
      </w:numPr>
      <w:ind w:left="1418" w:firstLine="0"/>
    </w:pPr>
    <w:rPr>
      <w:b w:val="0"/>
      <w:sz w:val="32"/>
      <w:szCs w:val="32"/>
    </w:rPr>
  </w:style>
  <w:style w:type="character" w:customStyle="1" w:styleId="Headline2Char">
    <w:name w:val="Headline 2 Char"/>
    <w:basedOn w:val="berschrift2Zchn"/>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berschrift2"/>
    <w:link w:val="HeadlineA1Char"/>
    <w:rsid w:val="000A739F"/>
    <w:rPr>
      <w:b w:val="0"/>
    </w:rPr>
  </w:style>
  <w:style w:type="character" w:customStyle="1" w:styleId="Headline1partChar">
    <w:name w:val="Headline 1 part Char"/>
    <w:basedOn w:val="berschrift2Zchn"/>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berschrift3"/>
    <w:rsid w:val="000A739F"/>
    <w:rPr>
      <w:b w:val="0"/>
    </w:rPr>
  </w:style>
  <w:style w:type="character" w:customStyle="1" w:styleId="HeadlineA1Char">
    <w:name w:val="Headline A1. Char"/>
    <w:basedOn w:val="berschrift2Zchn"/>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ormaleTabel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KeinLeerraumZchn">
    <w:name w:val="Kein Leerraum Zchn"/>
    <w:basedOn w:val="Absatz-Standardschriftart"/>
    <w:link w:val="KeinLeerraum"/>
    <w:uiPriority w:val="1"/>
    <w:rsid w:val="006D3BB8"/>
    <w:rPr>
      <w:rFonts w:ascii="Calibri" w:eastAsia="Calibri" w:hAnsi="Calibri"/>
      <w:sz w:val="22"/>
      <w:szCs w:val="22"/>
      <w:lang w:val="de-AT"/>
    </w:rPr>
  </w:style>
  <w:style w:type="paragraph" w:styleId="Textkrper2">
    <w:name w:val="Body Text 2"/>
    <w:basedOn w:val="Standard"/>
    <w:link w:val="Textkrper2Zchn"/>
    <w:uiPriority w:val="99"/>
    <w:unhideWhenUsed/>
    <w:rsid w:val="00995597"/>
    <w:pPr>
      <w:ind w:left="0" w:right="28"/>
      <w:jc w:val="left"/>
    </w:pPr>
    <w:rPr>
      <w:color w:val="FFFFFF" w:themeColor="background1"/>
    </w:rPr>
  </w:style>
  <w:style w:type="character" w:customStyle="1" w:styleId="Textkrper2Zchn">
    <w:name w:val="Textkörper 2 Zchn"/>
    <w:basedOn w:val="Absatz-Standardschriftart"/>
    <w:link w:val="Textkrper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Standard"/>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berschrift2Zchn"/>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Standard"/>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Absatz-Standardschriftar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Standard"/>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Absatz-Standardschriftart"/>
    <w:link w:val="PubTitle"/>
    <w:rsid w:val="001A4AC1"/>
    <w:rPr>
      <w:rFonts w:ascii="Trebuchet MS" w:hAnsi="Trebuchet MS"/>
      <w:b/>
      <w:spacing w:val="-20"/>
      <w:kern w:val="72"/>
      <w:sz w:val="72"/>
      <w:szCs w:val="72"/>
      <w:lang w:val="en-US"/>
    </w:rPr>
  </w:style>
  <w:style w:type="paragraph" w:customStyle="1" w:styleId="TableText">
    <w:name w:val="Table Text"/>
    <w:basedOn w:val="Standard"/>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Absatz-Standardschriftar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Absatz-Standardschriftart"/>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Platzhaltertext">
    <w:name w:val="Placeholder Text"/>
    <w:basedOn w:val="Absatz-Standardschriftar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Zitat">
    <w:name w:val="Quote"/>
    <w:aliases w:val="CE-Quotation"/>
    <w:basedOn w:val="Standard"/>
    <w:next w:val="CE-StandardText"/>
    <w:link w:val="ZitatZchn"/>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ZitatZchn">
    <w:name w:val="Zitat Zchn"/>
    <w:aliases w:val="CE-Quotation Zchn"/>
    <w:basedOn w:val="Absatz-Standardschriftart"/>
    <w:link w:val="Zi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ormaleTabel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HelleListe">
    <w:name w:val="Light List"/>
    <w:basedOn w:val="NormaleTabel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NormaleTabel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fontstyle01">
    <w:name w:val="fontstyle01"/>
    <w:basedOn w:val="Absatz-Standardschriftart"/>
    <w:rsid w:val="002D1FC6"/>
    <w:rPr>
      <w:rFonts w:ascii="TrebuchetMS" w:hAnsi="TrebuchetMS" w:hint="default"/>
      <w:b w:val="0"/>
      <w:bCs w:val="0"/>
      <w:i w:val="0"/>
      <w:iCs w:val="0"/>
      <w:color w:val="7E93A5"/>
      <w:sz w:val="60"/>
      <w:szCs w:val="60"/>
    </w:rPr>
  </w:style>
  <w:style w:type="character" w:customStyle="1" w:styleId="fontstyle21">
    <w:name w:val="fontstyle21"/>
    <w:basedOn w:val="Absatz-Standardschriftart"/>
    <w:rsid w:val="00162AC9"/>
    <w:rPr>
      <w:rFonts w:ascii="TrebuchetMS-Bold" w:hAnsi="TrebuchetMS-Bold" w:hint="default"/>
      <w:b/>
      <w:bCs/>
      <w:i w:val="0"/>
      <w:iCs w:val="0"/>
      <w:color w:val="222222"/>
      <w:sz w:val="28"/>
      <w:szCs w:val="28"/>
    </w:rPr>
  </w:style>
  <w:style w:type="character" w:customStyle="1" w:styleId="fontstyle31">
    <w:name w:val="fontstyle31"/>
    <w:basedOn w:val="Absatz-Standardschriftart"/>
    <w:rsid w:val="00162AC9"/>
    <w:rPr>
      <w:rFonts w:ascii="TrebuchetMS" w:hAnsi="TrebuchetMS" w:hint="default"/>
      <w:b w:val="0"/>
      <w:bCs w:val="0"/>
      <w:i w:val="0"/>
      <w:iCs w:val="0"/>
      <w:color w:val="222222"/>
      <w:sz w:val="28"/>
      <w:szCs w:val="28"/>
    </w:rPr>
  </w:style>
  <w:style w:type="character" w:customStyle="1" w:styleId="shorttext">
    <w:name w:val="short_text"/>
    <w:basedOn w:val="Absatz-Standardschriftart"/>
    <w:rsid w:val="00ED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34493441">
      <w:bodyDiv w:val="1"/>
      <w:marLeft w:val="0"/>
      <w:marRight w:val="0"/>
      <w:marTop w:val="0"/>
      <w:marBottom w:val="0"/>
      <w:divBdr>
        <w:top w:val="none" w:sz="0" w:space="0" w:color="auto"/>
        <w:left w:val="none" w:sz="0" w:space="0" w:color="auto"/>
        <w:bottom w:val="none" w:sz="0" w:space="0" w:color="auto"/>
        <w:right w:val="none" w:sz="0" w:space="0" w:color="auto"/>
      </w:divBdr>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71008108">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1EA4-E423-4A86-90AB-D5DD1994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4011</Characters>
  <Application>Microsoft Office Word</Application>
  <DocSecurity>0</DocSecurity>
  <Lines>33</Lines>
  <Paragraphs>9</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InterregCEWord_template</vt:lpstr>
      <vt:lpstr>Implementation manual</vt:lpstr>
      <vt:lpstr>Implementation manual</vt:lpstr>
    </vt:vector>
  </TitlesOfParts>
  <Company>Magistrat der Stadt Wien, MA 14 - ADV</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Leonhartsberger Christian</cp:lastModifiedBy>
  <cp:revision>2</cp:revision>
  <cp:lastPrinted>2018-06-26T08:46:00Z</cp:lastPrinted>
  <dcterms:created xsi:type="dcterms:W3CDTF">2020-01-31T09:10:00Z</dcterms:created>
  <dcterms:modified xsi:type="dcterms:W3CDTF">2020-01-31T09:10:00Z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