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67" w:rsidRDefault="00DD4367" w:rsidP="00DD4367">
      <w:pPr>
        <w:pStyle w:val="Szvegtrzs"/>
        <w:rPr>
          <w:sz w:val="26"/>
          <w:szCs w:val="26"/>
        </w:rPr>
      </w:pPr>
    </w:p>
    <w:p w:rsidR="00DA33F6" w:rsidRPr="00B06F02" w:rsidRDefault="00327901" w:rsidP="00DD4367">
      <w:pPr>
        <w:pStyle w:val="Szvegtrzs"/>
        <w:rPr>
          <w:sz w:val="26"/>
          <w:szCs w:val="26"/>
        </w:rPr>
      </w:pPr>
      <w:r w:rsidRPr="00327901">
        <w:rPr>
          <w:sz w:val="26"/>
          <w:szCs w:val="26"/>
        </w:rPr>
        <w:t>SMART URBAN RE-USE FLAGSHIP ALLIANCES IN CENTRAL EUROPE</w:t>
      </w:r>
    </w:p>
    <w:p w:rsidR="00327901" w:rsidRPr="007C0E0A" w:rsidRDefault="00327901" w:rsidP="00327901">
      <w:pPr>
        <w:jc w:val="center"/>
        <w:rPr>
          <w:sz w:val="16"/>
          <w:lang w:val="en-GB"/>
        </w:rPr>
      </w:pPr>
    </w:p>
    <w:p w:rsidR="00327901" w:rsidRDefault="00327901" w:rsidP="00327901">
      <w:pPr>
        <w:pStyle w:val="Cmsor1"/>
        <w:spacing w:before="0"/>
        <w:jc w:val="center"/>
        <w:rPr>
          <w:rFonts w:ascii="Times New Roman" w:hAnsi="Times New Roman"/>
          <w:sz w:val="24"/>
          <w:lang w:val="en-GB"/>
        </w:rPr>
      </w:pPr>
      <w:r>
        <w:rPr>
          <w:rFonts w:ascii="Times New Roman" w:hAnsi="Times New Roman"/>
          <w:sz w:val="24"/>
          <w:lang w:val="en-GB"/>
        </w:rPr>
        <w:t>Peter CHRABÁK</w:t>
      </w:r>
      <w:r w:rsidRPr="00045885">
        <w:rPr>
          <w:rFonts w:ascii="Times New Roman" w:hAnsi="Times New Roman"/>
          <w:sz w:val="24"/>
          <w:vertAlign w:val="superscript"/>
          <w:lang w:val="en-GB"/>
        </w:rPr>
        <w:t>1</w:t>
      </w:r>
      <w:r>
        <w:rPr>
          <w:rFonts w:ascii="Times New Roman" w:hAnsi="Times New Roman"/>
          <w:sz w:val="24"/>
          <w:lang w:val="en-GB"/>
        </w:rPr>
        <w:t xml:space="preserve">, </w:t>
      </w:r>
      <w:proofErr w:type="spellStart"/>
      <w:r>
        <w:rPr>
          <w:rFonts w:ascii="Times New Roman" w:hAnsi="Times New Roman"/>
          <w:sz w:val="24"/>
          <w:lang w:val="en-GB"/>
        </w:rPr>
        <w:t>Ernő</w:t>
      </w:r>
      <w:proofErr w:type="spellEnd"/>
      <w:r>
        <w:rPr>
          <w:rFonts w:ascii="Times New Roman" w:hAnsi="Times New Roman"/>
          <w:sz w:val="24"/>
          <w:lang w:val="en-GB"/>
        </w:rPr>
        <w:t xml:space="preserve"> GARAMVÖLGYI</w:t>
      </w:r>
      <w:r w:rsidRPr="00045885">
        <w:rPr>
          <w:rFonts w:ascii="Times New Roman" w:hAnsi="Times New Roman"/>
          <w:sz w:val="24"/>
          <w:vertAlign w:val="superscript"/>
          <w:lang w:val="en-GB"/>
        </w:rPr>
        <w:t>2</w:t>
      </w:r>
    </w:p>
    <w:p w:rsidR="00327901" w:rsidRPr="00826AE1" w:rsidRDefault="00327901" w:rsidP="00327901">
      <w:pPr>
        <w:jc w:val="center"/>
        <w:rPr>
          <w:color w:val="4F6228" w:themeColor="accent3" w:themeShade="80"/>
          <w:sz w:val="18"/>
          <w:szCs w:val="18"/>
          <w:lang w:val="en-GB"/>
        </w:rPr>
      </w:pPr>
    </w:p>
    <w:p w:rsidR="00327901" w:rsidRDefault="00327901" w:rsidP="00327901">
      <w:pPr>
        <w:jc w:val="center"/>
        <w:rPr>
          <w:sz w:val="16"/>
          <w:lang w:val="en-GB"/>
        </w:rPr>
      </w:pPr>
    </w:p>
    <w:p w:rsidR="00327901" w:rsidRDefault="00327901" w:rsidP="00327901">
      <w:pPr>
        <w:jc w:val="center"/>
        <w:rPr>
          <w:lang w:val="en-GB"/>
        </w:rPr>
      </w:pPr>
      <w:r w:rsidRPr="00045885">
        <w:rPr>
          <w:vertAlign w:val="superscript"/>
          <w:lang w:val="en-GB"/>
        </w:rPr>
        <w:t>1</w:t>
      </w:r>
      <w:r>
        <w:rPr>
          <w:lang w:val="en-GB"/>
        </w:rPr>
        <w:t xml:space="preserve">Senior Researcher, Bay Zoltán </w:t>
      </w:r>
      <w:proofErr w:type="spellStart"/>
      <w:r>
        <w:rPr>
          <w:lang w:val="en-GB"/>
        </w:rPr>
        <w:t>Nonprofit</w:t>
      </w:r>
      <w:proofErr w:type="spellEnd"/>
      <w:r>
        <w:rPr>
          <w:lang w:val="en-GB"/>
        </w:rPr>
        <w:t xml:space="preserve"> Ltd. for Applied Research, </w:t>
      </w:r>
      <w:hyperlink r:id="rId9" w:history="1">
        <w:r w:rsidRPr="0035230F">
          <w:rPr>
            <w:rStyle w:val="Hiperhivatkozs"/>
            <w:lang w:val="en-GB"/>
          </w:rPr>
          <w:t>peter.chrabak@bayzoltan.hu</w:t>
        </w:r>
      </w:hyperlink>
    </w:p>
    <w:p w:rsidR="00327901" w:rsidRPr="00DD4367" w:rsidRDefault="00327901" w:rsidP="00327901">
      <w:pPr>
        <w:jc w:val="center"/>
        <w:rPr>
          <w:lang w:val="en-GB"/>
        </w:rPr>
      </w:pPr>
      <w:r>
        <w:rPr>
          <w:vertAlign w:val="superscript"/>
          <w:lang w:val="en-GB"/>
        </w:rPr>
        <w:t>2</w:t>
      </w:r>
      <w:r w:rsidRPr="00D3195F">
        <w:rPr>
          <w:lang w:val="en-GB"/>
        </w:rPr>
        <w:t xml:space="preserve"> </w:t>
      </w:r>
      <w:r>
        <w:rPr>
          <w:lang w:val="en-GB"/>
        </w:rPr>
        <w:t xml:space="preserve">Senior Researcher, Bay Zoltán </w:t>
      </w:r>
      <w:proofErr w:type="spellStart"/>
      <w:r>
        <w:rPr>
          <w:lang w:val="en-GB"/>
        </w:rPr>
        <w:t>Nonprofit</w:t>
      </w:r>
      <w:proofErr w:type="spellEnd"/>
      <w:r>
        <w:rPr>
          <w:lang w:val="en-GB"/>
        </w:rPr>
        <w:t xml:space="preserve"> Ltd. for Applied Research, </w:t>
      </w:r>
      <w:hyperlink r:id="rId10" w:history="1">
        <w:r w:rsidRPr="0035230F">
          <w:rPr>
            <w:rStyle w:val="Hiperhivatkozs"/>
            <w:lang w:val="en-GB"/>
          </w:rPr>
          <w:t>erno.garamvolgyi@bayzoltan.hu</w:t>
        </w:r>
      </w:hyperlink>
    </w:p>
    <w:p w:rsidR="00327901" w:rsidRPr="00DD4367" w:rsidRDefault="00327901" w:rsidP="00327901">
      <w:pPr>
        <w:jc w:val="center"/>
        <w:rPr>
          <w:i/>
          <w:lang w:val="en-GB"/>
        </w:rPr>
      </w:pPr>
    </w:p>
    <w:p w:rsidR="00DA33F6" w:rsidRPr="00DD4367" w:rsidRDefault="00DA33F6" w:rsidP="00DD4367">
      <w:pPr>
        <w:rPr>
          <w:lang w:val="en-GB"/>
        </w:rPr>
      </w:pPr>
    </w:p>
    <w:p w:rsidR="00DA33F6" w:rsidRPr="00693BE5" w:rsidRDefault="00DA33F6" w:rsidP="00DA33F6">
      <w:pPr>
        <w:pStyle w:val="Cmsor2"/>
        <w:rPr>
          <w:sz w:val="18"/>
          <w:szCs w:val="18"/>
        </w:rPr>
      </w:pPr>
      <w:r w:rsidRPr="00693BE5">
        <w:rPr>
          <w:sz w:val="18"/>
          <w:szCs w:val="18"/>
        </w:rPr>
        <w:t>Abstract</w:t>
      </w:r>
    </w:p>
    <w:p w:rsidR="00BC60E2" w:rsidRDefault="00BC60E2" w:rsidP="00327901">
      <w:pPr>
        <w:jc w:val="both"/>
        <w:rPr>
          <w:sz w:val="18"/>
          <w:szCs w:val="18"/>
          <w:lang w:val="en-GB"/>
        </w:rPr>
      </w:pPr>
      <w:r w:rsidRPr="00BC60E2">
        <w:rPr>
          <w:sz w:val="18"/>
          <w:szCs w:val="18"/>
          <w:lang w:val="en-GB"/>
        </w:rPr>
        <w:t>Waste is an extremely relevant issue in urban areas. It can cause social conflicts in housing areas as waste collection schemes in public spaces is visible for citizens and has an impact on the living quality of urban spaces. Reuse is a highly relevant approach to tackle the challenges of Waste Prevention in urban areas and to implement sustainable production and consumption patterns in practice.</w:t>
      </w:r>
      <w:r>
        <w:rPr>
          <w:sz w:val="18"/>
          <w:szCs w:val="18"/>
          <w:lang w:val="en-GB"/>
        </w:rPr>
        <w:t xml:space="preserve"> </w:t>
      </w:r>
    </w:p>
    <w:p w:rsidR="00327901" w:rsidRPr="00327901" w:rsidRDefault="00327901" w:rsidP="00327901">
      <w:pPr>
        <w:jc w:val="both"/>
        <w:rPr>
          <w:sz w:val="18"/>
          <w:szCs w:val="18"/>
          <w:lang w:val="en-GB"/>
        </w:rPr>
      </w:pPr>
      <w:r w:rsidRPr="00327901">
        <w:rPr>
          <w:sz w:val="18"/>
          <w:szCs w:val="18"/>
          <w:lang w:val="en-GB"/>
        </w:rPr>
        <w:t xml:space="preserve">The INTERREG SURFACE project’s main objective is to improve environmental management </w:t>
      </w:r>
      <w:r w:rsidR="00F5166B">
        <w:rPr>
          <w:sz w:val="18"/>
          <w:szCs w:val="18"/>
          <w:lang w:val="en-GB"/>
        </w:rPr>
        <w:t>and</w:t>
      </w:r>
      <w:r w:rsidRPr="00327901">
        <w:rPr>
          <w:sz w:val="18"/>
          <w:szCs w:val="18"/>
          <w:lang w:val="en-GB"/>
        </w:rPr>
        <w:t xml:space="preserve"> quality of life of </w:t>
      </w:r>
      <w:r w:rsidR="00953ABC">
        <w:rPr>
          <w:sz w:val="18"/>
          <w:szCs w:val="18"/>
          <w:lang w:val="en-GB"/>
        </w:rPr>
        <w:t>urban areas</w:t>
      </w:r>
      <w:r w:rsidRPr="00327901">
        <w:rPr>
          <w:sz w:val="18"/>
          <w:szCs w:val="18"/>
          <w:lang w:val="en-GB"/>
        </w:rPr>
        <w:t xml:space="preserve"> through the establishment of Multi-Stakeholder based Smart Re-Use parks (SRP) as a possible solution for increasing susta</w:t>
      </w:r>
      <w:r w:rsidR="00BC60E2">
        <w:rPr>
          <w:sz w:val="18"/>
          <w:szCs w:val="18"/>
          <w:lang w:val="en-GB"/>
        </w:rPr>
        <w:t>inability in selected pilot</w:t>
      </w:r>
      <w:r w:rsidRPr="00327901">
        <w:rPr>
          <w:sz w:val="18"/>
          <w:szCs w:val="18"/>
          <w:lang w:val="en-GB"/>
        </w:rPr>
        <w:t xml:space="preserve"> urban areas</w:t>
      </w:r>
      <w:r w:rsidR="00BC60E2">
        <w:rPr>
          <w:sz w:val="18"/>
          <w:szCs w:val="18"/>
          <w:lang w:val="en-GB"/>
        </w:rPr>
        <w:t xml:space="preserve"> represented by project consortium partners</w:t>
      </w:r>
      <w:r w:rsidRPr="00327901">
        <w:rPr>
          <w:sz w:val="18"/>
          <w:szCs w:val="18"/>
          <w:lang w:val="en-GB"/>
        </w:rPr>
        <w:t>. The change consists in th</w:t>
      </w:r>
      <w:r w:rsidR="00F5166B">
        <w:rPr>
          <w:sz w:val="18"/>
          <w:szCs w:val="18"/>
          <w:lang w:val="en-GB"/>
        </w:rPr>
        <w:t>e availability of a harmonized and</w:t>
      </w:r>
      <w:r w:rsidRPr="00327901">
        <w:rPr>
          <w:sz w:val="18"/>
          <w:szCs w:val="18"/>
          <w:lang w:val="en-GB"/>
        </w:rPr>
        <w:t xml:space="preserve"> evidence based decision making setting in</w:t>
      </w:r>
      <w:r w:rsidR="00F5166B">
        <w:rPr>
          <w:sz w:val="18"/>
          <w:szCs w:val="18"/>
          <w:lang w:val="en-GB"/>
        </w:rPr>
        <w:t xml:space="preserve"> the field of waste prevention and</w:t>
      </w:r>
      <w:r w:rsidRPr="00327901">
        <w:rPr>
          <w:sz w:val="18"/>
          <w:szCs w:val="18"/>
          <w:lang w:val="en-GB"/>
        </w:rPr>
        <w:t xml:space="preserve"> reuse in C</w:t>
      </w:r>
      <w:r w:rsidR="0015334D">
        <w:rPr>
          <w:sz w:val="18"/>
          <w:szCs w:val="18"/>
          <w:lang w:val="en-GB"/>
        </w:rPr>
        <w:t xml:space="preserve">entral </w:t>
      </w:r>
      <w:r w:rsidRPr="00327901">
        <w:rPr>
          <w:sz w:val="18"/>
          <w:szCs w:val="18"/>
          <w:lang w:val="en-GB"/>
        </w:rPr>
        <w:t>E</w:t>
      </w:r>
      <w:r w:rsidR="0015334D">
        <w:rPr>
          <w:sz w:val="18"/>
          <w:szCs w:val="18"/>
          <w:lang w:val="en-GB"/>
        </w:rPr>
        <w:t>uropean</w:t>
      </w:r>
      <w:r w:rsidR="00F5166B">
        <w:rPr>
          <w:sz w:val="18"/>
          <w:szCs w:val="18"/>
          <w:lang w:val="en-GB"/>
        </w:rPr>
        <w:t xml:space="preserve"> area where: 1) reuse and</w:t>
      </w:r>
      <w:r w:rsidRPr="00327901">
        <w:rPr>
          <w:sz w:val="18"/>
          <w:szCs w:val="18"/>
          <w:lang w:val="en-GB"/>
        </w:rPr>
        <w:t xml:space="preserve"> waste prevention options become integrated options of environmental management strategies &amp; action plans, 2) urban decision makers can share decisions, 3) multi-stakeholder cooperation schemes and Smart </w:t>
      </w:r>
      <w:proofErr w:type="spellStart"/>
      <w:r w:rsidRPr="00327901">
        <w:rPr>
          <w:sz w:val="18"/>
          <w:szCs w:val="18"/>
          <w:lang w:val="en-GB"/>
        </w:rPr>
        <w:t>ReUse</w:t>
      </w:r>
      <w:proofErr w:type="spellEnd"/>
      <w:r w:rsidRPr="00327901">
        <w:rPr>
          <w:sz w:val="18"/>
          <w:szCs w:val="18"/>
          <w:lang w:val="en-GB"/>
        </w:rPr>
        <w:t xml:space="preserve"> Parks Action Plans can</w:t>
      </w:r>
      <w:r w:rsidR="00F5166B">
        <w:rPr>
          <w:sz w:val="18"/>
          <w:szCs w:val="18"/>
          <w:lang w:val="en-GB"/>
        </w:rPr>
        <w:t xml:space="preserve"> be shared and used; 4) tested and</w:t>
      </w:r>
      <w:r w:rsidRPr="00327901">
        <w:rPr>
          <w:sz w:val="18"/>
          <w:szCs w:val="18"/>
          <w:lang w:val="en-GB"/>
        </w:rPr>
        <w:t xml:space="preserve"> validated </w:t>
      </w:r>
      <w:r w:rsidR="00BC60E2">
        <w:rPr>
          <w:sz w:val="18"/>
          <w:szCs w:val="18"/>
          <w:lang w:val="en-GB"/>
        </w:rPr>
        <w:t>p</w:t>
      </w:r>
      <w:r w:rsidRPr="00327901">
        <w:rPr>
          <w:sz w:val="18"/>
          <w:szCs w:val="18"/>
          <w:lang w:val="en-GB"/>
        </w:rPr>
        <w:t>ilots can be studied and 5) an increased set of immediately usable instruments be adopted through twinning training schemes</w:t>
      </w:r>
      <w:r w:rsidR="00BC60E2">
        <w:rPr>
          <w:sz w:val="18"/>
          <w:szCs w:val="18"/>
          <w:lang w:val="en-GB"/>
        </w:rPr>
        <w:t xml:space="preserve"> as showcases for further implementing the project results on other European urban locations as best practices</w:t>
      </w:r>
      <w:r w:rsidRPr="00327901">
        <w:rPr>
          <w:sz w:val="18"/>
          <w:szCs w:val="18"/>
          <w:lang w:val="en-GB"/>
        </w:rPr>
        <w:t>.</w:t>
      </w:r>
    </w:p>
    <w:p w:rsidR="00DA33F6" w:rsidRPr="00693BE5" w:rsidRDefault="00DA33F6" w:rsidP="00DD4367">
      <w:pPr>
        <w:rPr>
          <w:sz w:val="18"/>
          <w:szCs w:val="18"/>
          <w:lang w:val="en-GB"/>
        </w:rPr>
      </w:pPr>
    </w:p>
    <w:p w:rsidR="00443736" w:rsidRPr="00693BE5" w:rsidRDefault="00DA33F6" w:rsidP="00FC7F88">
      <w:pPr>
        <w:jc w:val="both"/>
        <w:rPr>
          <w:i/>
          <w:sz w:val="18"/>
          <w:szCs w:val="18"/>
          <w:lang w:val="en-GB"/>
        </w:rPr>
      </w:pPr>
      <w:r w:rsidRPr="00693BE5">
        <w:rPr>
          <w:b/>
          <w:bCs/>
          <w:iCs/>
          <w:sz w:val="18"/>
          <w:szCs w:val="18"/>
        </w:rPr>
        <w:t>Keywords:</w:t>
      </w:r>
      <w:r w:rsidRPr="00693BE5">
        <w:rPr>
          <w:sz w:val="18"/>
          <w:szCs w:val="18"/>
          <w:lang w:val="en-GB"/>
        </w:rPr>
        <w:t xml:space="preserve"> </w:t>
      </w:r>
      <w:r w:rsidR="00327901" w:rsidRPr="00327901">
        <w:rPr>
          <w:i/>
          <w:sz w:val="18"/>
          <w:szCs w:val="18"/>
          <w:lang w:val="en-GB"/>
        </w:rPr>
        <w:t>Re-use, Smart re-use parks, Waste prevention, Functional Urban Area</w:t>
      </w:r>
      <w:r w:rsidR="00327901">
        <w:rPr>
          <w:i/>
          <w:sz w:val="18"/>
          <w:szCs w:val="18"/>
          <w:lang w:val="en-GB"/>
        </w:rPr>
        <w:t>, Environmental sustainability</w:t>
      </w:r>
      <w:r w:rsidR="00327901" w:rsidRPr="00327901">
        <w:rPr>
          <w:i/>
          <w:sz w:val="18"/>
          <w:szCs w:val="18"/>
          <w:lang w:val="en-GB"/>
        </w:rPr>
        <w:t>.</w:t>
      </w:r>
    </w:p>
    <w:p w:rsidR="00DA33F6" w:rsidRPr="00693BE5" w:rsidRDefault="00DA33F6" w:rsidP="00DD4367">
      <w:pPr>
        <w:rPr>
          <w:lang w:val="en-GB"/>
        </w:rPr>
      </w:pPr>
    </w:p>
    <w:p w:rsidR="00DA33F6" w:rsidRPr="00693BE5" w:rsidRDefault="00DA33F6" w:rsidP="00DD4367">
      <w:pPr>
        <w:rPr>
          <w:lang w:val="en-GB"/>
        </w:rPr>
      </w:pPr>
    </w:p>
    <w:p w:rsidR="00DA33F6" w:rsidRPr="00693BE5" w:rsidRDefault="00DA33F6" w:rsidP="00DA33F6">
      <w:pPr>
        <w:pStyle w:val="Cmsor2"/>
        <w:rPr>
          <w:sz w:val="20"/>
        </w:rPr>
      </w:pPr>
      <w:r w:rsidRPr="00693BE5">
        <w:rPr>
          <w:sz w:val="20"/>
        </w:rPr>
        <w:t>Introduction</w:t>
      </w:r>
    </w:p>
    <w:p w:rsidR="00BC60E2" w:rsidRDefault="0015334D" w:rsidP="00A80FE2">
      <w:pPr>
        <w:pStyle w:val="Szvegtrzs2"/>
        <w:jc w:val="both"/>
        <w:rPr>
          <w:spacing w:val="-2"/>
        </w:rPr>
      </w:pPr>
      <w:r w:rsidRPr="0015334D">
        <w:rPr>
          <w:spacing w:val="-2"/>
        </w:rPr>
        <w:t xml:space="preserve">Large volumes of waste </w:t>
      </w:r>
      <w:r>
        <w:rPr>
          <w:spacing w:val="-2"/>
        </w:rPr>
        <w:t>and</w:t>
      </w:r>
      <w:r w:rsidRPr="0015334D">
        <w:rPr>
          <w:spacing w:val="-2"/>
        </w:rPr>
        <w:t xml:space="preserve"> waste water, poor air and water quality, high levels of ambient noise, lack of integrated</w:t>
      </w:r>
      <w:r>
        <w:rPr>
          <w:spacing w:val="-2"/>
        </w:rPr>
        <w:t xml:space="preserve"> </w:t>
      </w:r>
      <w:r w:rsidRPr="0015334D">
        <w:rPr>
          <w:spacing w:val="-2"/>
        </w:rPr>
        <w:t>environmental ma</w:t>
      </w:r>
      <w:r w:rsidR="00C5758E">
        <w:rPr>
          <w:spacing w:val="-2"/>
        </w:rPr>
        <w:t xml:space="preserve">nagement </w:t>
      </w:r>
      <w:r w:rsidR="005313B6">
        <w:rPr>
          <w:spacing w:val="-2"/>
        </w:rPr>
        <w:t xml:space="preserve">nowadays </w:t>
      </w:r>
      <w:r w:rsidR="00C5758E">
        <w:rPr>
          <w:spacing w:val="-2"/>
        </w:rPr>
        <w:t xml:space="preserve">are relevant issues in modern </w:t>
      </w:r>
      <w:r w:rsidRPr="0015334D">
        <w:rPr>
          <w:spacing w:val="-2"/>
        </w:rPr>
        <w:t xml:space="preserve">urban </w:t>
      </w:r>
      <w:r w:rsidR="00C5758E">
        <w:rPr>
          <w:spacing w:val="-2"/>
        </w:rPr>
        <w:t xml:space="preserve">living </w:t>
      </w:r>
      <w:r w:rsidRPr="0015334D">
        <w:rPr>
          <w:spacing w:val="-2"/>
        </w:rPr>
        <w:t>areas. Reuse</w:t>
      </w:r>
      <w:r w:rsidR="00C5758E">
        <w:rPr>
          <w:spacing w:val="-2"/>
        </w:rPr>
        <w:t xml:space="preserve">, as the second priority </w:t>
      </w:r>
      <w:r w:rsidR="005313B6">
        <w:rPr>
          <w:spacing w:val="-2"/>
        </w:rPr>
        <w:t xml:space="preserve">step </w:t>
      </w:r>
      <w:r w:rsidR="00C5758E">
        <w:rPr>
          <w:spacing w:val="-2"/>
        </w:rPr>
        <w:t>in the EU waste hierarchy</w:t>
      </w:r>
      <w:r w:rsidRPr="0015334D">
        <w:rPr>
          <w:spacing w:val="-2"/>
        </w:rPr>
        <w:t xml:space="preserve"> is a highly relevant approach to</w:t>
      </w:r>
      <w:r>
        <w:rPr>
          <w:spacing w:val="-2"/>
        </w:rPr>
        <w:t xml:space="preserve"> </w:t>
      </w:r>
      <w:r w:rsidRPr="0015334D">
        <w:rPr>
          <w:spacing w:val="-2"/>
        </w:rPr>
        <w:t>tackle them. Despite recent improvements at transnational level there is still a highly fragmented decision making</w:t>
      </w:r>
      <w:r>
        <w:rPr>
          <w:spacing w:val="-2"/>
        </w:rPr>
        <w:t xml:space="preserve"> </w:t>
      </w:r>
      <w:r w:rsidR="00BC60E2">
        <w:rPr>
          <w:spacing w:val="-2"/>
        </w:rPr>
        <w:t>landscape in this field.</w:t>
      </w:r>
    </w:p>
    <w:p w:rsidR="00096278" w:rsidRDefault="00096278" w:rsidP="00BC60E2">
      <w:pPr>
        <w:pStyle w:val="Szvegtrzs2"/>
        <w:jc w:val="both"/>
        <w:rPr>
          <w:spacing w:val="-2"/>
        </w:rPr>
      </w:pPr>
    </w:p>
    <w:p w:rsidR="00096278" w:rsidRPr="006A20DA" w:rsidRDefault="00096278" w:rsidP="006A20DA">
      <w:pPr>
        <w:pStyle w:val="Cmsor2"/>
        <w:rPr>
          <w:sz w:val="20"/>
        </w:rPr>
      </w:pPr>
      <w:r w:rsidRPr="006A20DA">
        <w:rPr>
          <w:sz w:val="20"/>
        </w:rPr>
        <w:t>The SURFACE project</w:t>
      </w:r>
    </w:p>
    <w:p w:rsidR="005F44A0" w:rsidRPr="00BC60E2" w:rsidRDefault="00096278" w:rsidP="005F44A0">
      <w:pPr>
        <w:pStyle w:val="Szvegtrzs2"/>
        <w:jc w:val="both"/>
        <w:rPr>
          <w:spacing w:val="-2"/>
        </w:rPr>
      </w:pPr>
      <w:r>
        <w:rPr>
          <w:spacing w:val="-2"/>
        </w:rPr>
        <w:t xml:space="preserve">The INTERREG </w:t>
      </w:r>
      <w:r w:rsidRPr="00BC60E2">
        <w:rPr>
          <w:spacing w:val="-2"/>
        </w:rPr>
        <w:t xml:space="preserve">SURFACE </w:t>
      </w:r>
      <w:r>
        <w:rPr>
          <w:spacing w:val="-2"/>
        </w:rPr>
        <w:t xml:space="preserve">project (2017-2020) </w:t>
      </w:r>
      <w:r w:rsidRPr="00BC60E2">
        <w:rPr>
          <w:spacing w:val="-2"/>
        </w:rPr>
        <w:t>focuses on jointly creating the knowledge foundations of re-use related approach and demonstrate the potential of integrated reuse activities for urban resource efficiency and waste prevention strategies.</w:t>
      </w:r>
      <w:r w:rsidR="005F44A0">
        <w:rPr>
          <w:spacing w:val="-2"/>
        </w:rPr>
        <w:t xml:space="preserve"> SURFACE project plan to </w:t>
      </w:r>
      <w:r w:rsidR="005F44A0" w:rsidRPr="00BC60E2">
        <w:rPr>
          <w:spacing w:val="-2"/>
        </w:rPr>
        <w:t xml:space="preserve">contribute </w:t>
      </w:r>
      <w:r w:rsidR="005F44A0">
        <w:rPr>
          <w:spacing w:val="-2"/>
        </w:rPr>
        <w:t>for</w:t>
      </w:r>
      <w:r w:rsidR="005F44A0" w:rsidRPr="00BC60E2">
        <w:rPr>
          <w:spacing w:val="-2"/>
        </w:rPr>
        <w:t xml:space="preserve"> a more sustainable lifestyle by “mainstreaming” re-use as an alternative way of fulfilling customer needs. In this broad context re-use not only refers to waste management legislation but also has interfaces to a number of strategies, policies and concepts in the area of sustainable development (e.g. Europe 2020 Strategy, Circular Economy Strategy, Sustainable consumption and production and Sustainable Industrial Policy Action Plan, European Strat</w:t>
      </w:r>
      <w:r w:rsidR="00953ABC">
        <w:rPr>
          <w:spacing w:val="-2"/>
        </w:rPr>
        <w:t>egy on Sustainable Development</w:t>
      </w:r>
      <w:r w:rsidR="005F44A0" w:rsidRPr="00BC60E2">
        <w:rPr>
          <w:spacing w:val="-2"/>
        </w:rPr>
        <w:t>).</w:t>
      </w:r>
    </w:p>
    <w:p w:rsidR="00BC60E2" w:rsidRPr="00BC60E2" w:rsidRDefault="00BC60E2" w:rsidP="00BC60E2">
      <w:pPr>
        <w:pStyle w:val="Szvegtrzs2"/>
        <w:jc w:val="both"/>
        <w:rPr>
          <w:spacing w:val="-2"/>
        </w:rPr>
      </w:pPr>
      <w:r w:rsidRPr="00BC60E2">
        <w:rPr>
          <w:spacing w:val="-2"/>
        </w:rPr>
        <w:t>The core project aim is to support the European Circular Economy Strategy by prolonging the p</w:t>
      </w:r>
      <w:r w:rsidR="00953ABC">
        <w:rPr>
          <w:spacing w:val="-2"/>
        </w:rPr>
        <w:t>roduct life time through re-use</w:t>
      </w:r>
      <w:r w:rsidRPr="00BC60E2">
        <w:rPr>
          <w:spacing w:val="-2"/>
        </w:rPr>
        <w:t xml:space="preserve"> and subsequently saving resources and improving energy efficiency. The </w:t>
      </w:r>
      <w:r w:rsidR="005F44A0">
        <w:rPr>
          <w:spacing w:val="-2"/>
        </w:rPr>
        <w:t xml:space="preserve">project </w:t>
      </w:r>
      <w:r w:rsidRPr="00BC60E2">
        <w:rPr>
          <w:spacing w:val="-2"/>
        </w:rPr>
        <w:t>concept is substantially based on the three dimensions of sustainable development:</w:t>
      </w:r>
    </w:p>
    <w:p w:rsidR="00BC60E2" w:rsidRPr="00BC60E2" w:rsidRDefault="00BC60E2" w:rsidP="00BC60E2">
      <w:pPr>
        <w:pStyle w:val="Szvegtrzs2"/>
        <w:numPr>
          <w:ilvl w:val="0"/>
          <w:numId w:val="19"/>
        </w:numPr>
        <w:jc w:val="both"/>
        <w:rPr>
          <w:spacing w:val="-2"/>
        </w:rPr>
      </w:pPr>
      <w:r w:rsidRPr="00BC60E2">
        <w:rPr>
          <w:spacing w:val="-2"/>
        </w:rPr>
        <w:t>Ecological sustainability – Improving resource efficiency by reducing wastes and emissions by extending the lifetime of products.</w:t>
      </w:r>
    </w:p>
    <w:p w:rsidR="00BC60E2" w:rsidRPr="00BC60E2" w:rsidRDefault="00BC60E2" w:rsidP="00BC60E2">
      <w:pPr>
        <w:pStyle w:val="Szvegtrzs2"/>
        <w:numPr>
          <w:ilvl w:val="0"/>
          <w:numId w:val="19"/>
        </w:numPr>
        <w:jc w:val="both"/>
        <w:rPr>
          <w:spacing w:val="-2"/>
        </w:rPr>
      </w:pPr>
      <w:r w:rsidRPr="00BC60E2">
        <w:rPr>
          <w:spacing w:val="-2"/>
        </w:rPr>
        <w:t xml:space="preserve">Social sustainability – The primary goals are the change of public behaviour towards a sustainable life style. Additionally creation of “green jobs” for low qualified / long-time unemployed people as well as providing good quality products for people with low income are also promoted. </w:t>
      </w:r>
    </w:p>
    <w:p w:rsidR="00BC60E2" w:rsidRPr="00BC60E2" w:rsidRDefault="00BC60E2" w:rsidP="00BC60E2">
      <w:pPr>
        <w:pStyle w:val="Szvegtrzs2"/>
        <w:numPr>
          <w:ilvl w:val="0"/>
          <w:numId w:val="19"/>
        </w:numPr>
        <w:jc w:val="both"/>
        <w:rPr>
          <w:spacing w:val="-2"/>
        </w:rPr>
      </w:pPr>
      <w:r w:rsidRPr="00BC60E2">
        <w:rPr>
          <w:spacing w:val="-2"/>
        </w:rPr>
        <w:t>Economic sustainability – Strengthening regional economies by stimulating co-operations between different actors and development of new business fields and models (especially for social enterprises, SMEs and service providers) and supporting the sharing economy.</w:t>
      </w:r>
    </w:p>
    <w:p w:rsidR="00BC60E2" w:rsidRDefault="00BC60E2" w:rsidP="00BC60E2">
      <w:pPr>
        <w:pStyle w:val="Szvegtrzs2"/>
        <w:jc w:val="both"/>
        <w:rPr>
          <w:spacing w:val="-2"/>
        </w:rPr>
      </w:pPr>
      <w:r w:rsidRPr="00BC60E2">
        <w:rPr>
          <w:spacing w:val="-2"/>
        </w:rPr>
        <w:t>The demonstration of the potential of integrated</w:t>
      </w:r>
      <w:r w:rsidR="00953ABC">
        <w:rPr>
          <w:spacing w:val="-2"/>
        </w:rPr>
        <w:t xml:space="preserve"> </w:t>
      </w:r>
      <w:r w:rsidRPr="00BC60E2">
        <w:rPr>
          <w:spacing w:val="-2"/>
        </w:rPr>
        <w:t xml:space="preserve">re-use activities for urban resource efficiency and waste prevention strategies, as well as preparing the ground for the Pilot actions are supposed to illustrate </w:t>
      </w:r>
      <w:r w:rsidR="00953ABC">
        <w:rPr>
          <w:spacing w:val="-2"/>
        </w:rPr>
        <w:t>re-u</w:t>
      </w:r>
      <w:r w:rsidRPr="00BC60E2">
        <w:rPr>
          <w:spacing w:val="-2"/>
        </w:rPr>
        <w:t>se as a key driver for sustainable and environmentally conscious consumption.</w:t>
      </w:r>
    </w:p>
    <w:p w:rsidR="00A80FE2" w:rsidRPr="00A80FE2" w:rsidRDefault="00953ABC" w:rsidP="00A80FE2">
      <w:pPr>
        <w:pStyle w:val="Szvegtrzs2"/>
        <w:jc w:val="both"/>
        <w:rPr>
          <w:spacing w:val="-2"/>
        </w:rPr>
      </w:pPr>
      <w:r>
        <w:rPr>
          <w:spacing w:val="-2"/>
        </w:rPr>
        <w:t>More s</w:t>
      </w:r>
      <w:r w:rsidR="00096278">
        <w:rPr>
          <w:spacing w:val="-2"/>
        </w:rPr>
        <w:t>pecifically t</w:t>
      </w:r>
      <w:r w:rsidR="00C5758E">
        <w:rPr>
          <w:spacing w:val="-2"/>
        </w:rPr>
        <w:t xml:space="preserve">he project </w:t>
      </w:r>
      <w:r w:rsidR="00096278">
        <w:rPr>
          <w:spacing w:val="-2"/>
        </w:rPr>
        <w:t>SURFACE targets</w:t>
      </w:r>
      <w:r w:rsidR="0015334D" w:rsidRPr="0015334D">
        <w:rPr>
          <w:spacing w:val="-2"/>
        </w:rPr>
        <w:t xml:space="preserve"> to improve </w:t>
      </w:r>
      <w:r w:rsidR="00096278">
        <w:rPr>
          <w:spacing w:val="-2"/>
        </w:rPr>
        <w:t xml:space="preserve">the </w:t>
      </w:r>
      <w:r w:rsidR="0015334D" w:rsidRPr="0015334D">
        <w:rPr>
          <w:spacing w:val="-2"/>
        </w:rPr>
        <w:t xml:space="preserve">environmental management </w:t>
      </w:r>
      <w:r w:rsidR="0015334D">
        <w:rPr>
          <w:spacing w:val="-2"/>
        </w:rPr>
        <w:t>and</w:t>
      </w:r>
      <w:r w:rsidR="00C5758E">
        <w:rPr>
          <w:spacing w:val="-2"/>
        </w:rPr>
        <w:t xml:space="preserve"> quality of life in</w:t>
      </w:r>
      <w:r w:rsidR="0015334D">
        <w:rPr>
          <w:spacing w:val="-2"/>
        </w:rPr>
        <w:t xml:space="preserve"> </w:t>
      </w:r>
      <w:r w:rsidR="0015334D" w:rsidRPr="0015334D">
        <w:rPr>
          <w:spacing w:val="-2"/>
        </w:rPr>
        <w:t xml:space="preserve">urban areas through the establishment of Multi-Stakeholder based </w:t>
      </w:r>
      <w:r w:rsidR="00A80FE2">
        <w:rPr>
          <w:spacing w:val="-2"/>
        </w:rPr>
        <w:t>“</w:t>
      </w:r>
      <w:r w:rsidR="0015334D" w:rsidRPr="0015334D">
        <w:rPr>
          <w:spacing w:val="-2"/>
        </w:rPr>
        <w:t>Smart Re-Use parks</w:t>
      </w:r>
      <w:r w:rsidR="00A80FE2">
        <w:rPr>
          <w:spacing w:val="-2"/>
        </w:rPr>
        <w:t>”</w:t>
      </w:r>
      <w:r w:rsidR="0015334D" w:rsidRPr="0015334D">
        <w:rPr>
          <w:spacing w:val="-2"/>
        </w:rPr>
        <w:t xml:space="preserve"> as a possible</w:t>
      </w:r>
      <w:r w:rsidR="0015334D">
        <w:rPr>
          <w:spacing w:val="-2"/>
        </w:rPr>
        <w:t xml:space="preserve"> </w:t>
      </w:r>
      <w:r w:rsidR="0015334D" w:rsidRPr="0015334D">
        <w:rPr>
          <w:spacing w:val="-2"/>
        </w:rPr>
        <w:t xml:space="preserve">solution for increasing sustainability in selected </w:t>
      </w:r>
      <w:r w:rsidR="00C5758E">
        <w:rPr>
          <w:spacing w:val="-2"/>
        </w:rPr>
        <w:t>pilot</w:t>
      </w:r>
      <w:r w:rsidR="0015334D" w:rsidRPr="0015334D">
        <w:rPr>
          <w:spacing w:val="-2"/>
        </w:rPr>
        <w:t xml:space="preserve"> urban areas</w:t>
      </w:r>
      <w:r w:rsidR="00C5758E">
        <w:rPr>
          <w:spacing w:val="-2"/>
        </w:rPr>
        <w:t xml:space="preserve"> </w:t>
      </w:r>
      <w:r w:rsidR="00F5166B">
        <w:rPr>
          <w:spacing w:val="-2"/>
        </w:rPr>
        <w:t>delegated and represented</w:t>
      </w:r>
      <w:r w:rsidR="00C5758E">
        <w:rPr>
          <w:spacing w:val="-2"/>
        </w:rPr>
        <w:t xml:space="preserve"> by project partners</w:t>
      </w:r>
      <w:r w:rsidR="00397421">
        <w:rPr>
          <w:spacing w:val="-2"/>
        </w:rPr>
        <w:t>, especially</w:t>
      </w:r>
      <w:r w:rsidR="00A80FE2" w:rsidRPr="00A80FE2">
        <w:rPr>
          <w:spacing w:val="-2"/>
        </w:rPr>
        <w:t>:</w:t>
      </w:r>
    </w:p>
    <w:p w:rsidR="00397421" w:rsidRPr="00397421" w:rsidRDefault="00397421" w:rsidP="00397421">
      <w:pPr>
        <w:pStyle w:val="Szvegtrzs2"/>
        <w:numPr>
          <w:ilvl w:val="0"/>
          <w:numId w:val="14"/>
        </w:numPr>
        <w:jc w:val="both"/>
        <w:rPr>
          <w:spacing w:val="-2"/>
        </w:rPr>
      </w:pPr>
      <w:proofErr w:type="gramStart"/>
      <w:r>
        <w:rPr>
          <w:spacing w:val="-2"/>
        </w:rPr>
        <w:lastRenderedPageBreak/>
        <w:t>fostering</w:t>
      </w:r>
      <w:proofErr w:type="gramEnd"/>
      <w:r w:rsidRPr="00397421">
        <w:rPr>
          <w:spacing w:val="-2"/>
        </w:rPr>
        <w:t xml:space="preserve"> the exchange of know-how between countries and regions to be as efficient as possible with available resources.</w:t>
      </w:r>
    </w:p>
    <w:p w:rsidR="00397421" w:rsidRPr="00397421" w:rsidRDefault="00397421" w:rsidP="00397421">
      <w:pPr>
        <w:pStyle w:val="Szvegtrzs2"/>
        <w:numPr>
          <w:ilvl w:val="0"/>
          <w:numId w:val="14"/>
        </w:numPr>
        <w:jc w:val="both"/>
        <w:rPr>
          <w:spacing w:val="-2"/>
        </w:rPr>
      </w:pPr>
      <w:proofErr w:type="gramStart"/>
      <w:r>
        <w:rPr>
          <w:spacing w:val="-2"/>
        </w:rPr>
        <w:t>building</w:t>
      </w:r>
      <w:proofErr w:type="gramEnd"/>
      <w:r w:rsidRPr="00397421">
        <w:rPr>
          <w:spacing w:val="-2"/>
        </w:rPr>
        <w:t xml:space="preserve"> up modular solutions for re-use centres and networks to fulfil the needs of all CE countries by easy adaption.</w:t>
      </w:r>
    </w:p>
    <w:p w:rsidR="00397421" w:rsidRPr="00397421" w:rsidRDefault="00397421" w:rsidP="00397421">
      <w:pPr>
        <w:pStyle w:val="Szvegtrzs2"/>
        <w:numPr>
          <w:ilvl w:val="0"/>
          <w:numId w:val="14"/>
        </w:numPr>
        <w:jc w:val="both"/>
        <w:rPr>
          <w:spacing w:val="-2"/>
        </w:rPr>
      </w:pPr>
      <w:proofErr w:type="gramStart"/>
      <w:r>
        <w:rPr>
          <w:spacing w:val="-2"/>
        </w:rPr>
        <w:t>p</w:t>
      </w:r>
      <w:r w:rsidRPr="00397421">
        <w:rPr>
          <w:spacing w:val="-2"/>
        </w:rPr>
        <w:t>romot</w:t>
      </w:r>
      <w:r>
        <w:rPr>
          <w:spacing w:val="-2"/>
        </w:rPr>
        <w:t>ing</w:t>
      </w:r>
      <w:proofErr w:type="gramEnd"/>
      <w:r w:rsidRPr="00397421">
        <w:rPr>
          <w:spacing w:val="-2"/>
        </w:rPr>
        <w:t xml:space="preserve"> the setting up of a customised SRP considering the local/regional waste prevention plans and vice versa.</w:t>
      </w:r>
    </w:p>
    <w:p w:rsidR="00397421" w:rsidRPr="00397421" w:rsidRDefault="00397421" w:rsidP="00397421">
      <w:pPr>
        <w:pStyle w:val="Szvegtrzs2"/>
        <w:numPr>
          <w:ilvl w:val="0"/>
          <w:numId w:val="14"/>
        </w:numPr>
        <w:jc w:val="both"/>
        <w:rPr>
          <w:spacing w:val="-2"/>
        </w:rPr>
      </w:pPr>
      <w:proofErr w:type="gramStart"/>
      <w:r>
        <w:rPr>
          <w:spacing w:val="-2"/>
        </w:rPr>
        <w:t>d</w:t>
      </w:r>
      <w:r w:rsidRPr="00397421">
        <w:rPr>
          <w:spacing w:val="-2"/>
        </w:rPr>
        <w:t>efin</w:t>
      </w:r>
      <w:r>
        <w:rPr>
          <w:spacing w:val="-2"/>
        </w:rPr>
        <w:t>ing</w:t>
      </w:r>
      <w:proofErr w:type="gramEnd"/>
      <w:r w:rsidRPr="00397421">
        <w:rPr>
          <w:spacing w:val="-2"/>
        </w:rPr>
        <w:t xml:space="preserve"> a list of requirements on a basic and on an advanced level of an SRP development in order to adop</w:t>
      </w:r>
      <w:r>
        <w:rPr>
          <w:spacing w:val="-2"/>
        </w:rPr>
        <w:t>t the concerned best practices.</w:t>
      </w:r>
    </w:p>
    <w:p w:rsidR="00397421" w:rsidRPr="00397421" w:rsidRDefault="00397421" w:rsidP="00397421">
      <w:pPr>
        <w:pStyle w:val="Szvegtrzs2"/>
        <w:numPr>
          <w:ilvl w:val="0"/>
          <w:numId w:val="14"/>
        </w:numPr>
        <w:jc w:val="both"/>
        <w:rPr>
          <w:spacing w:val="-2"/>
        </w:rPr>
      </w:pPr>
      <w:proofErr w:type="gramStart"/>
      <w:r>
        <w:rPr>
          <w:spacing w:val="-2"/>
        </w:rPr>
        <w:t>implementing</w:t>
      </w:r>
      <w:proofErr w:type="gramEnd"/>
      <w:r w:rsidRPr="00397421">
        <w:rPr>
          <w:spacing w:val="-2"/>
        </w:rPr>
        <w:t xml:space="preserve"> pilots for testing the SRP c</w:t>
      </w:r>
      <w:r>
        <w:rPr>
          <w:spacing w:val="-2"/>
        </w:rPr>
        <w:t>oncept in several CE countries.</w:t>
      </w:r>
    </w:p>
    <w:p w:rsidR="00397421" w:rsidRDefault="00397421" w:rsidP="00397421">
      <w:pPr>
        <w:pStyle w:val="Szvegtrzs2"/>
        <w:jc w:val="both"/>
        <w:rPr>
          <w:spacing w:val="-2"/>
        </w:rPr>
      </w:pPr>
      <w:r>
        <w:rPr>
          <w:spacing w:val="-2"/>
        </w:rPr>
        <w:t xml:space="preserve">With the successful implementation the </w:t>
      </w:r>
      <w:r w:rsidRPr="00A80FE2">
        <w:rPr>
          <w:spacing w:val="-2"/>
        </w:rPr>
        <w:t xml:space="preserve">re-use and waste prevention options </w:t>
      </w:r>
      <w:r>
        <w:rPr>
          <w:spacing w:val="-2"/>
        </w:rPr>
        <w:t>may become integrated part</w:t>
      </w:r>
      <w:r w:rsidRPr="00A80FE2">
        <w:rPr>
          <w:spacing w:val="-2"/>
        </w:rPr>
        <w:t xml:space="preserve"> of environmental management strategies </w:t>
      </w:r>
      <w:r>
        <w:rPr>
          <w:spacing w:val="-2"/>
        </w:rPr>
        <w:t>and</w:t>
      </w:r>
      <w:r w:rsidRPr="00A80FE2">
        <w:rPr>
          <w:spacing w:val="-2"/>
        </w:rPr>
        <w:t xml:space="preserve"> action plans, or local/regional waste prevention plans – in line with the Circ</w:t>
      </w:r>
      <w:r>
        <w:rPr>
          <w:spacing w:val="-2"/>
        </w:rPr>
        <w:t xml:space="preserve">ular Economy strategy of the EU and </w:t>
      </w:r>
      <w:r w:rsidRPr="00A80FE2">
        <w:rPr>
          <w:spacing w:val="-2"/>
        </w:rPr>
        <w:t>multi-stakeholder cooperation schemes and Smart Re-Use Parks acti</w:t>
      </w:r>
      <w:r>
        <w:rPr>
          <w:spacing w:val="-2"/>
        </w:rPr>
        <w:t>on plans can be shared and used for supporting urban decision makers.</w:t>
      </w:r>
    </w:p>
    <w:p w:rsidR="00031FCE" w:rsidRPr="00A80FE2" w:rsidRDefault="00031FCE" w:rsidP="00397421">
      <w:pPr>
        <w:pStyle w:val="Szvegtrzs2"/>
        <w:jc w:val="both"/>
        <w:rPr>
          <w:spacing w:val="-2"/>
        </w:rPr>
      </w:pPr>
      <w:r>
        <w:rPr>
          <w:spacing w:val="-2"/>
        </w:rPr>
        <w:t>The project consortium consists of several partners from CE region</w:t>
      </w:r>
      <w:r w:rsidR="00872E8D">
        <w:rPr>
          <w:spacing w:val="-2"/>
        </w:rPr>
        <w:t xml:space="preserve"> countries as</w:t>
      </w:r>
      <w:r>
        <w:rPr>
          <w:spacing w:val="-2"/>
        </w:rPr>
        <w:t xml:space="preserve"> Austria, Croatia, Slovenia, Poland, Czech Republic, Hungary</w:t>
      </w:r>
      <w:r w:rsidR="00872E8D">
        <w:rPr>
          <w:spacing w:val="-2"/>
        </w:rPr>
        <w:t xml:space="preserve"> and Germany, Italy (with certain regions)</w:t>
      </w:r>
      <w:r>
        <w:rPr>
          <w:spacing w:val="-2"/>
        </w:rPr>
        <w:t xml:space="preserve">. The Hungarian partner is the Bay Zoltán </w:t>
      </w:r>
      <w:r w:rsidR="00872E8D">
        <w:rPr>
          <w:spacing w:val="-2"/>
        </w:rPr>
        <w:t>Research Institute</w:t>
      </w:r>
      <w:r>
        <w:rPr>
          <w:spacing w:val="-2"/>
        </w:rPr>
        <w:t>.</w:t>
      </w:r>
    </w:p>
    <w:p w:rsidR="005313B6" w:rsidRPr="00942EC7" w:rsidRDefault="005313B6" w:rsidP="0015334D">
      <w:pPr>
        <w:pStyle w:val="Szvegtrzs2"/>
        <w:jc w:val="both"/>
        <w:rPr>
          <w:spacing w:val="-2"/>
          <w:sz w:val="18"/>
        </w:rPr>
      </w:pPr>
    </w:p>
    <w:p w:rsidR="005313B6" w:rsidRPr="006A20DA" w:rsidRDefault="005313B6" w:rsidP="006A20DA">
      <w:pPr>
        <w:pStyle w:val="Cmsor2"/>
        <w:rPr>
          <w:sz w:val="20"/>
        </w:rPr>
      </w:pPr>
      <w:r w:rsidRPr="006A20DA">
        <w:rPr>
          <w:sz w:val="20"/>
        </w:rPr>
        <w:t xml:space="preserve">What is a </w:t>
      </w:r>
      <w:r w:rsidR="00A80FE2" w:rsidRPr="006A20DA">
        <w:rPr>
          <w:sz w:val="20"/>
        </w:rPr>
        <w:t>“</w:t>
      </w:r>
      <w:r w:rsidRPr="006A20DA">
        <w:rPr>
          <w:sz w:val="20"/>
        </w:rPr>
        <w:t>Smart Re-use Park</w:t>
      </w:r>
      <w:r w:rsidR="00A80FE2" w:rsidRPr="006A20DA">
        <w:rPr>
          <w:sz w:val="20"/>
        </w:rPr>
        <w:t>”</w:t>
      </w:r>
      <w:r w:rsidRPr="006A20DA">
        <w:rPr>
          <w:sz w:val="20"/>
        </w:rPr>
        <w:t>?</w:t>
      </w:r>
    </w:p>
    <w:p w:rsidR="00A80FE2" w:rsidRDefault="00A80FE2" w:rsidP="00A80FE2">
      <w:pPr>
        <w:pStyle w:val="Szvegtrzs2"/>
        <w:jc w:val="both"/>
        <w:rPr>
          <w:spacing w:val="-2"/>
        </w:rPr>
      </w:pPr>
      <w:r>
        <w:rPr>
          <w:spacing w:val="-2"/>
        </w:rPr>
        <w:t>Ideally a</w:t>
      </w:r>
      <w:r w:rsidRPr="00A80FE2">
        <w:rPr>
          <w:spacing w:val="-2"/>
        </w:rPr>
        <w:t xml:space="preserve"> </w:t>
      </w:r>
      <w:r>
        <w:rPr>
          <w:spacing w:val="-2"/>
        </w:rPr>
        <w:t>“</w:t>
      </w:r>
      <w:r w:rsidRPr="00A80FE2">
        <w:rPr>
          <w:spacing w:val="-2"/>
        </w:rPr>
        <w:t>Smart Re-Use Park</w:t>
      </w:r>
      <w:r>
        <w:rPr>
          <w:spacing w:val="-2"/>
        </w:rPr>
        <w:t>”</w:t>
      </w:r>
      <w:r w:rsidR="00096278">
        <w:rPr>
          <w:spacing w:val="-2"/>
        </w:rPr>
        <w:t xml:space="preserve"> (SRP)</w:t>
      </w:r>
      <w:r>
        <w:rPr>
          <w:spacing w:val="-2"/>
        </w:rPr>
        <w:t xml:space="preserve"> is a</w:t>
      </w:r>
      <w:r w:rsidRPr="00A80FE2">
        <w:rPr>
          <w:spacing w:val="-2"/>
        </w:rPr>
        <w:t xml:space="preserve"> flexible and modular combinations of re-use oriented services – located in visible and liveable urban areas – </w:t>
      </w:r>
      <w:r w:rsidR="00953ABC">
        <w:rPr>
          <w:spacing w:val="-2"/>
        </w:rPr>
        <w:t xml:space="preserve">organically </w:t>
      </w:r>
      <w:r w:rsidRPr="00A80FE2">
        <w:rPr>
          <w:spacing w:val="-2"/>
        </w:rPr>
        <w:t xml:space="preserve">embedded into urban waste prevention strategies. Depending on each urban context </w:t>
      </w:r>
      <w:r w:rsidR="00096278">
        <w:rPr>
          <w:spacing w:val="-2"/>
        </w:rPr>
        <w:t>the modular structure of</w:t>
      </w:r>
      <w:r>
        <w:rPr>
          <w:spacing w:val="-2"/>
        </w:rPr>
        <w:t xml:space="preserve"> </w:t>
      </w:r>
      <w:r w:rsidR="00096278">
        <w:rPr>
          <w:spacing w:val="-2"/>
        </w:rPr>
        <w:t>SRPs</w:t>
      </w:r>
      <w:r>
        <w:rPr>
          <w:spacing w:val="-2"/>
        </w:rPr>
        <w:t xml:space="preserve"> is</w:t>
      </w:r>
      <w:r w:rsidRPr="00A80FE2">
        <w:rPr>
          <w:spacing w:val="-2"/>
        </w:rPr>
        <w:t xml:space="preserve"> guided by urban strategies and plans which define the combination of services best responding to urban waste prevention goals for inst</w:t>
      </w:r>
      <w:r w:rsidR="00096278">
        <w:rPr>
          <w:spacing w:val="-2"/>
        </w:rPr>
        <w:t xml:space="preserve">ance: reuse-collection points and </w:t>
      </w:r>
      <w:r w:rsidRPr="00A80FE2">
        <w:rPr>
          <w:spacing w:val="-2"/>
        </w:rPr>
        <w:t>shops, repair cafes, repair and upcycling workshops, rental services, swapping platforms, educational labs, Fab Labs</w:t>
      </w:r>
      <w:r w:rsidR="00803A4E">
        <w:rPr>
          <w:rStyle w:val="Lbjegyzet-hivatkozs"/>
          <w:spacing w:val="-2"/>
        </w:rPr>
        <w:footnoteReference w:id="1"/>
      </w:r>
      <w:r w:rsidRPr="00A80FE2">
        <w:rPr>
          <w:spacing w:val="-2"/>
        </w:rPr>
        <w:t>, online reuse marketplaces, exhibitions fo</w:t>
      </w:r>
      <w:r w:rsidR="00953ABC">
        <w:rPr>
          <w:spacing w:val="-2"/>
        </w:rPr>
        <w:t>r different target groups (</w:t>
      </w:r>
      <w:r w:rsidRPr="00A80FE2">
        <w:rPr>
          <w:spacing w:val="-2"/>
        </w:rPr>
        <w:t>schools, environmental initiatives, general public</w:t>
      </w:r>
      <w:r w:rsidR="00953ABC">
        <w:rPr>
          <w:spacing w:val="-2"/>
        </w:rPr>
        <w:t>, etc.</w:t>
      </w:r>
      <w:r w:rsidRPr="00A80FE2">
        <w:rPr>
          <w:spacing w:val="-2"/>
        </w:rPr>
        <w:t>).</w:t>
      </w:r>
      <w:r>
        <w:rPr>
          <w:spacing w:val="-2"/>
        </w:rPr>
        <w:t xml:space="preserve"> For the straightforward development of </w:t>
      </w:r>
      <w:r w:rsidRPr="00A80FE2">
        <w:rPr>
          <w:spacing w:val="-2"/>
        </w:rPr>
        <w:t xml:space="preserve">an SRP the next essential dimensions should be </w:t>
      </w:r>
      <w:r>
        <w:rPr>
          <w:spacing w:val="-2"/>
        </w:rPr>
        <w:t xml:space="preserve">clearly </w:t>
      </w:r>
      <w:r w:rsidRPr="00A80FE2">
        <w:rPr>
          <w:spacing w:val="-2"/>
        </w:rPr>
        <w:t>addressed:</w:t>
      </w:r>
    </w:p>
    <w:p w:rsidR="00A80FE2" w:rsidRPr="00A80FE2" w:rsidRDefault="00A80FE2" w:rsidP="00A80FE2">
      <w:pPr>
        <w:pStyle w:val="Szvegtrzs2"/>
        <w:numPr>
          <w:ilvl w:val="0"/>
          <w:numId w:val="18"/>
        </w:numPr>
        <w:ind w:left="709" w:hanging="349"/>
        <w:jc w:val="both"/>
        <w:rPr>
          <w:spacing w:val="-2"/>
        </w:rPr>
      </w:pPr>
      <w:r w:rsidRPr="00A80FE2">
        <w:rPr>
          <w:spacing w:val="-2"/>
        </w:rPr>
        <w:t>Geographical area</w:t>
      </w:r>
    </w:p>
    <w:p w:rsidR="00A80FE2" w:rsidRPr="00A80FE2" w:rsidRDefault="00A80FE2" w:rsidP="00A80FE2">
      <w:pPr>
        <w:pStyle w:val="Szvegtrzs2"/>
        <w:numPr>
          <w:ilvl w:val="0"/>
          <w:numId w:val="18"/>
        </w:numPr>
        <w:ind w:left="709" w:hanging="349"/>
        <w:jc w:val="both"/>
        <w:rPr>
          <w:spacing w:val="-2"/>
        </w:rPr>
      </w:pPr>
      <w:r>
        <w:rPr>
          <w:spacing w:val="-2"/>
        </w:rPr>
        <w:t>C</w:t>
      </w:r>
      <w:r w:rsidRPr="00A80FE2">
        <w:rPr>
          <w:spacing w:val="-2"/>
        </w:rPr>
        <w:t>oncerned (local) stakeholders, cooperation</w:t>
      </w:r>
    </w:p>
    <w:p w:rsidR="00A80FE2" w:rsidRPr="00A80FE2" w:rsidRDefault="00A80FE2" w:rsidP="00A80FE2">
      <w:pPr>
        <w:pStyle w:val="Szvegtrzs2"/>
        <w:numPr>
          <w:ilvl w:val="0"/>
          <w:numId w:val="18"/>
        </w:numPr>
        <w:ind w:left="709" w:hanging="349"/>
        <w:jc w:val="both"/>
        <w:rPr>
          <w:spacing w:val="-2"/>
        </w:rPr>
      </w:pPr>
      <w:r w:rsidRPr="00A80FE2">
        <w:rPr>
          <w:spacing w:val="-2"/>
        </w:rPr>
        <w:t>Organisation structure of an SRP</w:t>
      </w:r>
    </w:p>
    <w:p w:rsidR="00A80FE2" w:rsidRPr="00A80FE2" w:rsidRDefault="00A80FE2" w:rsidP="00A80FE2">
      <w:pPr>
        <w:pStyle w:val="Szvegtrzs2"/>
        <w:numPr>
          <w:ilvl w:val="0"/>
          <w:numId w:val="18"/>
        </w:numPr>
        <w:ind w:left="709" w:hanging="349"/>
        <w:jc w:val="both"/>
        <w:rPr>
          <w:spacing w:val="-2"/>
        </w:rPr>
      </w:pPr>
      <w:r w:rsidRPr="00A80FE2">
        <w:rPr>
          <w:spacing w:val="-2"/>
        </w:rPr>
        <w:t>Available and additionally required infrastructure</w:t>
      </w:r>
    </w:p>
    <w:p w:rsidR="00A80FE2" w:rsidRPr="00A80FE2" w:rsidRDefault="00A80FE2" w:rsidP="00A80FE2">
      <w:pPr>
        <w:pStyle w:val="Szvegtrzs2"/>
        <w:numPr>
          <w:ilvl w:val="0"/>
          <w:numId w:val="18"/>
        </w:numPr>
        <w:ind w:left="709" w:hanging="349"/>
        <w:jc w:val="both"/>
        <w:rPr>
          <w:spacing w:val="-2"/>
        </w:rPr>
      </w:pPr>
      <w:r w:rsidRPr="00A80FE2">
        <w:rPr>
          <w:spacing w:val="-2"/>
        </w:rPr>
        <w:t>Implemented functions and services within an SRP.</w:t>
      </w:r>
    </w:p>
    <w:p w:rsidR="00A80FE2" w:rsidRPr="00942EC7" w:rsidRDefault="00A80FE2" w:rsidP="0015334D">
      <w:pPr>
        <w:pStyle w:val="Szvegtrzs2"/>
        <w:jc w:val="both"/>
        <w:rPr>
          <w:spacing w:val="-2"/>
          <w:sz w:val="18"/>
        </w:rPr>
      </w:pPr>
    </w:p>
    <w:p w:rsidR="00A80FE2" w:rsidRPr="006A20DA" w:rsidRDefault="00895F55" w:rsidP="006A20DA">
      <w:pPr>
        <w:pStyle w:val="Cmsor2"/>
        <w:rPr>
          <w:sz w:val="20"/>
        </w:rPr>
      </w:pPr>
      <w:r>
        <w:rPr>
          <w:sz w:val="20"/>
        </w:rPr>
        <w:t>S</w:t>
      </w:r>
      <w:r w:rsidR="00CE4503">
        <w:rPr>
          <w:sz w:val="20"/>
        </w:rPr>
        <w:t xml:space="preserve">mart </w:t>
      </w:r>
      <w:r>
        <w:rPr>
          <w:sz w:val="20"/>
        </w:rPr>
        <w:t>R</w:t>
      </w:r>
      <w:r w:rsidR="00CE4503">
        <w:rPr>
          <w:sz w:val="20"/>
        </w:rPr>
        <w:t xml:space="preserve">euse </w:t>
      </w:r>
      <w:r>
        <w:rPr>
          <w:sz w:val="20"/>
        </w:rPr>
        <w:t>P</w:t>
      </w:r>
      <w:r w:rsidR="00CE4503">
        <w:rPr>
          <w:sz w:val="20"/>
        </w:rPr>
        <w:t>ark</w:t>
      </w:r>
      <w:r>
        <w:rPr>
          <w:sz w:val="20"/>
        </w:rPr>
        <w:t xml:space="preserve"> </w:t>
      </w:r>
      <w:r w:rsidR="00CE4503">
        <w:rPr>
          <w:sz w:val="20"/>
        </w:rPr>
        <w:t>actions</w:t>
      </w:r>
    </w:p>
    <w:p w:rsidR="008F2DDA" w:rsidRDefault="008F2DDA" w:rsidP="00942EC7">
      <w:pPr>
        <w:pStyle w:val="Szvegtrzs2"/>
        <w:spacing w:after="120"/>
        <w:jc w:val="both"/>
        <w:rPr>
          <w:spacing w:val="-2"/>
        </w:rPr>
      </w:pPr>
      <w:r w:rsidRPr="008F2DDA">
        <w:rPr>
          <w:spacing w:val="-2"/>
        </w:rPr>
        <w:t>The core concept of the SURFAC</w:t>
      </w:r>
      <w:r w:rsidR="00953ABC">
        <w:rPr>
          <w:spacing w:val="-2"/>
        </w:rPr>
        <w:t>E project is the formation of SRPs</w:t>
      </w:r>
      <w:r w:rsidRPr="008F2DDA">
        <w:rPr>
          <w:spacing w:val="-2"/>
        </w:rPr>
        <w:t xml:space="preserve"> in five pilot regions (IT, AT, DE, PL, HU) and preparing the implementation in the other four regions (IT, CZ, SI, </w:t>
      </w:r>
      <w:proofErr w:type="gramStart"/>
      <w:r w:rsidRPr="008F2DDA">
        <w:rPr>
          <w:spacing w:val="-2"/>
        </w:rPr>
        <w:t>HR</w:t>
      </w:r>
      <w:proofErr w:type="gramEnd"/>
      <w:r w:rsidRPr="008F2DDA">
        <w:rPr>
          <w:spacing w:val="-2"/>
        </w:rPr>
        <w:t>). The S</w:t>
      </w:r>
      <w:r w:rsidR="00953ABC">
        <w:rPr>
          <w:spacing w:val="-2"/>
        </w:rPr>
        <w:t>RP</w:t>
      </w:r>
      <w:r w:rsidRPr="008F2DDA">
        <w:rPr>
          <w:spacing w:val="-2"/>
        </w:rPr>
        <w:t xml:space="preserve"> will be a place where products, goods and materials will be given a new chance to get back into the product cycle instead of ending up as waste or as recycled material with a lo</w:t>
      </w:r>
      <w:r w:rsidR="00953ABC">
        <w:rPr>
          <w:spacing w:val="-2"/>
        </w:rPr>
        <w:t>wer value. The SRP</w:t>
      </w:r>
      <w:r w:rsidRPr="008F2DDA">
        <w:rPr>
          <w:spacing w:val="-2"/>
        </w:rPr>
        <w:t xml:space="preserve"> is not solely a place where goods get reused or upcycled, it also provides a space where people encounter each other and have the opportunity for exchange and knowledge transfer in the area of Re</w:t>
      </w:r>
      <w:r w:rsidR="004A1D4E">
        <w:rPr>
          <w:spacing w:val="-2"/>
        </w:rPr>
        <w:t>-Use. Courses and workshops can</w:t>
      </w:r>
      <w:r w:rsidRPr="008F2DDA">
        <w:rPr>
          <w:spacing w:val="-2"/>
        </w:rPr>
        <w:t xml:space="preserve"> give leverage to reach new horizons in en</w:t>
      </w:r>
      <w:r w:rsidR="004A1D4E">
        <w:rPr>
          <w:spacing w:val="-2"/>
        </w:rPr>
        <w:t>vironment conservation</w:t>
      </w:r>
      <w:r w:rsidRPr="008F2DDA">
        <w:rPr>
          <w:spacing w:val="-2"/>
        </w:rPr>
        <w:t>.</w:t>
      </w:r>
      <w:r w:rsidR="0054391E">
        <w:rPr>
          <w:spacing w:val="-2"/>
        </w:rPr>
        <w:t xml:space="preserve"> Figure 1 shows one of the two premises of the FKF </w:t>
      </w:r>
      <w:proofErr w:type="spellStart"/>
      <w:r w:rsidR="0054391E">
        <w:rPr>
          <w:spacing w:val="-2"/>
        </w:rPr>
        <w:t>Nonprofit</w:t>
      </w:r>
      <w:proofErr w:type="spellEnd"/>
      <w:r w:rsidR="0054391E">
        <w:rPr>
          <w:spacing w:val="-2"/>
        </w:rPr>
        <w:t xml:space="preserve"> Zrt., as the assigned pilot for the implementation of SURFACE aims in cooperation with Bay Zoltán Research Institute.</w:t>
      </w:r>
    </w:p>
    <w:p w:rsidR="0054391E" w:rsidRDefault="0054391E" w:rsidP="0054391E">
      <w:pPr>
        <w:pStyle w:val="Szvegtrzs2"/>
        <w:jc w:val="center"/>
        <w:rPr>
          <w:spacing w:val="-2"/>
        </w:rPr>
      </w:pPr>
      <w:r w:rsidRPr="0054391E">
        <w:rPr>
          <w:spacing w:val="-2"/>
          <w:lang w:val="cs-CZ"/>
        </w:rPr>
        <w:drawing>
          <wp:inline distT="0" distB="0" distL="0" distR="0" wp14:anchorId="03252397" wp14:editId="42D303B0">
            <wp:extent cx="3554186" cy="1837069"/>
            <wp:effectExtent l="19050" t="19050" r="27305" b="10795"/>
            <wp:docPr id="1028" name="Picture 4"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H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4294" cy="1847462"/>
                    </a:xfrm>
                    <a:prstGeom prst="rect">
                      <a:avLst/>
                    </a:prstGeom>
                    <a:noFill/>
                    <a:ln>
                      <a:solidFill>
                        <a:schemeClr val="tx1"/>
                      </a:solidFill>
                    </a:ln>
                    <a:extLst/>
                  </pic:spPr>
                </pic:pic>
              </a:graphicData>
            </a:graphic>
          </wp:inline>
        </w:drawing>
      </w:r>
    </w:p>
    <w:p w:rsidR="0054391E" w:rsidRPr="00AE38CA" w:rsidRDefault="0054391E" w:rsidP="0054391E">
      <w:pPr>
        <w:spacing w:before="120"/>
        <w:jc w:val="center"/>
        <w:rPr>
          <w:sz w:val="18"/>
          <w:szCs w:val="18"/>
          <w:lang w:val="en-GB"/>
        </w:rPr>
      </w:pPr>
      <w:proofErr w:type="gramStart"/>
      <w:r w:rsidRPr="00AE38CA">
        <w:rPr>
          <w:b/>
          <w:sz w:val="18"/>
          <w:szCs w:val="18"/>
          <w:lang w:val="en-GB"/>
        </w:rPr>
        <w:t>Figure</w:t>
      </w:r>
      <w:r w:rsidRPr="00AE38CA">
        <w:rPr>
          <w:b/>
          <w:bCs/>
          <w:sz w:val="18"/>
          <w:szCs w:val="18"/>
        </w:rPr>
        <w:t xml:space="preserve"> 1</w:t>
      </w:r>
      <w:r>
        <w:rPr>
          <w:b/>
          <w:bCs/>
          <w:sz w:val="18"/>
          <w:szCs w:val="18"/>
        </w:rPr>
        <w:t>.</w:t>
      </w:r>
      <w:proofErr w:type="gramEnd"/>
      <w:r>
        <w:rPr>
          <w:b/>
          <w:bCs/>
          <w:sz w:val="18"/>
          <w:szCs w:val="18"/>
        </w:rPr>
        <w:t xml:space="preserve"> </w:t>
      </w:r>
      <w:r>
        <w:rPr>
          <w:sz w:val="18"/>
          <w:szCs w:val="18"/>
        </w:rPr>
        <w:t xml:space="preserve">The premise for </w:t>
      </w:r>
      <w:r w:rsidRPr="0054391E">
        <w:rPr>
          <w:sz w:val="18"/>
          <w:szCs w:val="18"/>
        </w:rPr>
        <w:t>a</w:t>
      </w:r>
      <w:r>
        <w:rPr>
          <w:sz w:val="18"/>
          <w:szCs w:val="18"/>
        </w:rPr>
        <w:t>wareness raising re-use centre of of the FKF Nonprofit Zrt. in Budapest</w:t>
      </w:r>
    </w:p>
    <w:p w:rsidR="004A1D4E" w:rsidRDefault="00953ABC" w:rsidP="006A20DA">
      <w:pPr>
        <w:pStyle w:val="Szvegtrzs2"/>
        <w:jc w:val="both"/>
        <w:rPr>
          <w:spacing w:val="-2"/>
        </w:rPr>
      </w:pPr>
      <w:r>
        <w:rPr>
          <w:spacing w:val="-2"/>
        </w:rPr>
        <w:lastRenderedPageBreak/>
        <w:t xml:space="preserve">As a first step </w:t>
      </w:r>
      <w:r w:rsidR="00E55151">
        <w:rPr>
          <w:spacing w:val="-2"/>
        </w:rPr>
        <w:t>a comprehensive su</w:t>
      </w:r>
      <w:r>
        <w:rPr>
          <w:spacing w:val="-2"/>
        </w:rPr>
        <w:t>rvey had been</w:t>
      </w:r>
      <w:r w:rsidR="00E55151">
        <w:rPr>
          <w:spacing w:val="-2"/>
        </w:rPr>
        <w:t xml:space="preserve"> made </w:t>
      </w:r>
      <w:r w:rsidR="00D76D77">
        <w:rPr>
          <w:spacing w:val="-2"/>
        </w:rPr>
        <w:t xml:space="preserve">for project partners </w:t>
      </w:r>
      <w:r w:rsidR="00E55151">
        <w:rPr>
          <w:spacing w:val="-2"/>
        </w:rPr>
        <w:t>and the</w:t>
      </w:r>
      <w:r w:rsidR="00D76D77">
        <w:rPr>
          <w:spacing w:val="-2"/>
        </w:rPr>
        <w:t>ir</w:t>
      </w:r>
      <w:r>
        <w:rPr>
          <w:spacing w:val="-2"/>
        </w:rPr>
        <w:t xml:space="preserve"> feedbacks were</w:t>
      </w:r>
      <w:r w:rsidR="00E55151">
        <w:rPr>
          <w:spacing w:val="-2"/>
        </w:rPr>
        <w:t xml:space="preserve"> evaluated t</w:t>
      </w:r>
      <w:r w:rsidR="00350CE2">
        <w:rPr>
          <w:spacing w:val="-2"/>
        </w:rPr>
        <w:t>o unfold the initial phase of each participated pilot urban area</w:t>
      </w:r>
      <w:r w:rsidR="00E538EA">
        <w:rPr>
          <w:spacing w:val="-2"/>
        </w:rPr>
        <w:t>, including the statistical data and actual waste management situation</w:t>
      </w:r>
      <w:r w:rsidR="00E55151">
        <w:rPr>
          <w:spacing w:val="-2"/>
        </w:rPr>
        <w:t xml:space="preserve">. </w:t>
      </w:r>
      <w:r w:rsidR="004A1D4E">
        <w:rPr>
          <w:spacing w:val="-2"/>
        </w:rPr>
        <w:t xml:space="preserve">The fact sheet </w:t>
      </w:r>
      <w:r w:rsidR="00D76D77">
        <w:rPr>
          <w:spacing w:val="-2"/>
        </w:rPr>
        <w:t>of the pilot area</w:t>
      </w:r>
      <w:r w:rsidR="00E538EA">
        <w:rPr>
          <w:spacing w:val="-2"/>
        </w:rPr>
        <w:t>s are presented in</w:t>
      </w:r>
      <w:r w:rsidR="00E55151">
        <w:rPr>
          <w:spacing w:val="-2"/>
        </w:rPr>
        <w:t xml:space="preserve"> </w:t>
      </w:r>
      <w:r w:rsidR="00742A24">
        <w:rPr>
          <w:spacing w:val="-2"/>
        </w:rPr>
        <w:t>T</w:t>
      </w:r>
      <w:r w:rsidR="00E55151">
        <w:rPr>
          <w:spacing w:val="-2"/>
        </w:rPr>
        <w:t>able</w:t>
      </w:r>
      <w:r w:rsidR="00D76D77">
        <w:rPr>
          <w:spacing w:val="-2"/>
        </w:rPr>
        <w:t xml:space="preserve"> </w:t>
      </w:r>
      <w:r w:rsidR="00742A24">
        <w:rPr>
          <w:spacing w:val="-2"/>
        </w:rPr>
        <w:t>1</w:t>
      </w:r>
      <w:r w:rsidR="00994C2A">
        <w:rPr>
          <w:spacing w:val="-2"/>
        </w:rPr>
        <w:t xml:space="preserve"> captur</w:t>
      </w:r>
      <w:r>
        <w:rPr>
          <w:spacing w:val="-2"/>
        </w:rPr>
        <w:t>ing</w:t>
      </w:r>
      <w:r w:rsidR="00994C2A">
        <w:rPr>
          <w:spacing w:val="-2"/>
        </w:rPr>
        <w:t xml:space="preserve"> the situation of 2017.</w:t>
      </w:r>
    </w:p>
    <w:p w:rsidR="00E55151" w:rsidRDefault="00E55151" w:rsidP="006A20DA">
      <w:pPr>
        <w:pStyle w:val="Szvegtrzs2"/>
        <w:jc w:val="both"/>
        <w:rPr>
          <w:spacing w:val="-2"/>
        </w:rPr>
      </w:pPr>
    </w:p>
    <w:p w:rsidR="004A1D4E" w:rsidRDefault="004A1D4E" w:rsidP="004A1D4E">
      <w:pPr>
        <w:pStyle w:val="Lbjegyzetszveg"/>
        <w:spacing w:line="360" w:lineRule="auto"/>
      </w:pPr>
      <w:bookmarkStart w:id="0" w:name="_Ref500162232"/>
      <w:r w:rsidRPr="00156096">
        <w:rPr>
          <w:b/>
          <w:bCs/>
          <w:sz w:val="18"/>
          <w:szCs w:val="18"/>
          <w:lang w:val="en-GB"/>
        </w:rPr>
        <w:t xml:space="preserve">Table </w:t>
      </w:r>
      <w:r w:rsidRPr="00156096">
        <w:rPr>
          <w:b/>
          <w:bCs/>
          <w:sz w:val="18"/>
          <w:szCs w:val="18"/>
          <w:lang w:val="en-GB"/>
        </w:rPr>
        <w:fldChar w:fldCharType="begin"/>
      </w:r>
      <w:r w:rsidRPr="00156096">
        <w:rPr>
          <w:b/>
          <w:bCs/>
          <w:sz w:val="18"/>
          <w:szCs w:val="18"/>
          <w:lang w:val="en-GB"/>
        </w:rPr>
        <w:instrText xml:space="preserve"> SEQ Table \* ARABIC </w:instrText>
      </w:r>
      <w:r w:rsidRPr="00156096">
        <w:rPr>
          <w:b/>
          <w:bCs/>
          <w:sz w:val="18"/>
          <w:szCs w:val="18"/>
          <w:lang w:val="en-GB"/>
        </w:rPr>
        <w:fldChar w:fldCharType="separate"/>
      </w:r>
      <w:r w:rsidRPr="00156096">
        <w:rPr>
          <w:b/>
          <w:bCs/>
          <w:sz w:val="18"/>
          <w:szCs w:val="18"/>
          <w:lang w:val="en-GB"/>
        </w:rPr>
        <w:t>1</w:t>
      </w:r>
      <w:r w:rsidRPr="00156096">
        <w:rPr>
          <w:b/>
          <w:bCs/>
          <w:sz w:val="18"/>
          <w:szCs w:val="18"/>
          <w:lang w:val="en-GB"/>
        </w:rPr>
        <w:fldChar w:fldCharType="end"/>
      </w:r>
      <w:bookmarkEnd w:id="0"/>
      <w:r w:rsidRPr="00156096">
        <w:rPr>
          <w:b/>
          <w:bCs/>
          <w:sz w:val="18"/>
          <w:szCs w:val="18"/>
          <w:lang w:val="en-GB"/>
        </w:rPr>
        <w:t>:</w:t>
      </w:r>
      <w:r>
        <w:t xml:space="preserve"> </w:t>
      </w:r>
      <w:r w:rsidR="00156096">
        <w:rPr>
          <w:sz w:val="18"/>
          <w:szCs w:val="18"/>
          <w:lang w:val="en-GB"/>
        </w:rPr>
        <w:t>Fact sheet on participated pilot areas</w:t>
      </w:r>
    </w:p>
    <w:tbl>
      <w:tblPr>
        <w:tblStyle w:val="Kzepesrcs33jellszn"/>
        <w:tblW w:w="0" w:type="auto"/>
        <w:jc w:val="center"/>
        <w:tblLook w:val="04A0" w:firstRow="1" w:lastRow="0" w:firstColumn="1" w:lastColumn="0" w:noHBand="0" w:noVBand="1"/>
      </w:tblPr>
      <w:tblGrid>
        <w:gridCol w:w="1592"/>
        <w:gridCol w:w="2370"/>
        <w:gridCol w:w="2867"/>
        <w:gridCol w:w="1191"/>
        <w:gridCol w:w="1550"/>
      </w:tblGrid>
      <w:tr w:rsidR="00281C94" w:rsidRPr="00281C94" w:rsidTr="007E46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rsidR="004A1D4E" w:rsidRPr="00281C94" w:rsidRDefault="004A1D4E" w:rsidP="00281C94">
            <w:pPr>
              <w:pStyle w:val="CE-TableStandardBold"/>
              <w:spacing w:before="0" w:line="240" w:lineRule="auto"/>
              <w:jc w:val="center"/>
              <w:rPr>
                <w:rFonts w:ascii="Times New Roman" w:hAnsi="Times New Roman"/>
                <w:b/>
                <w:color w:val="auto"/>
                <w:sz w:val="20"/>
                <w:szCs w:val="20"/>
              </w:rPr>
            </w:pPr>
            <w:r w:rsidRPr="00281C94">
              <w:rPr>
                <w:rFonts w:ascii="Times New Roman" w:hAnsi="Times New Roman"/>
                <w:b/>
                <w:color w:val="auto"/>
                <w:sz w:val="20"/>
                <w:szCs w:val="20"/>
              </w:rPr>
              <w:t>COUNTRY</w:t>
            </w:r>
          </w:p>
        </w:tc>
        <w:tc>
          <w:tcPr>
            <w:tcW w:w="2470" w:type="dxa"/>
            <w:vAlign w:val="center"/>
          </w:tcPr>
          <w:p w:rsidR="004A1D4E" w:rsidRPr="00281C94" w:rsidRDefault="00350CE2" w:rsidP="00281C94">
            <w:pPr>
              <w:pStyle w:val="CE-TableStandardBold"/>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281C94">
              <w:rPr>
                <w:rFonts w:ascii="Times New Roman" w:hAnsi="Times New Roman"/>
                <w:b/>
                <w:color w:val="auto"/>
                <w:sz w:val="20"/>
                <w:szCs w:val="20"/>
              </w:rPr>
              <w:t>GEOGRAPHICAL LOCATION</w:t>
            </w:r>
          </w:p>
        </w:tc>
        <w:tc>
          <w:tcPr>
            <w:tcW w:w="3200" w:type="dxa"/>
            <w:vAlign w:val="center"/>
          </w:tcPr>
          <w:p w:rsidR="004A1D4E" w:rsidRPr="00281C94" w:rsidRDefault="004A1D4E" w:rsidP="00281C94">
            <w:pPr>
              <w:pStyle w:val="CE-TableStandardBold"/>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281C94">
              <w:rPr>
                <w:rFonts w:ascii="Times New Roman" w:hAnsi="Times New Roman"/>
                <w:b/>
                <w:color w:val="auto"/>
                <w:sz w:val="20"/>
                <w:szCs w:val="20"/>
              </w:rPr>
              <w:t xml:space="preserve">TYPE OF </w:t>
            </w:r>
            <w:r w:rsidR="00350CE2" w:rsidRPr="00281C94">
              <w:rPr>
                <w:rFonts w:ascii="Times New Roman" w:hAnsi="Times New Roman"/>
                <w:b/>
                <w:color w:val="auto"/>
                <w:sz w:val="20"/>
                <w:szCs w:val="20"/>
              </w:rPr>
              <w:t>AREA</w:t>
            </w:r>
          </w:p>
        </w:tc>
        <w:tc>
          <w:tcPr>
            <w:tcW w:w="1275" w:type="dxa"/>
            <w:vAlign w:val="center"/>
          </w:tcPr>
          <w:p w:rsidR="004A1D4E" w:rsidRPr="00281C94" w:rsidRDefault="004A1D4E" w:rsidP="00281C94">
            <w:pPr>
              <w:pStyle w:val="CE-TableStandardBold"/>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281C94">
              <w:rPr>
                <w:rFonts w:ascii="Times New Roman" w:hAnsi="Times New Roman"/>
                <w:b/>
                <w:color w:val="auto"/>
                <w:sz w:val="20"/>
                <w:szCs w:val="20"/>
              </w:rPr>
              <w:t>AREA (km</w:t>
            </w:r>
            <w:r w:rsidRPr="00281C94">
              <w:rPr>
                <w:rFonts w:ascii="Times New Roman" w:hAnsi="Times New Roman"/>
                <w:b/>
                <w:color w:val="auto"/>
                <w:sz w:val="20"/>
                <w:szCs w:val="20"/>
                <w:vertAlign w:val="superscript"/>
              </w:rPr>
              <w:t>2</w:t>
            </w:r>
            <w:r w:rsidRPr="00281C94">
              <w:rPr>
                <w:rFonts w:ascii="Times New Roman" w:hAnsi="Times New Roman"/>
                <w:b/>
                <w:color w:val="auto"/>
                <w:sz w:val="20"/>
                <w:szCs w:val="20"/>
              </w:rPr>
              <w:t>)</w:t>
            </w:r>
          </w:p>
        </w:tc>
        <w:tc>
          <w:tcPr>
            <w:tcW w:w="1241" w:type="dxa"/>
            <w:vAlign w:val="center"/>
          </w:tcPr>
          <w:p w:rsidR="004A1D4E" w:rsidRPr="00281C94" w:rsidRDefault="004A1D4E" w:rsidP="00281C94">
            <w:pPr>
              <w:pStyle w:val="CE-TableStandardBold"/>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281C94">
              <w:rPr>
                <w:rFonts w:ascii="Times New Roman" w:hAnsi="Times New Roman"/>
                <w:b/>
                <w:color w:val="auto"/>
                <w:sz w:val="20"/>
                <w:szCs w:val="20"/>
              </w:rPr>
              <w:t>POPULATION</w:t>
            </w:r>
          </w:p>
        </w:tc>
      </w:tr>
      <w:tr w:rsidR="004A1D4E" w:rsidRPr="004A1D4E" w:rsidTr="007E4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Austria</w:t>
            </w:r>
          </w:p>
        </w:tc>
        <w:tc>
          <w:tcPr>
            <w:tcW w:w="247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lang w:val="de-AT"/>
              </w:rPr>
            </w:pPr>
            <w:r w:rsidRPr="00E538EA">
              <w:rPr>
                <w:rFonts w:ascii="Times New Roman" w:hAnsi="Times New Roman"/>
                <w:b w:val="0"/>
                <w:color w:val="auto"/>
                <w:sz w:val="20"/>
                <w:szCs w:val="20"/>
                <w:lang w:val="de-AT"/>
              </w:rPr>
              <w:t xml:space="preserve">Schwaz, Innsbruck Land </w:t>
            </w:r>
            <w:proofErr w:type="spellStart"/>
            <w:r w:rsidRPr="00E538EA">
              <w:rPr>
                <w:rFonts w:ascii="Times New Roman" w:hAnsi="Times New Roman"/>
                <w:b w:val="0"/>
                <w:color w:val="auto"/>
                <w:sz w:val="20"/>
                <w:szCs w:val="20"/>
                <w:lang w:val="de-AT"/>
              </w:rPr>
              <w:t>and</w:t>
            </w:r>
            <w:proofErr w:type="spellEnd"/>
            <w:r w:rsidRPr="00E538EA">
              <w:rPr>
                <w:rFonts w:ascii="Times New Roman" w:hAnsi="Times New Roman"/>
                <w:b w:val="0"/>
                <w:color w:val="auto"/>
                <w:sz w:val="20"/>
                <w:szCs w:val="20"/>
                <w:lang w:val="de-AT"/>
              </w:rPr>
              <w:t xml:space="preserve"> Innsbruck Stadt</w:t>
            </w:r>
          </w:p>
        </w:tc>
        <w:tc>
          <w:tcPr>
            <w:tcW w:w="3200" w:type="dxa"/>
          </w:tcPr>
          <w:p w:rsidR="004A1D4E" w:rsidRPr="00E538EA" w:rsidRDefault="004A1D4E" w:rsidP="00E538EA">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Service area of the pilot host company</w:t>
            </w:r>
          </w:p>
        </w:tc>
        <w:tc>
          <w:tcPr>
            <w:tcW w:w="1275"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3 938.00</w:t>
            </w:r>
          </w:p>
        </w:tc>
        <w:tc>
          <w:tcPr>
            <w:tcW w:w="1241"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389 126</w:t>
            </w:r>
          </w:p>
        </w:tc>
      </w:tr>
      <w:tr w:rsidR="004A1D4E" w:rsidRPr="004A1D4E" w:rsidTr="007E46F1">
        <w:trPr>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Croatia</w:t>
            </w:r>
          </w:p>
        </w:tc>
        <w:tc>
          <w:tcPr>
            <w:tcW w:w="247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proofErr w:type="spellStart"/>
            <w:r w:rsidRPr="00E538EA">
              <w:rPr>
                <w:rFonts w:ascii="Times New Roman" w:hAnsi="Times New Roman"/>
                <w:b w:val="0"/>
                <w:color w:val="auto"/>
                <w:sz w:val="20"/>
                <w:szCs w:val="20"/>
              </w:rPr>
              <w:t>Labin</w:t>
            </w:r>
            <w:proofErr w:type="spellEnd"/>
          </w:p>
        </w:tc>
        <w:tc>
          <w:tcPr>
            <w:tcW w:w="320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Service area of the pilot host company</w:t>
            </w:r>
            <w:r w:rsidR="00E538EA">
              <w:rPr>
                <w:rFonts w:ascii="Times New Roman" w:hAnsi="Times New Roman"/>
                <w:b w:val="0"/>
                <w:color w:val="auto"/>
                <w:sz w:val="20"/>
                <w:szCs w:val="20"/>
              </w:rPr>
              <w:t xml:space="preserve"> </w:t>
            </w:r>
          </w:p>
        </w:tc>
        <w:tc>
          <w:tcPr>
            <w:tcW w:w="1275"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390.92</w:t>
            </w:r>
          </w:p>
        </w:tc>
        <w:tc>
          <w:tcPr>
            <w:tcW w:w="1241"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22 590</w:t>
            </w:r>
          </w:p>
        </w:tc>
      </w:tr>
      <w:tr w:rsidR="004A1D4E" w:rsidRPr="004A1D4E" w:rsidTr="007E4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Czech republic</w:t>
            </w:r>
          </w:p>
        </w:tc>
        <w:tc>
          <w:tcPr>
            <w:tcW w:w="247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proofErr w:type="spellStart"/>
            <w:r w:rsidRPr="00E538EA">
              <w:rPr>
                <w:rFonts w:ascii="Times New Roman" w:hAnsi="Times New Roman"/>
                <w:b w:val="0"/>
                <w:color w:val="auto"/>
                <w:sz w:val="20"/>
                <w:szCs w:val="20"/>
              </w:rPr>
              <w:t>Stonavka</w:t>
            </w:r>
            <w:proofErr w:type="spellEnd"/>
            <w:r w:rsidRPr="00E538EA">
              <w:rPr>
                <w:rFonts w:ascii="Times New Roman" w:hAnsi="Times New Roman"/>
                <w:b w:val="0"/>
                <w:color w:val="auto"/>
                <w:sz w:val="20"/>
                <w:szCs w:val="20"/>
              </w:rPr>
              <w:t xml:space="preserve"> and Brno </w:t>
            </w:r>
          </w:p>
        </w:tc>
        <w:tc>
          <w:tcPr>
            <w:tcW w:w="320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Service area of the pilot host company</w:t>
            </w:r>
          </w:p>
        </w:tc>
        <w:tc>
          <w:tcPr>
            <w:tcW w:w="1275"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314.87</w:t>
            </w:r>
          </w:p>
        </w:tc>
        <w:tc>
          <w:tcPr>
            <w:tcW w:w="1241"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386 594</w:t>
            </w:r>
          </w:p>
        </w:tc>
      </w:tr>
      <w:tr w:rsidR="004A1D4E" w:rsidRPr="004A1D4E" w:rsidTr="007E46F1">
        <w:trPr>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Germany</w:t>
            </w:r>
          </w:p>
        </w:tc>
        <w:tc>
          <w:tcPr>
            <w:tcW w:w="247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Lindau and Kempten</w:t>
            </w:r>
          </w:p>
        </w:tc>
        <w:tc>
          <w:tcPr>
            <w:tcW w:w="320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Service area of the pilot host company</w:t>
            </w:r>
          </w:p>
        </w:tc>
        <w:tc>
          <w:tcPr>
            <w:tcW w:w="1275"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297 700</w:t>
            </w:r>
          </w:p>
        </w:tc>
        <w:tc>
          <w:tcPr>
            <w:tcW w:w="1241"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1 900</w:t>
            </w:r>
          </w:p>
        </w:tc>
      </w:tr>
      <w:tr w:rsidR="004A1D4E" w:rsidRPr="004A1D4E" w:rsidTr="007E4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Hungary</w:t>
            </w:r>
          </w:p>
        </w:tc>
        <w:tc>
          <w:tcPr>
            <w:tcW w:w="247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Budapest</w:t>
            </w:r>
          </w:p>
        </w:tc>
        <w:tc>
          <w:tcPr>
            <w:tcW w:w="320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Service area of the pilot host company</w:t>
            </w:r>
          </w:p>
        </w:tc>
        <w:tc>
          <w:tcPr>
            <w:tcW w:w="1275"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525</w:t>
            </w:r>
          </w:p>
        </w:tc>
        <w:tc>
          <w:tcPr>
            <w:tcW w:w="1241"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highlight w:val="yellow"/>
              </w:rPr>
            </w:pPr>
            <w:r w:rsidRPr="00E538EA">
              <w:rPr>
                <w:rFonts w:ascii="Times New Roman" w:hAnsi="Times New Roman"/>
                <w:b w:val="0"/>
                <w:color w:val="auto"/>
                <w:sz w:val="20"/>
                <w:szCs w:val="20"/>
              </w:rPr>
              <w:t>1 860 000</w:t>
            </w:r>
          </w:p>
        </w:tc>
      </w:tr>
      <w:tr w:rsidR="004A1D4E" w:rsidRPr="004A1D4E" w:rsidTr="007E46F1">
        <w:trPr>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Italy</w:t>
            </w:r>
          </w:p>
        </w:tc>
        <w:tc>
          <w:tcPr>
            <w:tcW w:w="247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Vicenza</w:t>
            </w:r>
          </w:p>
        </w:tc>
        <w:tc>
          <w:tcPr>
            <w:tcW w:w="320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 xml:space="preserve">Province </w:t>
            </w:r>
          </w:p>
        </w:tc>
        <w:tc>
          <w:tcPr>
            <w:tcW w:w="1275"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2 722</w:t>
            </w:r>
          </w:p>
        </w:tc>
        <w:tc>
          <w:tcPr>
            <w:tcW w:w="1241"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867 314</w:t>
            </w:r>
          </w:p>
        </w:tc>
      </w:tr>
      <w:tr w:rsidR="004A1D4E" w:rsidRPr="004A1D4E" w:rsidTr="007E4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Italy</w:t>
            </w:r>
          </w:p>
        </w:tc>
        <w:tc>
          <w:tcPr>
            <w:tcW w:w="247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Rimini</w:t>
            </w:r>
          </w:p>
        </w:tc>
        <w:tc>
          <w:tcPr>
            <w:tcW w:w="320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Province</w:t>
            </w:r>
          </w:p>
        </w:tc>
        <w:tc>
          <w:tcPr>
            <w:tcW w:w="1275"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863.6</w:t>
            </w:r>
          </w:p>
        </w:tc>
        <w:tc>
          <w:tcPr>
            <w:tcW w:w="1241"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336 898</w:t>
            </w:r>
          </w:p>
        </w:tc>
      </w:tr>
      <w:tr w:rsidR="004A1D4E" w:rsidRPr="004A1D4E" w:rsidTr="007E46F1">
        <w:trPr>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Poland</w:t>
            </w:r>
          </w:p>
        </w:tc>
        <w:tc>
          <w:tcPr>
            <w:tcW w:w="247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Torun</w:t>
            </w:r>
          </w:p>
        </w:tc>
        <w:tc>
          <w:tcPr>
            <w:tcW w:w="3200" w:type="dxa"/>
          </w:tcPr>
          <w:p w:rsidR="004A1D4E" w:rsidRPr="00E538EA" w:rsidRDefault="004A1D4E" w:rsidP="004A1D4E">
            <w:pPr>
              <w:pStyle w:val="CE-TableStandardBold"/>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Municipality</w:t>
            </w:r>
          </w:p>
        </w:tc>
        <w:tc>
          <w:tcPr>
            <w:tcW w:w="1275"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115.57</w:t>
            </w:r>
          </w:p>
        </w:tc>
        <w:tc>
          <w:tcPr>
            <w:tcW w:w="1241" w:type="dxa"/>
          </w:tcPr>
          <w:p w:rsidR="004A1D4E" w:rsidRPr="00E538EA" w:rsidRDefault="004A1D4E" w:rsidP="00350CE2">
            <w:pPr>
              <w:pStyle w:val="CE-TableStandardBold"/>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193 000</w:t>
            </w:r>
          </w:p>
        </w:tc>
      </w:tr>
      <w:tr w:rsidR="004A1D4E" w:rsidRPr="004A1D4E" w:rsidTr="007E4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rsidR="004A1D4E" w:rsidRPr="00E538EA" w:rsidRDefault="004A1D4E" w:rsidP="004A1D4E">
            <w:pPr>
              <w:pStyle w:val="CE-TableStandardBold"/>
              <w:spacing w:before="0" w:line="240" w:lineRule="auto"/>
              <w:rPr>
                <w:rFonts w:ascii="Times New Roman" w:hAnsi="Times New Roman"/>
                <w:color w:val="auto"/>
                <w:sz w:val="20"/>
                <w:szCs w:val="20"/>
              </w:rPr>
            </w:pPr>
            <w:r w:rsidRPr="00E538EA">
              <w:rPr>
                <w:rFonts w:ascii="Times New Roman" w:hAnsi="Times New Roman"/>
                <w:color w:val="auto"/>
                <w:sz w:val="20"/>
                <w:szCs w:val="20"/>
              </w:rPr>
              <w:t>Slovenia</w:t>
            </w:r>
          </w:p>
        </w:tc>
        <w:tc>
          <w:tcPr>
            <w:tcW w:w="247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 xml:space="preserve">Ljubljana </w:t>
            </w:r>
          </w:p>
        </w:tc>
        <w:tc>
          <w:tcPr>
            <w:tcW w:w="3200" w:type="dxa"/>
          </w:tcPr>
          <w:p w:rsidR="004A1D4E" w:rsidRPr="00E538EA" w:rsidRDefault="004A1D4E" w:rsidP="004A1D4E">
            <w:pPr>
              <w:pStyle w:val="CE-TableStandardBold"/>
              <w:spacing w:before="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 xml:space="preserve">City </w:t>
            </w:r>
          </w:p>
        </w:tc>
        <w:tc>
          <w:tcPr>
            <w:tcW w:w="1275"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163.8</w:t>
            </w:r>
          </w:p>
        </w:tc>
        <w:tc>
          <w:tcPr>
            <w:tcW w:w="1241" w:type="dxa"/>
          </w:tcPr>
          <w:p w:rsidR="004A1D4E" w:rsidRPr="00E538EA" w:rsidRDefault="004A1D4E" w:rsidP="00350CE2">
            <w:pPr>
              <w:pStyle w:val="CE-TableStandardBold"/>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auto"/>
                <w:sz w:val="20"/>
                <w:szCs w:val="20"/>
              </w:rPr>
            </w:pPr>
            <w:r w:rsidRPr="00E538EA">
              <w:rPr>
                <w:rFonts w:ascii="Times New Roman" w:hAnsi="Times New Roman"/>
                <w:b w:val="0"/>
                <w:color w:val="auto"/>
                <w:sz w:val="20"/>
                <w:szCs w:val="20"/>
              </w:rPr>
              <w:t>270 000</w:t>
            </w:r>
          </w:p>
        </w:tc>
      </w:tr>
    </w:tbl>
    <w:p w:rsidR="008F2DDA" w:rsidRDefault="008F2DDA" w:rsidP="006A20DA">
      <w:pPr>
        <w:pStyle w:val="Szvegtrzs2"/>
        <w:jc w:val="both"/>
        <w:rPr>
          <w:spacing w:val="-2"/>
        </w:rPr>
      </w:pPr>
    </w:p>
    <w:p w:rsidR="008F2DDA" w:rsidRPr="00E538EA" w:rsidRDefault="00E538EA" w:rsidP="00E538EA">
      <w:pPr>
        <w:pStyle w:val="Cmsor2"/>
        <w:rPr>
          <w:sz w:val="20"/>
        </w:rPr>
      </w:pPr>
      <w:r w:rsidRPr="00E538EA">
        <w:rPr>
          <w:sz w:val="20"/>
        </w:rPr>
        <w:t>Waste management situation in the pilot areas</w:t>
      </w:r>
    </w:p>
    <w:p w:rsidR="00E538EA" w:rsidRPr="00E538EA" w:rsidRDefault="00E538EA" w:rsidP="00E538EA">
      <w:pPr>
        <w:pStyle w:val="Szvegtrzs2"/>
        <w:jc w:val="both"/>
        <w:rPr>
          <w:spacing w:val="-2"/>
        </w:rPr>
      </w:pPr>
      <w:r w:rsidRPr="00E538EA">
        <w:rPr>
          <w:spacing w:val="-2"/>
        </w:rPr>
        <w:t>At the local level waste management practice</w:t>
      </w:r>
      <w:r>
        <w:rPr>
          <w:spacing w:val="-2"/>
        </w:rPr>
        <w:t xml:space="preserve"> is </w:t>
      </w:r>
      <w:r w:rsidR="00953ABC">
        <w:rPr>
          <w:spacing w:val="-2"/>
        </w:rPr>
        <w:t xml:space="preserve">rather </w:t>
      </w:r>
      <w:r>
        <w:rPr>
          <w:spacing w:val="-2"/>
        </w:rPr>
        <w:t xml:space="preserve">similar in all </w:t>
      </w:r>
      <w:r w:rsidR="00953ABC">
        <w:rPr>
          <w:spacing w:val="-2"/>
        </w:rPr>
        <w:t>concerned</w:t>
      </w:r>
      <w:r>
        <w:rPr>
          <w:spacing w:val="-2"/>
        </w:rPr>
        <w:t xml:space="preserve"> area</w:t>
      </w:r>
      <w:r w:rsidRPr="00E538EA">
        <w:rPr>
          <w:spacing w:val="-2"/>
        </w:rPr>
        <w:t>s</w:t>
      </w:r>
      <w:r w:rsidR="00953ABC">
        <w:rPr>
          <w:spacing w:val="-2"/>
        </w:rPr>
        <w:t xml:space="preserve"> due to similar legislative environment:</w:t>
      </w:r>
      <w:r w:rsidRPr="00E538EA">
        <w:rPr>
          <w:spacing w:val="-2"/>
        </w:rPr>
        <w:t xml:space="preserve"> T</w:t>
      </w:r>
      <w:r w:rsidR="0054391E">
        <w:rPr>
          <w:spacing w:val="-2"/>
        </w:rPr>
        <w:t>h</w:t>
      </w:r>
      <w:r w:rsidRPr="00E538EA">
        <w:rPr>
          <w:spacing w:val="-2"/>
        </w:rPr>
        <w:t>e responsibility of waste management is mostly given to the municipalities or group of them and therefore the municipal solid waste collection is a public service. According to the conducted surveys, there are two possible option</w:t>
      </w:r>
      <w:r>
        <w:rPr>
          <w:spacing w:val="-2"/>
        </w:rPr>
        <w:t>s for bulky waste collection: in some of these areas</w:t>
      </w:r>
      <w:r w:rsidRPr="00E538EA">
        <w:rPr>
          <w:spacing w:val="-2"/>
        </w:rPr>
        <w:t xml:space="preserve"> citizens are entitled to the free removal of bulky waste once per year free of charge. In this case bulky waste should be placed at the designated location on the day agreed for bulky waste collection or one day before. If citizens have already used this service, they can either take their bulky waste to the collection centre by themselves or they can order collection for payment. In other </w:t>
      </w:r>
      <w:r>
        <w:rPr>
          <w:spacing w:val="-2"/>
        </w:rPr>
        <w:t xml:space="preserve">areas there is only an </w:t>
      </w:r>
      <w:r w:rsidRPr="00E538EA">
        <w:rPr>
          <w:spacing w:val="-2"/>
        </w:rPr>
        <w:t>option for citizens to bring the bulky waste to the collection points for high volume waste by themselves or to give their re-usab</w:t>
      </w:r>
      <w:r>
        <w:rPr>
          <w:spacing w:val="-2"/>
        </w:rPr>
        <w:t>le goods to the re-use centres.</w:t>
      </w:r>
    </w:p>
    <w:p w:rsidR="00E538EA" w:rsidRDefault="00872E8D" w:rsidP="00E538EA">
      <w:pPr>
        <w:pStyle w:val="Szvegtrzs2"/>
        <w:jc w:val="both"/>
        <w:rPr>
          <w:spacing w:val="-2"/>
        </w:rPr>
      </w:pPr>
      <w:r>
        <w:rPr>
          <w:spacing w:val="-2"/>
        </w:rPr>
        <w:t>In</w:t>
      </w:r>
      <w:r w:rsidR="00E538EA" w:rsidRPr="00E538EA">
        <w:rPr>
          <w:spacing w:val="-2"/>
        </w:rPr>
        <w:t xml:space="preserve"> SURFACE </w:t>
      </w:r>
      <w:r>
        <w:rPr>
          <w:spacing w:val="-2"/>
        </w:rPr>
        <w:t xml:space="preserve">participated countries </w:t>
      </w:r>
      <w:r w:rsidR="00E538EA" w:rsidRPr="00E538EA">
        <w:rPr>
          <w:spacing w:val="-2"/>
        </w:rPr>
        <w:t xml:space="preserve">a general trend in </w:t>
      </w:r>
      <w:r w:rsidR="00E538EA">
        <w:rPr>
          <w:spacing w:val="-2"/>
        </w:rPr>
        <w:t>quantity of waste is observed: i</w:t>
      </w:r>
      <w:r w:rsidR="00E538EA" w:rsidRPr="00E538EA">
        <w:rPr>
          <w:spacing w:val="-2"/>
        </w:rPr>
        <w:t>t is noticeable that the amount of collected waste is rising while the percentage of disposed w</w:t>
      </w:r>
      <w:r>
        <w:rPr>
          <w:spacing w:val="-2"/>
        </w:rPr>
        <w:t>aste is significantly lower comparing to</w:t>
      </w:r>
      <w:r w:rsidR="00E538EA" w:rsidRPr="00E538EA">
        <w:rPr>
          <w:spacing w:val="-2"/>
        </w:rPr>
        <w:t xml:space="preserve"> previous years.</w:t>
      </w:r>
    </w:p>
    <w:p w:rsidR="0054391E" w:rsidRDefault="0054391E" w:rsidP="006A20DA">
      <w:pPr>
        <w:pStyle w:val="Szvegtrzs2"/>
        <w:jc w:val="both"/>
        <w:rPr>
          <w:spacing w:val="-2"/>
        </w:rPr>
      </w:pPr>
    </w:p>
    <w:p w:rsidR="00A1144B" w:rsidRPr="00A1144B" w:rsidRDefault="00A1144B" w:rsidP="00A1144B">
      <w:pPr>
        <w:pStyle w:val="Cmsor2"/>
        <w:rPr>
          <w:sz w:val="20"/>
        </w:rPr>
      </w:pPr>
      <w:r w:rsidRPr="00A1144B">
        <w:rPr>
          <w:sz w:val="20"/>
        </w:rPr>
        <w:t>Decision Matrix</w:t>
      </w:r>
    </w:p>
    <w:p w:rsidR="00A1144B" w:rsidRDefault="00994C2A" w:rsidP="00994C2A">
      <w:pPr>
        <w:pStyle w:val="Szvegtrzs2"/>
        <w:jc w:val="both"/>
        <w:rPr>
          <w:spacing w:val="-2"/>
        </w:rPr>
      </w:pPr>
      <w:r>
        <w:rPr>
          <w:spacing w:val="-2"/>
        </w:rPr>
        <w:t>Towards to achieve</w:t>
      </w:r>
      <w:r w:rsidRPr="00994C2A">
        <w:rPr>
          <w:spacing w:val="-2"/>
        </w:rPr>
        <w:t xml:space="preserve"> th</w:t>
      </w:r>
      <w:r>
        <w:rPr>
          <w:spacing w:val="-2"/>
        </w:rPr>
        <w:t>e</w:t>
      </w:r>
      <w:r w:rsidRPr="00994C2A">
        <w:rPr>
          <w:spacing w:val="-2"/>
        </w:rPr>
        <w:t xml:space="preserve"> </w:t>
      </w:r>
      <w:r>
        <w:rPr>
          <w:spacing w:val="-2"/>
        </w:rPr>
        <w:t xml:space="preserve">project </w:t>
      </w:r>
      <w:r w:rsidRPr="00994C2A">
        <w:rPr>
          <w:spacing w:val="-2"/>
        </w:rPr>
        <w:t>goal</w:t>
      </w:r>
      <w:r>
        <w:rPr>
          <w:spacing w:val="-2"/>
        </w:rPr>
        <w:t>s</w:t>
      </w:r>
      <w:r w:rsidRPr="00994C2A">
        <w:rPr>
          <w:spacing w:val="-2"/>
        </w:rPr>
        <w:t xml:space="preserve">, important deliverable of the project </w:t>
      </w:r>
      <w:r>
        <w:rPr>
          <w:spacing w:val="-2"/>
        </w:rPr>
        <w:t>has been developed</w:t>
      </w:r>
      <w:r w:rsidR="00AC1DD8">
        <w:rPr>
          <w:spacing w:val="-2"/>
        </w:rPr>
        <w:t>: the</w:t>
      </w:r>
      <w:r w:rsidRPr="00994C2A">
        <w:rPr>
          <w:spacing w:val="-2"/>
        </w:rPr>
        <w:t xml:space="preserve"> </w:t>
      </w:r>
      <w:r w:rsidRPr="00942EC7">
        <w:rPr>
          <w:b/>
          <w:spacing w:val="-2"/>
        </w:rPr>
        <w:t>Decision Matrix</w:t>
      </w:r>
      <w:r w:rsidRPr="00994C2A">
        <w:rPr>
          <w:spacing w:val="-2"/>
        </w:rPr>
        <w:t xml:space="preserve"> (DM) </w:t>
      </w:r>
      <w:r w:rsidR="00AC1DD8">
        <w:rPr>
          <w:spacing w:val="-2"/>
        </w:rPr>
        <w:t xml:space="preserve">is </w:t>
      </w:r>
      <w:r w:rsidRPr="00994C2A">
        <w:rPr>
          <w:spacing w:val="-2"/>
        </w:rPr>
        <w:t xml:space="preserve">assigned to scatter the built-up knowledge and know-how for a wider implementation of </w:t>
      </w:r>
      <w:r>
        <w:rPr>
          <w:spacing w:val="-2"/>
        </w:rPr>
        <w:t>SRP</w:t>
      </w:r>
      <w:r w:rsidRPr="00994C2A">
        <w:rPr>
          <w:spacing w:val="-2"/>
        </w:rPr>
        <w:t xml:space="preserve"> concepts throughout in and outside the Central European territory. </w:t>
      </w:r>
      <w:r>
        <w:rPr>
          <w:spacing w:val="-2"/>
        </w:rPr>
        <w:t>T</w:t>
      </w:r>
      <w:r w:rsidRPr="00994C2A">
        <w:rPr>
          <w:spacing w:val="-2"/>
        </w:rPr>
        <w:t xml:space="preserve">he DM is supposed </w:t>
      </w:r>
      <w:r>
        <w:rPr>
          <w:spacing w:val="-2"/>
        </w:rPr>
        <w:t>to provide</w:t>
      </w:r>
      <w:r w:rsidRPr="00994C2A">
        <w:rPr>
          <w:spacing w:val="-2"/>
        </w:rPr>
        <w:t xml:space="preserve"> guidance about selection criteria to be adopted </w:t>
      </w:r>
      <w:r w:rsidR="00AC1DD8">
        <w:rPr>
          <w:spacing w:val="-2"/>
        </w:rPr>
        <w:t xml:space="preserve">in other locations throughout Europe </w:t>
      </w:r>
      <w:r w:rsidRPr="00994C2A">
        <w:rPr>
          <w:spacing w:val="-2"/>
        </w:rPr>
        <w:t xml:space="preserve">in order to </w:t>
      </w:r>
      <w:r>
        <w:rPr>
          <w:spacing w:val="-2"/>
        </w:rPr>
        <w:t>implement the available practices v</w:t>
      </w:r>
      <w:r w:rsidR="00AC1DD8">
        <w:rPr>
          <w:spacing w:val="-2"/>
        </w:rPr>
        <w:t xml:space="preserve">ia the project results. </w:t>
      </w:r>
      <w:r w:rsidRPr="00994C2A">
        <w:rPr>
          <w:spacing w:val="-2"/>
        </w:rPr>
        <w:t>The DM is substantially based on the experiments of p</w:t>
      </w:r>
      <w:r w:rsidR="00AC1DD8">
        <w:rPr>
          <w:spacing w:val="-2"/>
        </w:rPr>
        <w:t>roject partners to u</w:t>
      </w:r>
      <w:r w:rsidRPr="00994C2A">
        <w:rPr>
          <w:spacing w:val="-2"/>
        </w:rPr>
        <w:t>nfold and shar</w:t>
      </w:r>
      <w:r w:rsidR="00AC1DD8">
        <w:rPr>
          <w:spacing w:val="-2"/>
        </w:rPr>
        <w:t>e</w:t>
      </w:r>
      <w:r w:rsidRPr="00994C2A">
        <w:rPr>
          <w:spacing w:val="-2"/>
        </w:rPr>
        <w:t xml:space="preserve"> their opinion and </w:t>
      </w:r>
      <w:r w:rsidR="00D560FD" w:rsidRPr="00994C2A">
        <w:rPr>
          <w:spacing w:val="-2"/>
        </w:rPr>
        <w:t>expertise</w:t>
      </w:r>
      <w:r w:rsidR="00D560FD">
        <w:rPr>
          <w:spacing w:val="-2"/>
        </w:rPr>
        <w:t>, which are</w:t>
      </w:r>
      <w:r w:rsidRPr="00994C2A">
        <w:rPr>
          <w:spacing w:val="-2"/>
        </w:rPr>
        <w:t xml:space="preserve"> important for a common thinking.</w:t>
      </w:r>
    </w:p>
    <w:p w:rsidR="00AC1DD8" w:rsidRPr="00AC1DD8" w:rsidRDefault="00AC1DD8" w:rsidP="00AC1DD8">
      <w:pPr>
        <w:pStyle w:val="Szvegtrzs2"/>
        <w:jc w:val="both"/>
        <w:rPr>
          <w:spacing w:val="-2"/>
        </w:rPr>
      </w:pPr>
      <w:r w:rsidRPr="00AC1DD8">
        <w:rPr>
          <w:spacing w:val="-2"/>
        </w:rPr>
        <w:t>In favour of the reason above, a survey was developed in cooperation with project partners for the widest con</w:t>
      </w:r>
      <w:r w:rsidR="00D560FD">
        <w:rPr>
          <w:spacing w:val="-2"/>
        </w:rPr>
        <w:t>sensus on guiding principles of</w:t>
      </w:r>
      <w:r>
        <w:rPr>
          <w:spacing w:val="-2"/>
        </w:rPr>
        <w:t xml:space="preserve"> an </w:t>
      </w:r>
      <w:r w:rsidRPr="00AC1DD8">
        <w:rPr>
          <w:spacing w:val="-2"/>
        </w:rPr>
        <w:t>SRP. The survey comprises 8 categorized questions with predefined answers with marking from 1-5 at discrete steps of 1. The concerned categories are:</w:t>
      </w:r>
    </w:p>
    <w:p w:rsidR="00AC1DD8" w:rsidRPr="00AC1DD8" w:rsidRDefault="00AC1DD8" w:rsidP="00AC1DD8">
      <w:pPr>
        <w:pStyle w:val="Szvegtrzs2"/>
        <w:ind w:left="708"/>
        <w:jc w:val="both"/>
        <w:rPr>
          <w:spacing w:val="-2"/>
        </w:rPr>
      </w:pPr>
      <w:r w:rsidRPr="00AC1DD8">
        <w:rPr>
          <w:spacing w:val="-2"/>
        </w:rPr>
        <w:t>1.</w:t>
      </w:r>
      <w:r w:rsidRPr="00AC1DD8">
        <w:rPr>
          <w:spacing w:val="-2"/>
        </w:rPr>
        <w:tab/>
        <w:t>Legislation</w:t>
      </w:r>
    </w:p>
    <w:p w:rsidR="00AC1DD8" w:rsidRPr="00AC1DD8" w:rsidRDefault="00AC1DD8" w:rsidP="00AC1DD8">
      <w:pPr>
        <w:pStyle w:val="Szvegtrzs2"/>
        <w:ind w:left="708"/>
        <w:jc w:val="both"/>
        <w:rPr>
          <w:spacing w:val="-2"/>
        </w:rPr>
      </w:pPr>
      <w:r w:rsidRPr="00AC1DD8">
        <w:rPr>
          <w:spacing w:val="-2"/>
        </w:rPr>
        <w:t>2.</w:t>
      </w:r>
      <w:r w:rsidRPr="00AC1DD8">
        <w:rPr>
          <w:spacing w:val="-2"/>
        </w:rPr>
        <w:tab/>
        <w:t xml:space="preserve">Private </w:t>
      </w:r>
      <w:r w:rsidR="00872E8D">
        <w:rPr>
          <w:spacing w:val="-2"/>
        </w:rPr>
        <w:t>b</w:t>
      </w:r>
      <w:r w:rsidRPr="00AC1DD8">
        <w:rPr>
          <w:spacing w:val="-2"/>
        </w:rPr>
        <w:t>usiness</w:t>
      </w:r>
    </w:p>
    <w:p w:rsidR="00AC1DD8" w:rsidRPr="00AC1DD8" w:rsidRDefault="00AC1DD8" w:rsidP="00AC1DD8">
      <w:pPr>
        <w:pStyle w:val="Szvegtrzs2"/>
        <w:ind w:left="708"/>
        <w:jc w:val="both"/>
        <w:rPr>
          <w:spacing w:val="-2"/>
        </w:rPr>
      </w:pPr>
      <w:r w:rsidRPr="00AC1DD8">
        <w:rPr>
          <w:spacing w:val="-2"/>
        </w:rPr>
        <w:t>3.</w:t>
      </w:r>
      <w:r w:rsidRPr="00AC1DD8">
        <w:rPr>
          <w:spacing w:val="-2"/>
        </w:rPr>
        <w:tab/>
        <w:t xml:space="preserve">State </w:t>
      </w:r>
      <w:r w:rsidR="00872E8D">
        <w:rPr>
          <w:spacing w:val="-2"/>
        </w:rPr>
        <w:t>s</w:t>
      </w:r>
      <w:r w:rsidRPr="00AC1DD8">
        <w:rPr>
          <w:spacing w:val="-2"/>
        </w:rPr>
        <w:t>ubsidy</w:t>
      </w:r>
    </w:p>
    <w:p w:rsidR="00AC1DD8" w:rsidRPr="00AC1DD8" w:rsidRDefault="00AC1DD8" w:rsidP="00AC1DD8">
      <w:pPr>
        <w:pStyle w:val="Szvegtrzs2"/>
        <w:ind w:left="708"/>
        <w:jc w:val="both"/>
        <w:rPr>
          <w:spacing w:val="-2"/>
        </w:rPr>
      </w:pPr>
      <w:r w:rsidRPr="00AC1DD8">
        <w:rPr>
          <w:spacing w:val="-2"/>
        </w:rPr>
        <w:t>4.</w:t>
      </w:r>
      <w:r w:rsidRPr="00AC1DD8">
        <w:rPr>
          <w:spacing w:val="-2"/>
        </w:rPr>
        <w:tab/>
        <w:t>Socio-</w:t>
      </w:r>
      <w:r w:rsidR="00872E8D">
        <w:rPr>
          <w:spacing w:val="-2"/>
        </w:rPr>
        <w:t>e</w:t>
      </w:r>
      <w:r w:rsidRPr="00AC1DD8">
        <w:rPr>
          <w:spacing w:val="-2"/>
        </w:rPr>
        <w:t xml:space="preserve">conomy </w:t>
      </w:r>
      <w:r w:rsidR="00872E8D">
        <w:rPr>
          <w:spacing w:val="-2"/>
        </w:rPr>
        <w:t>a</w:t>
      </w:r>
      <w:r w:rsidRPr="00AC1DD8">
        <w:rPr>
          <w:spacing w:val="-2"/>
        </w:rPr>
        <w:t>spects</w:t>
      </w:r>
    </w:p>
    <w:p w:rsidR="00AC1DD8" w:rsidRPr="00AC1DD8" w:rsidRDefault="00AC1DD8" w:rsidP="00AC1DD8">
      <w:pPr>
        <w:pStyle w:val="Szvegtrzs2"/>
        <w:ind w:left="708"/>
        <w:jc w:val="both"/>
        <w:rPr>
          <w:spacing w:val="-2"/>
        </w:rPr>
      </w:pPr>
      <w:r w:rsidRPr="00AC1DD8">
        <w:rPr>
          <w:spacing w:val="-2"/>
        </w:rPr>
        <w:t>5.</w:t>
      </w:r>
      <w:r w:rsidRPr="00AC1DD8">
        <w:rPr>
          <w:spacing w:val="-2"/>
        </w:rPr>
        <w:tab/>
        <w:t xml:space="preserve">Public </w:t>
      </w:r>
      <w:r w:rsidR="00872E8D">
        <w:rPr>
          <w:spacing w:val="-2"/>
        </w:rPr>
        <w:t>a</w:t>
      </w:r>
      <w:r w:rsidRPr="00AC1DD8">
        <w:rPr>
          <w:spacing w:val="-2"/>
        </w:rPr>
        <w:t>wareness</w:t>
      </w:r>
    </w:p>
    <w:p w:rsidR="00AC1DD8" w:rsidRPr="00AC1DD8" w:rsidRDefault="00AC1DD8" w:rsidP="00AC1DD8">
      <w:pPr>
        <w:pStyle w:val="Szvegtrzs2"/>
        <w:ind w:left="708"/>
        <w:jc w:val="both"/>
        <w:rPr>
          <w:spacing w:val="-2"/>
        </w:rPr>
      </w:pPr>
      <w:r w:rsidRPr="00AC1DD8">
        <w:rPr>
          <w:spacing w:val="-2"/>
        </w:rPr>
        <w:t>6.</w:t>
      </w:r>
      <w:r w:rsidRPr="00AC1DD8">
        <w:rPr>
          <w:spacing w:val="-2"/>
        </w:rPr>
        <w:tab/>
        <w:t xml:space="preserve">Smart Re-use Park </w:t>
      </w:r>
      <w:r w:rsidR="00872E8D">
        <w:rPr>
          <w:spacing w:val="-2"/>
        </w:rPr>
        <w:t>i</w:t>
      </w:r>
      <w:r w:rsidRPr="00AC1DD8">
        <w:rPr>
          <w:spacing w:val="-2"/>
        </w:rPr>
        <w:t xml:space="preserve">mplementation </w:t>
      </w:r>
      <w:r w:rsidR="00872E8D">
        <w:rPr>
          <w:spacing w:val="-2"/>
        </w:rPr>
        <w:t>p</w:t>
      </w:r>
      <w:r w:rsidRPr="00AC1DD8">
        <w:rPr>
          <w:spacing w:val="-2"/>
        </w:rPr>
        <w:t>otential</w:t>
      </w:r>
    </w:p>
    <w:p w:rsidR="00AC1DD8" w:rsidRPr="00AC1DD8" w:rsidRDefault="00AC1DD8" w:rsidP="00AC1DD8">
      <w:pPr>
        <w:pStyle w:val="Szvegtrzs2"/>
        <w:ind w:left="708"/>
        <w:jc w:val="both"/>
        <w:rPr>
          <w:spacing w:val="-2"/>
        </w:rPr>
      </w:pPr>
      <w:r w:rsidRPr="00AC1DD8">
        <w:rPr>
          <w:spacing w:val="-2"/>
        </w:rPr>
        <w:t>7.</w:t>
      </w:r>
      <w:r w:rsidRPr="00AC1DD8">
        <w:rPr>
          <w:spacing w:val="-2"/>
        </w:rPr>
        <w:tab/>
        <w:t xml:space="preserve">Demand on </w:t>
      </w:r>
      <w:r w:rsidR="00872E8D">
        <w:rPr>
          <w:spacing w:val="-2"/>
        </w:rPr>
        <w:t>s</w:t>
      </w:r>
      <w:r w:rsidRPr="00AC1DD8">
        <w:rPr>
          <w:spacing w:val="-2"/>
        </w:rPr>
        <w:t xml:space="preserve">econd-hand </w:t>
      </w:r>
      <w:r w:rsidR="00872E8D">
        <w:rPr>
          <w:spacing w:val="-2"/>
        </w:rPr>
        <w:t>i</w:t>
      </w:r>
      <w:r w:rsidRPr="00AC1DD8">
        <w:rPr>
          <w:spacing w:val="-2"/>
        </w:rPr>
        <w:t>tems</w:t>
      </w:r>
    </w:p>
    <w:p w:rsidR="00AC1DD8" w:rsidRPr="00AC1DD8" w:rsidRDefault="00AC1DD8" w:rsidP="00AC1DD8">
      <w:pPr>
        <w:pStyle w:val="Szvegtrzs2"/>
        <w:ind w:left="708"/>
        <w:jc w:val="both"/>
        <w:rPr>
          <w:spacing w:val="-2"/>
        </w:rPr>
      </w:pPr>
      <w:r w:rsidRPr="00AC1DD8">
        <w:rPr>
          <w:spacing w:val="-2"/>
        </w:rPr>
        <w:t>8.</w:t>
      </w:r>
      <w:r w:rsidRPr="00AC1DD8">
        <w:rPr>
          <w:spacing w:val="-2"/>
        </w:rPr>
        <w:tab/>
        <w:t xml:space="preserve">Supply on </w:t>
      </w:r>
      <w:r w:rsidR="00872E8D">
        <w:rPr>
          <w:spacing w:val="-2"/>
        </w:rPr>
        <w:t>s</w:t>
      </w:r>
      <w:r w:rsidRPr="00AC1DD8">
        <w:rPr>
          <w:spacing w:val="-2"/>
        </w:rPr>
        <w:t xml:space="preserve">econd-hand </w:t>
      </w:r>
      <w:r w:rsidR="00872E8D">
        <w:rPr>
          <w:spacing w:val="-2"/>
        </w:rPr>
        <w:t>i</w:t>
      </w:r>
      <w:r w:rsidRPr="00AC1DD8">
        <w:rPr>
          <w:spacing w:val="-2"/>
        </w:rPr>
        <w:t>tems</w:t>
      </w:r>
    </w:p>
    <w:p w:rsidR="00AC1DD8" w:rsidRDefault="00AC1DD8" w:rsidP="00AC1DD8">
      <w:pPr>
        <w:pStyle w:val="Szvegtrzs2"/>
        <w:jc w:val="both"/>
        <w:rPr>
          <w:spacing w:val="-2"/>
        </w:rPr>
      </w:pPr>
      <w:r w:rsidRPr="00AC1DD8">
        <w:rPr>
          <w:spacing w:val="-2"/>
        </w:rPr>
        <w:t xml:space="preserve">The eight questions </w:t>
      </w:r>
      <w:r w:rsidR="00872E8D">
        <w:rPr>
          <w:spacing w:val="-2"/>
        </w:rPr>
        <w:t>were</w:t>
      </w:r>
      <w:r w:rsidRPr="00AC1DD8">
        <w:rPr>
          <w:spacing w:val="-2"/>
        </w:rPr>
        <w:t xml:space="preserve"> then followed by three additional questions on implementation, where the answers here </w:t>
      </w:r>
      <w:r w:rsidR="00872E8D">
        <w:rPr>
          <w:spacing w:val="-2"/>
        </w:rPr>
        <w:t>were also predefined by</w:t>
      </w:r>
      <w:r w:rsidRPr="00AC1DD8">
        <w:rPr>
          <w:spacing w:val="-2"/>
        </w:rPr>
        <w:t xml:space="preserve"> “Yes” or “No” options. For every q</w:t>
      </w:r>
      <w:r w:rsidR="00872E8D">
        <w:rPr>
          <w:spacing w:val="-2"/>
        </w:rPr>
        <w:t>uestion a free text cell was</w:t>
      </w:r>
      <w:r w:rsidRPr="00AC1DD8">
        <w:rPr>
          <w:spacing w:val="-2"/>
        </w:rPr>
        <w:t xml:space="preserve"> offered for making remarks and amendments.</w:t>
      </w:r>
    </w:p>
    <w:p w:rsidR="00521B41" w:rsidRPr="00AC1DD8" w:rsidRDefault="00AC1DD8" w:rsidP="00AC1DD8">
      <w:pPr>
        <w:pStyle w:val="Szvegtrzs2"/>
        <w:jc w:val="both"/>
        <w:rPr>
          <w:spacing w:val="-2"/>
        </w:rPr>
      </w:pPr>
      <w:r w:rsidRPr="00AC1DD8">
        <w:rPr>
          <w:spacing w:val="-2"/>
        </w:rPr>
        <w:lastRenderedPageBreak/>
        <w:t xml:space="preserve">In fact the predefined answers may </w:t>
      </w:r>
      <w:r w:rsidR="00872E8D">
        <w:rPr>
          <w:spacing w:val="-2"/>
        </w:rPr>
        <w:t xml:space="preserve">have </w:t>
      </w:r>
      <w:r w:rsidRPr="00AC1DD8">
        <w:rPr>
          <w:spacing w:val="-2"/>
        </w:rPr>
        <w:t xml:space="preserve">inhere certain limitations on making the most precise answers, however for an easier comparison and common understanding the answers from different partners it </w:t>
      </w:r>
      <w:r w:rsidR="00872E8D">
        <w:rPr>
          <w:spacing w:val="-2"/>
        </w:rPr>
        <w:t>was</w:t>
      </w:r>
      <w:r w:rsidRPr="00AC1DD8">
        <w:rPr>
          <w:spacing w:val="-2"/>
        </w:rPr>
        <w:t xml:space="preserve"> considered </w:t>
      </w:r>
      <w:r w:rsidR="00872E8D">
        <w:rPr>
          <w:spacing w:val="-2"/>
        </w:rPr>
        <w:t xml:space="preserve">to be </w:t>
      </w:r>
      <w:r w:rsidRPr="00AC1DD8">
        <w:rPr>
          <w:spacing w:val="-2"/>
        </w:rPr>
        <w:t>the most proper option.</w:t>
      </w:r>
    </w:p>
    <w:p w:rsidR="00CA56F6" w:rsidRDefault="00872E8D" w:rsidP="00CA56F6">
      <w:pPr>
        <w:pStyle w:val="Szvegtrzs2"/>
        <w:jc w:val="both"/>
        <w:rPr>
          <w:spacing w:val="-2"/>
        </w:rPr>
      </w:pPr>
      <w:r>
        <w:rPr>
          <w:spacing w:val="-2"/>
        </w:rPr>
        <w:t>All questions had</w:t>
      </w:r>
      <w:r w:rsidR="00AC1DD8" w:rsidRPr="00AC1DD8">
        <w:rPr>
          <w:spacing w:val="-2"/>
        </w:rPr>
        <w:t xml:space="preserve"> got a hint aiming common perception, as well as short description on all optional answers (grades). Every project partner having </w:t>
      </w:r>
      <w:r w:rsidR="00AC1DD8">
        <w:rPr>
          <w:spacing w:val="-2"/>
        </w:rPr>
        <w:t>pilot activity was</w:t>
      </w:r>
      <w:r w:rsidR="00AC1DD8" w:rsidRPr="00AC1DD8">
        <w:rPr>
          <w:spacing w:val="-2"/>
        </w:rPr>
        <w:t xml:space="preserve"> asked to apply the questions specifically to their </w:t>
      </w:r>
      <w:r w:rsidR="00521B41">
        <w:rPr>
          <w:spacing w:val="-2"/>
        </w:rPr>
        <w:t>pilot area</w:t>
      </w:r>
      <w:r w:rsidR="00AC1DD8" w:rsidRPr="00AC1DD8">
        <w:rPr>
          <w:spacing w:val="-2"/>
        </w:rPr>
        <w:t xml:space="preserve"> and fill in accordingly. Their </w:t>
      </w:r>
      <w:r w:rsidR="00521B41">
        <w:rPr>
          <w:spacing w:val="-2"/>
        </w:rPr>
        <w:t xml:space="preserve">inherently subjective </w:t>
      </w:r>
      <w:r>
        <w:rPr>
          <w:spacing w:val="-2"/>
        </w:rPr>
        <w:t>answers</w:t>
      </w:r>
      <w:r w:rsidR="00AC1DD8" w:rsidRPr="00AC1DD8">
        <w:rPr>
          <w:spacing w:val="-2"/>
        </w:rPr>
        <w:t xml:space="preserve"> </w:t>
      </w:r>
      <w:r>
        <w:rPr>
          <w:spacing w:val="-2"/>
        </w:rPr>
        <w:t>were</w:t>
      </w:r>
      <w:r w:rsidR="00AC1DD8" w:rsidRPr="00AC1DD8">
        <w:rPr>
          <w:spacing w:val="-2"/>
        </w:rPr>
        <w:t xml:space="preserve"> presented automatically in an excel spider web diagram for an easier review and comparison. So, overall we had 9 complete surveys at the end</w:t>
      </w:r>
      <w:r>
        <w:rPr>
          <w:spacing w:val="-2"/>
        </w:rPr>
        <w:t xml:space="preserve"> (examples are shown on Figure 1. and Figure 2.)</w:t>
      </w:r>
      <w:r w:rsidR="00AC1DD8" w:rsidRPr="00AC1DD8">
        <w:rPr>
          <w:spacing w:val="-2"/>
        </w:rPr>
        <w:t>.</w:t>
      </w:r>
    </w:p>
    <w:p w:rsidR="00521B41" w:rsidRDefault="00CA56F6" w:rsidP="00CA56F6">
      <w:pPr>
        <w:pStyle w:val="Szvegtrzs2"/>
        <w:jc w:val="both"/>
        <w:rPr>
          <w:spacing w:val="-2"/>
        </w:rPr>
      </w:pPr>
      <w:r>
        <w:rPr>
          <w:spacing w:val="-2"/>
        </w:rPr>
        <w:t>T</w:t>
      </w:r>
      <w:r w:rsidRPr="00CA56F6">
        <w:rPr>
          <w:spacing w:val="-2"/>
        </w:rPr>
        <w:t xml:space="preserve">he individual partner surveys </w:t>
      </w:r>
      <w:r w:rsidR="00872E8D">
        <w:rPr>
          <w:spacing w:val="-2"/>
        </w:rPr>
        <w:t>were</w:t>
      </w:r>
      <w:r w:rsidRPr="00CA56F6">
        <w:rPr>
          <w:spacing w:val="-2"/>
        </w:rPr>
        <w:t xml:space="preserve"> composed into one common table summarising the status-quo situation on each </w:t>
      </w:r>
      <w:r w:rsidR="00872E8D">
        <w:rPr>
          <w:spacing w:val="-2"/>
        </w:rPr>
        <w:t>area</w:t>
      </w:r>
      <w:r w:rsidRPr="00CA56F6">
        <w:rPr>
          <w:spacing w:val="-2"/>
        </w:rPr>
        <w:t xml:space="preserve"> assigned within SURFACE project</w:t>
      </w:r>
      <w:r>
        <w:rPr>
          <w:spacing w:val="-2"/>
        </w:rPr>
        <w:t xml:space="preserve">. It presents as </w:t>
      </w:r>
      <w:r w:rsidRPr="00CA56F6">
        <w:rPr>
          <w:spacing w:val="-2"/>
        </w:rPr>
        <w:t>a comprehensive summary of the survey with the questions with their answering options a</w:t>
      </w:r>
      <w:r>
        <w:rPr>
          <w:spacing w:val="-2"/>
        </w:rPr>
        <w:t>nd all the answers</w:t>
      </w:r>
      <w:r w:rsidR="0060193E">
        <w:rPr>
          <w:spacing w:val="-2"/>
        </w:rPr>
        <w:t xml:space="preserve"> and intends</w:t>
      </w:r>
      <w:r w:rsidRPr="00CA56F6">
        <w:rPr>
          <w:spacing w:val="-2"/>
        </w:rPr>
        <w:t xml:space="preserve"> to serve as the </w:t>
      </w:r>
      <w:r w:rsidRPr="00844F29">
        <w:rPr>
          <w:b/>
          <w:spacing w:val="-2"/>
        </w:rPr>
        <w:t>Decision Matrix</w:t>
      </w:r>
      <w:r w:rsidRPr="00CA56F6">
        <w:rPr>
          <w:spacing w:val="-2"/>
        </w:rPr>
        <w:t xml:space="preserve"> (DM). The DM is aimed to contribute for a swift benchmarking of the c</w:t>
      </w:r>
      <w:r>
        <w:rPr>
          <w:spacing w:val="-2"/>
        </w:rPr>
        <w:t>urrent situations in SURFACE pilot</w:t>
      </w:r>
      <w:r w:rsidRPr="00CA56F6">
        <w:rPr>
          <w:spacing w:val="-2"/>
        </w:rPr>
        <w:t>s from different aspects of re-use, i.e. legislation, economic conditions, public attitude. It can also transfer information for new associated partners, or stakeholders having interest to implement and/or operate SRPs, or solely a variety of single re-use activities.</w:t>
      </w:r>
    </w:p>
    <w:p w:rsidR="00521B41" w:rsidRDefault="00521B41" w:rsidP="00AC1DD8">
      <w:pPr>
        <w:pStyle w:val="Szvegtrzs2"/>
        <w:jc w:val="both"/>
        <w:rPr>
          <w:spacing w:val="-2"/>
        </w:rPr>
      </w:pPr>
    </w:p>
    <w:p w:rsidR="00521B41" w:rsidRDefault="00521B41" w:rsidP="00521B41">
      <w:pPr>
        <w:pStyle w:val="Szvegtrzs2"/>
        <w:jc w:val="center"/>
        <w:rPr>
          <w:spacing w:val="-2"/>
        </w:rPr>
      </w:pPr>
      <w:r>
        <w:rPr>
          <w:noProof/>
          <w:spacing w:val="-2"/>
          <w:lang w:eastAsia="en-GB"/>
        </w:rPr>
        <w:drawing>
          <wp:inline distT="0" distB="0" distL="0" distR="0" wp14:anchorId="4C6D8D71" wp14:editId="21D80C9B">
            <wp:extent cx="3660878" cy="2079171"/>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931" cy="2080905"/>
                    </a:xfrm>
                    <a:prstGeom prst="rect">
                      <a:avLst/>
                    </a:prstGeom>
                    <a:noFill/>
                  </pic:spPr>
                </pic:pic>
              </a:graphicData>
            </a:graphic>
          </wp:inline>
        </w:drawing>
      </w:r>
    </w:p>
    <w:p w:rsidR="00574F24" w:rsidRPr="00AE38CA" w:rsidRDefault="00574F24" w:rsidP="00574F24">
      <w:pPr>
        <w:spacing w:before="120"/>
        <w:jc w:val="center"/>
        <w:rPr>
          <w:sz w:val="18"/>
          <w:szCs w:val="18"/>
          <w:lang w:val="en-GB"/>
        </w:rPr>
      </w:pPr>
      <w:proofErr w:type="gramStart"/>
      <w:r w:rsidRPr="00AE38CA">
        <w:rPr>
          <w:b/>
          <w:sz w:val="18"/>
          <w:szCs w:val="18"/>
          <w:lang w:val="en-GB"/>
        </w:rPr>
        <w:t>Figure</w:t>
      </w:r>
      <w:r w:rsidRPr="00AE38CA">
        <w:rPr>
          <w:b/>
          <w:bCs/>
          <w:sz w:val="18"/>
          <w:szCs w:val="18"/>
        </w:rPr>
        <w:t xml:space="preserve"> 1</w:t>
      </w:r>
      <w:r>
        <w:rPr>
          <w:b/>
          <w:bCs/>
          <w:sz w:val="18"/>
          <w:szCs w:val="18"/>
        </w:rPr>
        <w:t>.</w:t>
      </w:r>
      <w:proofErr w:type="gramEnd"/>
      <w:r>
        <w:rPr>
          <w:b/>
          <w:bCs/>
          <w:sz w:val="18"/>
          <w:szCs w:val="18"/>
        </w:rPr>
        <w:t xml:space="preserve"> </w:t>
      </w:r>
      <w:r>
        <w:rPr>
          <w:sz w:val="18"/>
          <w:szCs w:val="18"/>
        </w:rPr>
        <w:t>Austrian status-quo on Smart Re-use Park implementation</w:t>
      </w:r>
    </w:p>
    <w:p w:rsidR="00574F24" w:rsidRDefault="00574F24" w:rsidP="00521B41">
      <w:pPr>
        <w:pStyle w:val="Szvegtrzs2"/>
        <w:jc w:val="center"/>
        <w:rPr>
          <w:spacing w:val="-2"/>
        </w:rPr>
      </w:pPr>
    </w:p>
    <w:p w:rsidR="00521B41" w:rsidRPr="00521B41" w:rsidRDefault="00872E8D" w:rsidP="00521B41">
      <w:pPr>
        <w:pStyle w:val="Szvegtrzs2"/>
        <w:jc w:val="both"/>
        <w:rPr>
          <w:spacing w:val="-2"/>
        </w:rPr>
      </w:pPr>
      <w:r>
        <w:rPr>
          <w:spacing w:val="-2"/>
        </w:rPr>
        <w:t>Austria has got the most developed SRP infrastructure among the project partners. In this</w:t>
      </w:r>
      <w:r w:rsidR="00521B41" w:rsidRPr="00521B41">
        <w:rPr>
          <w:spacing w:val="-2"/>
        </w:rPr>
        <w:t xml:space="preserve"> </w:t>
      </w:r>
      <w:r w:rsidR="00521B41">
        <w:rPr>
          <w:spacing w:val="-2"/>
        </w:rPr>
        <w:t>pilot area</w:t>
      </w:r>
      <w:r w:rsidR="00521B41" w:rsidRPr="00521B41">
        <w:rPr>
          <w:spacing w:val="-2"/>
        </w:rPr>
        <w:t xml:space="preserve"> the strongest dimension concerning re-use is its socio-economy aspect: there are one or more social programmes linking directly to re-use. It is in close relation with a definitely positive public awareness and the dominant presence of private for-profit and non-for-profit businesses as well in the field of re-use. These positive givens leads to a relevant potential to the development of SRP in the region. This intention is also promoted by the already existing re-use related initiatives in the region, i.e.: repair and upcycling workshops, repair cafés, swapping platforms, rental services, fab labs, Library of Things</w:t>
      </w:r>
      <w:r w:rsidR="00D671E0">
        <w:rPr>
          <w:rStyle w:val="Lbjegyzet-hivatkozs"/>
          <w:spacing w:val="-2"/>
        </w:rPr>
        <w:footnoteReference w:id="2"/>
      </w:r>
      <w:r w:rsidR="00521B41" w:rsidRPr="00521B41">
        <w:rPr>
          <w:spacing w:val="-2"/>
        </w:rPr>
        <w:t xml:space="preserve">, guided city tours with the focus on Re-Use. There are 62 recycling </w:t>
      </w:r>
      <w:r w:rsidR="00D671E0">
        <w:rPr>
          <w:spacing w:val="-2"/>
        </w:rPr>
        <w:t xml:space="preserve">facilities </w:t>
      </w:r>
      <w:r w:rsidR="00521B41" w:rsidRPr="00521B41">
        <w:rPr>
          <w:spacing w:val="-2"/>
        </w:rPr>
        <w:t xml:space="preserve">in the region where re-usable items can be collected. The operators of an SRP </w:t>
      </w:r>
      <w:r w:rsidR="00D671E0">
        <w:rPr>
          <w:spacing w:val="-2"/>
        </w:rPr>
        <w:t>are</w:t>
      </w:r>
      <w:r w:rsidR="00521B41" w:rsidRPr="00521B41">
        <w:rPr>
          <w:spacing w:val="-2"/>
        </w:rPr>
        <w:t xml:space="preserve"> not </w:t>
      </w:r>
      <w:r w:rsidR="00D671E0">
        <w:rPr>
          <w:spacing w:val="-2"/>
        </w:rPr>
        <w:t xml:space="preserve">restricted on legal status, so it can be </w:t>
      </w:r>
      <w:r w:rsidR="00521B41" w:rsidRPr="00521B41">
        <w:rPr>
          <w:spacing w:val="-2"/>
        </w:rPr>
        <w:t>host</w:t>
      </w:r>
      <w:r w:rsidR="00D671E0">
        <w:rPr>
          <w:spacing w:val="-2"/>
        </w:rPr>
        <w:t>ed</w:t>
      </w:r>
      <w:r w:rsidR="00521B41" w:rsidRPr="00521B41">
        <w:rPr>
          <w:spacing w:val="-2"/>
        </w:rPr>
        <w:t xml:space="preserve"> even </w:t>
      </w:r>
      <w:r w:rsidR="00D671E0">
        <w:rPr>
          <w:spacing w:val="-2"/>
        </w:rPr>
        <w:t>by</w:t>
      </w:r>
      <w:r w:rsidR="00521B41" w:rsidRPr="00521B41">
        <w:rPr>
          <w:spacing w:val="-2"/>
        </w:rPr>
        <w:t xml:space="preserve"> NGO, civil association and private company as well.</w:t>
      </w:r>
    </w:p>
    <w:p w:rsidR="00521B41" w:rsidRPr="00521B41" w:rsidRDefault="00521B41" w:rsidP="00521B41">
      <w:pPr>
        <w:pStyle w:val="Szvegtrzs2"/>
        <w:jc w:val="both"/>
        <w:rPr>
          <w:spacing w:val="-2"/>
        </w:rPr>
      </w:pPr>
      <w:r w:rsidRPr="00521B41">
        <w:rPr>
          <w:spacing w:val="-2"/>
        </w:rPr>
        <w:t>The wi</w:t>
      </w:r>
      <w:r w:rsidR="00D671E0">
        <w:rPr>
          <w:spacing w:val="-2"/>
        </w:rPr>
        <w:t xml:space="preserve">llingness of citizens to </w:t>
      </w:r>
      <w:r w:rsidRPr="00521B41">
        <w:rPr>
          <w:spacing w:val="-2"/>
        </w:rPr>
        <w:t>transfer their obsolete items to re-use facilities is generally positive, but as long as there is a (well-known) company which makes profit out of the sale of re-use items the willingness may decline. So, the public is mainly motivated by environmental aspect to donate their obsolete items.</w:t>
      </w:r>
    </w:p>
    <w:p w:rsidR="00521B41" w:rsidRPr="00521B41" w:rsidRDefault="00521B41" w:rsidP="00521B41">
      <w:pPr>
        <w:pStyle w:val="Szvegtrzs2"/>
        <w:jc w:val="both"/>
        <w:rPr>
          <w:spacing w:val="-2"/>
        </w:rPr>
      </w:pPr>
      <w:r w:rsidRPr="00521B41">
        <w:rPr>
          <w:spacing w:val="-2"/>
        </w:rPr>
        <w:t xml:space="preserve">Concerning the demand on second-hand items, in the </w:t>
      </w:r>
      <w:r w:rsidR="00D671E0">
        <w:rPr>
          <w:spacing w:val="-2"/>
        </w:rPr>
        <w:t>Austrian pilot region</w:t>
      </w:r>
      <w:r w:rsidRPr="00521B41">
        <w:rPr>
          <w:spacing w:val="-2"/>
        </w:rPr>
        <w:t xml:space="preserve"> there is a strong striving for people beyond the green movement community to buy them. Although in the other districts of T</w:t>
      </w:r>
      <w:r w:rsidR="00D671E0">
        <w:rPr>
          <w:spacing w:val="-2"/>
        </w:rPr>
        <w:t>y</w:t>
      </w:r>
      <w:r w:rsidRPr="00521B41">
        <w:rPr>
          <w:spacing w:val="-2"/>
        </w:rPr>
        <w:t>rol, especially in the touristic areas the interest deteriorates drastically.</w:t>
      </w:r>
    </w:p>
    <w:p w:rsidR="00521B41" w:rsidRPr="00AC1DD8" w:rsidRDefault="00521B41" w:rsidP="00521B41">
      <w:pPr>
        <w:pStyle w:val="Szvegtrzs2"/>
        <w:jc w:val="both"/>
        <w:rPr>
          <w:spacing w:val="-2"/>
        </w:rPr>
      </w:pPr>
      <w:r w:rsidRPr="00521B41">
        <w:rPr>
          <w:spacing w:val="-2"/>
        </w:rPr>
        <w:t xml:space="preserve">The main drawback of the Austrian re-use system is the insufficient financial </w:t>
      </w:r>
      <w:proofErr w:type="gramStart"/>
      <w:r w:rsidRPr="00521B41">
        <w:rPr>
          <w:spacing w:val="-2"/>
        </w:rPr>
        <w:t>support,</w:t>
      </w:r>
      <w:proofErr w:type="gramEnd"/>
      <w:r w:rsidRPr="00521B41">
        <w:rPr>
          <w:spacing w:val="-2"/>
        </w:rPr>
        <w:t xml:space="preserve"> more</w:t>
      </w:r>
      <w:r>
        <w:rPr>
          <w:spacing w:val="-2"/>
        </w:rPr>
        <w:t>over the legislative background</w:t>
      </w:r>
      <w:r w:rsidRPr="00521B41">
        <w:rPr>
          <w:spacing w:val="-2"/>
        </w:rPr>
        <w:t xml:space="preserve"> is also mentioned as a non-supportive factor.</w:t>
      </w:r>
    </w:p>
    <w:p w:rsidR="00942EC7" w:rsidRDefault="00942EC7">
      <w:pPr>
        <w:rPr>
          <w:spacing w:val="-2"/>
          <w:lang w:val="en-GB"/>
        </w:rPr>
      </w:pPr>
      <w:r>
        <w:rPr>
          <w:spacing w:val="-2"/>
        </w:rPr>
        <w:br w:type="page"/>
      </w:r>
    </w:p>
    <w:p w:rsidR="00521B41" w:rsidRDefault="00C14A51" w:rsidP="00AC1DD8">
      <w:pPr>
        <w:pStyle w:val="Szvegtrzs2"/>
        <w:jc w:val="both"/>
        <w:rPr>
          <w:spacing w:val="-2"/>
        </w:rPr>
      </w:pPr>
      <w:r>
        <w:rPr>
          <w:spacing w:val="-2"/>
        </w:rPr>
        <w:lastRenderedPageBreak/>
        <w:t>As opposed</w:t>
      </w:r>
      <w:r w:rsidR="00521B41">
        <w:rPr>
          <w:spacing w:val="-2"/>
        </w:rPr>
        <w:t xml:space="preserve"> Hungary has moderate tradition and public environmental consciousness as it is showed by </w:t>
      </w:r>
      <w:r w:rsidR="00574F24">
        <w:rPr>
          <w:spacing w:val="-2"/>
        </w:rPr>
        <w:t>F</w:t>
      </w:r>
      <w:r w:rsidR="00521B41">
        <w:rPr>
          <w:spacing w:val="-2"/>
        </w:rPr>
        <w:t xml:space="preserve">igure </w:t>
      </w:r>
      <w:r w:rsidR="00574F24">
        <w:rPr>
          <w:spacing w:val="-2"/>
        </w:rPr>
        <w:t>2</w:t>
      </w:r>
      <w:r w:rsidR="00521B41">
        <w:rPr>
          <w:spacing w:val="-2"/>
        </w:rPr>
        <w:t>.</w:t>
      </w:r>
    </w:p>
    <w:p w:rsidR="00521B41" w:rsidRDefault="00521B41" w:rsidP="00521B41">
      <w:pPr>
        <w:pStyle w:val="Szvegtrzs2"/>
        <w:jc w:val="center"/>
        <w:rPr>
          <w:spacing w:val="-2"/>
        </w:rPr>
      </w:pPr>
      <w:r>
        <w:rPr>
          <w:noProof/>
          <w:spacing w:val="-2"/>
          <w:lang w:eastAsia="en-GB"/>
        </w:rPr>
        <w:drawing>
          <wp:inline distT="0" distB="0" distL="0" distR="0" wp14:anchorId="38D16235">
            <wp:extent cx="3714579" cy="2318657"/>
            <wp:effectExtent l="0" t="0" r="635" b="571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354" cy="2318516"/>
                    </a:xfrm>
                    <a:prstGeom prst="rect">
                      <a:avLst/>
                    </a:prstGeom>
                    <a:noFill/>
                  </pic:spPr>
                </pic:pic>
              </a:graphicData>
            </a:graphic>
          </wp:inline>
        </w:drawing>
      </w:r>
    </w:p>
    <w:p w:rsidR="00574F24" w:rsidRPr="00AE38CA" w:rsidRDefault="00574F24" w:rsidP="00574F24">
      <w:pPr>
        <w:spacing w:before="120"/>
        <w:jc w:val="center"/>
        <w:rPr>
          <w:sz w:val="18"/>
          <w:szCs w:val="18"/>
          <w:lang w:val="en-GB"/>
        </w:rPr>
      </w:pPr>
      <w:proofErr w:type="gramStart"/>
      <w:r w:rsidRPr="00AE38CA">
        <w:rPr>
          <w:b/>
          <w:sz w:val="18"/>
          <w:szCs w:val="18"/>
          <w:lang w:val="en-GB"/>
        </w:rPr>
        <w:t>Figure</w:t>
      </w:r>
      <w:r w:rsidRPr="00AE38CA">
        <w:rPr>
          <w:b/>
          <w:bCs/>
          <w:sz w:val="18"/>
          <w:szCs w:val="18"/>
        </w:rPr>
        <w:t xml:space="preserve"> </w:t>
      </w:r>
      <w:r>
        <w:rPr>
          <w:b/>
          <w:bCs/>
          <w:sz w:val="18"/>
          <w:szCs w:val="18"/>
        </w:rPr>
        <w:t>2.</w:t>
      </w:r>
      <w:proofErr w:type="gramEnd"/>
      <w:r>
        <w:rPr>
          <w:b/>
          <w:bCs/>
          <w:sz w:val="18"/>
          <w:szCs w:val="18"/>
        </w:rPr>
        <w:t xml:space="preserve"> </w:t>
      </w:r>
      <w:r>
        <w:rPr>
          <w:sz w:val="18"/>
          <w:szCs w:val="18"/>
        </w:rPr>
        <w:t>Hungarian status-quo on Smart Re-use Park implementation</w:t>
      </w:r>
    </w:p>
    <w:p w:rsidR="00521B41" w:rsidRDefault="00521B41" w:rsidP="00521B41">
      <w:pPr>
        <w:pStyle w:val="Szvegtrzs2"/>
        <w:jc w:val="both"/>
        <w:rPr>
          <w:spacing w:val="-2"/>
        </w:rPr>
      </w:pPr>
    </w:p>
    <w:p w:rsidR="00521B41" w:rsidRPr="00521B41" w:rsidRDefault="00521B41" w:rsidP="00521B41">
      <w:pPr>
        <w:pStyle w:val="Szvegtrzs2"/>
        <w:jc w:val="both"/>
        <w:rPr>
          <w:spacing w:val="-2"/>
        </w:rPr>
      </w:pPr>
      <w:r>
        <w:rPr>
          <w:spacing w:val="-2"/>
        </w:rPr>
        <w:t xml:space="preserve">The Hungarian pilot area </w:t>
      </w:r>
      <w:r w:rsidRPr="00521B41">
        <w:rPr>
          <w:spacing w:val="-2"/>
        </w:rPr>
        <w:t>can be positioned in a fully average status from every aspect and can make a step forward in each category. The two most promising givens are the generally positive perception</w:t>
      </w:r>
      <w:r w:rsidR="0060193E">
        <w:rPr>
          <w:spacing w:val="-2"/>
        </w:rPr>
        <w:t>s</w:t>
      </w:r>
      <w:r w:rsidRPr="00521B41">
        <w:rPr>
          <w:spacing w:val="-2"/>
        </w:rPr>
        <w:t xml:space="preserve"> of the public on re-use issues and the dominantly positive acceptance of using second-hand products.</w:t>
      </w:r>
    </w:p>
    <w:p w:rsidR="00521B41" w:rsidRPr="00521B41" w:rsidRDefault="00521B41" w:rsidP="00521B41">
      <w:pPr>
        <w:pStyle w:val="Szvegtrzs2"/>
        <w:jc w:val="both"/>
        <w:rPr>
          <w:spacing w:val="-2"/>
        </w:rPr>
      </w:pPr>
      <w:r w:rsidRPr="00521B41">
        <w:rPr>
          <w:spacing w:val="-2"/>
        </w:rPr>
        <w:t>Nevertheless the two identified most relevant drawbacks refers to the engagement of state aiming to support: nor direct financial subsidy, nor direct social programmes exist supporting re-use initiatives.</w:t>
      </w:r>
    </w:p>
    <w:p w:rsidR="00521B41" w:rsidRDefault="00521B41" w:rsidP="00521B41">
      <w:pPr>
        <w:pStyle w:val="Szvegtrzs2"/>
        <w:jc w:val="both"/>
        <w:rPr>
          <w:spacing w:val="-2"/>
        </w:rPr>
      </w:pPr>
      <w:r w:rsidRPr="00521B41">
        <w:rPr>
          <w:spacing w:val="-2"/>
        </w:rPr>
        <w:t xml:space="preserve">Some elements as building blocks for an SRP already exist in the </w:t>
      </w:r>
      <w:r w:rsidR="00E51619">
        <w:rPr>
          <w:spacing w:val="-2"/>
        </w:rPr>
        <w:t>pilot region</w:t>
      </w:r>
      <w:r w:rsidRPr="00521B41">
        <w:rPr>
          <w:spacing w:val="-2"/>
        </w:rPr>
        <w:t>, i.e. rental service, online re-use marketplace, exhibition for different target groups. From venture aspects there is no restriction on the type of legal body to implement or to run an SRP.</w:t>
      </w:r>
    </w:p>
    <w:p w:rsidR="00521B41" w:rsidRDefault="00521B41" w:rsidP="00AC1DD8">
      <w:pPr>
        <w:pStyle w:val="Szvegtrzs2"/>
        <w:jc w:val="both"/>
        <w:rPr>
          <w:spacing w:val="-2"/>
        </w:rPr>
      </w:pPr>
    </w:p>
    <w:p w:rsidR="00AC1DD8" w:rsidRPr="00AC1DD8" w:rsidRDefault="00521B41" w:rsidP="00AC1DD8">
      <w:pPr>
        <w:pStyle w:val="Cmsor2"/>
        <w:rPr>
          <w:sz w:val="20"/>
        </w:rPr>
      </w:pPr>
      <w:r>
        <w:rPr>
          <w:sz w:val="20"/>
        </w:rPr>
        <w:t>Overall c</w:t>
      </w:r>
      <w:r w:rsidR="00AC1DD8" w:rsidRPr="00AC1DD8">
        <w:rPr>
          <w:sz w:val="20"/>
        </w:rPr>
        <w:t>onclusions on DM results</w:t>
      </w:r>
    </w:p>
    <w:p w:rsidR="00AC1DD8" w:rsidRDefault="00AC1DD8" w:rsidP="00AC1DD8">
      <w:pPr>
        <w:pStyle w:val="Szvegtrzs2"/>
        <w:jc w:val="both"/>
        <w:rPr>
          <w:spacing w:val="-2"/>
        </w:rPr>
      </w:pPr>
      <w:r w:rsidRPr="00AC1DD8">
        <w:rPr>
          <w:spacing w:val="-2"/>
        </w:rPr>
        <w:t xml:space="preserve">The overall impression gained by the evaluation of the individual surveys above accurately reflects the re-use situations in the concerned </w:t>
      </w:r>
      <w:r w:rsidR="00E51619">
        <w:rPr>
          <w:spacing w:val="-2"/>
        </w:rPr>
        <w:t>area</w:t>
      </w:r>
      <w:r w:rsidRPr="00AC1DD8">
        <w:rPr>
          <w:spacing w:val="-2"/>
        </w:rPr>
        <w:t>s. The overall consequences on each analysed dimensions are introduced in this chapter.</w:t>
      </w:r>
    </w:p>
    <w:p w:rsidR="00AC1DD8" w:rsidRPr="00AC1DD8" w:rsidRDefault="00AC1DD8"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Legislation</w:t>
      </w:r>
    </w:p>
    <w:p w:rsidR="00AC1DD8" w:rsidRPr="00AC1DD8" w:rsidRDefault="00AC1DD8" w:rsidP="00AC1DD8">
      <w:pPr>
        <w:pStyle w:val="Szvegtrzs2"/>
        <w:jc w:val="both"/>
        <w:rPr>
          <w:spacing w:val="-2"/>
        </w:rPr>
      </w:pPr>
      <w:r w:rsidRPr="00AC1DD8">
        <w:rPr>
          <w:spacing w:val="-2"/>
        </w:rPr>
        <w:t xml:space="preserve">From legislative aspects the German </w:t>
      </w:r>
      <w:r w:rsidR="00E51619">
        <w:rPr>
          <w:spacing w:val="-2"/>
        </w:rPr>
        <w:t>pilot area</w:t>
      </w:r>
      <w:r w:rsidRPr="00AC1DD8">
        <w:rPr>
          <w:spacing w:val="-2"/>
        </w:rPr>
        <w:t xml:space="preserve"> is in the most favourable position: its legislative measures exceed the mandatory provisions proactively. Italian region Emilia Romagna and Austrian Mid-Tyrol can be assumed to have a supportive legislation on re-use.</w:t>
      </w:r>
    </w:p>
    <w:p w:rsidR="00AC1DD8" w:rsidRDefault="00AC1DD8" w:rsidP="00AC1DD8">
      <w:pPr>
        <w:pStyle w:val="Szvegtrzs2"/>
        <w:jc w:val="both"/>
        <w:rPr>
          <w:spacing w:val="-2"/>
        </w:rPr>
      </w:pPr>
      <w:r w:rsidRPr="00AC1DD8">
        <w:rPr>
          <w:spacing w:val="-2"/>
        </w:rPr>
        <w:t>On the other end of the scal</w:t>
      </w:r>
      <w:r w:rsidR="00E51619">
        <w:rPr>
          <w:spacing w:val="-2"/>
        </w:rPr>
        <w:t>e, the Croatian and Bohemian area</w:t>
      </w:r>
      <w:r w:rsidRPr="00AC1DD8">
        <w:rPr>
          <w:spacing w:val="-2"/>
        </w:rPr>
        <w:t>s reported a rather passive and insufficient legislative system from re-use d</w:t>
      </w:r>
      <w:r w:rsidR="00E51619">
        <w:rPr>
          <w:spacing w:val="-2"/>
        </w:rPr>
        <w:t>imensions. The other location</w:t>
      </w:r>
      <w:r w:rsidRPr="00AC1DD8">
        <w:rPr>
          <w:spacing w:val="-2"/>
        </w:rPr>
        <w:t>s are positioned themselves being in a neutral legal status, where the related obligations (derived from EU and national level) are fulfilled, however re-use is poorly addressed in the national and regional legislations.</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Private business in re-use field</w:t>
      </w:r>
    </w:p>
    <w:p w:rsidR="00AC1DD8" w:rsidRDefault="00AC1DD8" w:rsidP="00AC1DD8">
      <w:pPr>
        <w:pStyle w:val="Szvegtrzs2"/>
        <w:jc w:val="both"/>
        <w:rPr>
          <w:spacing w:val="-2"/>
        </w:rPr>
      </w:pPr>
      <w:r w:rsidRPr="00AC1DD8">
        <w:rPr>
          <w:spacing w:val="-2"/>
        </w:rPr>
        <w:t xml:space="preserve">The presence of private actors in re-use field is mainly dominant in Austrian, Italian, Croatian and Slovenian </w:t>
      </w:r>
      <w:r w:rsidR="00E51619">
        <w:rPr>
          <w:spacing w:val="-2"/>
        </w:rPr>
        <w:t>region</w:t>
      </w:r>
      <w:r w:rsidRPr="00AC1DD8">
        <w:rPr>
          <w:spacing w:val="-2"/>
        </w:rPr>
        <w:t>s. In Austria the private sector also involves private non-profit organisations. Most of the respondents claimed that the private share in re-use business is considerable, but</w:t>
      </w:r>
      <w:r w:rsidR="00E51619">
        <w:rPr>
          <w:spacing w:val="-2"/>
        </w:rPr>
        <w:t xml:space="preserve"> still minor. In the Polish area </w:t>
      </w:r>
      <w:r w:rsidRPr="00AC1DD8">
        <w:rPr>
          <w:spacing w:val="-2"/>
        </w:rPr>
        <w:t>the sector is mainly dominant by governmental organisations.</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State subsidy</w:t>
      </w:r>
    </w:p>
    <w:p w:rsidR="00AC1DD8" w:rsidRDefault="00AC1DD8" w:rsidP="00AC1DD8">
      <w:pPr>
        <w:pStyle w:val="Szvegtrzs2"/>
        <w:jc w:val="both"/>
        <w:rPr>
          <w:spacing w:val="-2"/>
        </w:rPr>
      </w:pPr>
      <w:r w:rsidRPr="00AC1DD8">
        <w:rPr>
          <w:spacing w:val="-2"/>
        </w:rPr>
        <w:t>According to the reported answers of the surveys the most depressed aspect in re-use field is the deficient st</w:t>
      </w:r>
      <w:r w:rsidR="00E51619">
        <w:rPr>
          <w:spacing w:val="-2"/>
        </w:rPr>
        <w:t>ate subsidy. In most of the pilot areas</w:t>
      </w:r>
      <w:r w:rsidRPr="00AC1DD8">
        <w:rPr>
          <w:spacing w:val="-2"/>
        </w:rPr>
        <w:t xml:space="preserve"> there are some not significant financial </w:t>
      </w:r>
      <w:r w:rsidR="0060193E" w:rsidRPr="00AC1DD8">
        <w:rPr>
          <w:spacing w:val="-2"/>
        </w:rPr>
        <w:t>supports;</w:t>
      </w:r>
      <w:r w:rsidRPr="00AC1DD8">
        <w:rPr>
          <w:spacing w:val="-2"/>
        </w:rPr>
        <w:t xml:space="preserve"> even they do not address re</w:t>
      </w:r>
      <w:r w:rsidR="00E51619">
        <w:rPr>
          <w:spacing w:val="-2"/>
        </w:rPr>
        <w:t xml:space="preserve">-use directly, even in the well </w:t>
      </w:r>
      <w:r w:rsidRPr="00AC1DD8">
        <w:rPr>
          <w:spacing w:val="-2"/>
        </w:rPr>
        <w:t>exemplary region like Austria and Germany.</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Socio-economy aspects</w:t>
      </w:r>
    </w:p>
    <w:p w:rsidR="00AC1DD8" w:rsidRDefault="00AC1DD8" w:rsidP="00AC1DD8">
      <w:pPr>
        <w:pStyle w:val="Szvegtrzs2"/>
        <w:jc w:val="both"/>
        <w:rPr>
          <w:spacing w:val="-2"/>
        </w:rPr>
      </w:pPr>
      <w:r w:rsidRPr="00AC1DD8">
        <w:rPr>
          <w:spacing w:val="-2"/>
        </w:rPr>
        <w:t xml:space="preserve">This analysed dimension shows the biggest deviation </w:t>
      </w:r>
      <w:r w:rsidR="009D21CA">
        <w:rPr>
          <w:spacing w:val="-2"/>
        </w:rPr>
        <w:t>of answers: Austria and Italy</w:t>
      </w:r>
      <w:r w:rsidRPr="00AC1DD8">
        <w:rPr>
          <w:spacing w:val="-2"/>
        </w:rPr>
        <w:t xml:space="preserve"> can be considered having the most developed region, which are being reflected by the answers. Austria and Italy (Vicenza) reported that there are more social programmes linked directly to re-use, and also in German </w:t>
      </w:r>
      <w:r w:rsidR="009D21CA">
        <w:rPr>
          <w:spacing w:val="-2"/>
        </w:rPr>
        <w:t>region</w:t>
      </w:r>
      <w:r w:rsidRPr="00AC1DD8">
        <w:rPr>
          <w:spacing w:val="-2"/>
        </w:rPr>
        <w:t xml:space="preserve"> there are more social programmes, but with indirect </w:t>
      </w:r>
      <w:r w:rsidR="009D21CA">
        <w:rPr>
          <w:spacing w:val="-2"/>
        </w:rPr>
        <w:t>relation to re-use. In other pilot area</w:t>
      </w:r>
      <w:r w:rsidRPr="00AC1DD8">
        <w:rPr>
          <w:spacing w:val="-2"/>
        </w:rPr>
        <w:t>s there are no social programmes at all, or if there are any, they indirectly linked to general waste management, but not re-use.</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lastRenderedPageBreak/>
        <w:t>Public awareness</w:t>
      </w:r>
    </w:p>
    <w:p w:rsidR="00AC1DD8" w:rsidRDefault="00AC1DD8" w:rsidP="00AC1DD8">
      <w:pPr>
        <w:pStyle w:val="Szvegtrzs2"/>
        <w:jc w:val="both"/>
        <w:rPr>
          <w:spacing w:val="-2"/>
        </w:rPr>
      </w:pPr>
      <w:r w:rsidRPr="00AC1DD8">
        <w:rPr>
          <w:spacing w:val="-2"/>
        </w:rPr>
        <w:t xml:space="preserve">The public awareness on preparing for re-use activities is generally positive, but in Italian Emilia Romagna </w:t>
      </w:r>
      <w:r w:rsidR="009D21CA">
        <w:rPr>
          <w:spacing w:val="-2"/>
        </w:rPr>
        <w:t xml:space="preserve">region </w:t>
      </w:r>
      <w:r w:rsidRPr="00AC1DD8">
        <w:rPr>
          <w:spacing w:val="-2"/>
        </w:rPr>
        <w:t>it is assumed to be neutral, but not negative at</w:t>
      </w:r>
      <w:r w:rsidR="009D21CA">
        <w:rPr>
          <w:spacing w:val="-2"/>
        </w:rPr>
        <w:t xml:space="preserve"> all. In Austria and in </w:t>
      </w:r>
      <w:r w:rsidRPr="00AC1DD8">
        <w:rPr>
          <w:spacing w:val="-2"/>
        </w:rPr>
        <w:t>Vicenza this awareness manifests in practice due to the existing re-use related shops having intensive visits by costumers and for a generally good reput</w:t>
      </w:r>
      <w:r w:rsidR="009D21CA">
        <w:rPr>
          <w:spacing w:val="-2"/>
        </w:rPr>
        <w:t>ation of re-use. In Croatian region</w:t>
      </w:r>
      <w:r w:rsidRPr="00AC1DD8">
        <w:rPr>
          <w:spacing w:val="-2"/>
        </w:rPr>
        <w:t xml:space="preserve"> the awareness is also very positive, however it is lacking of re-use shops.</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SRP implementation potential</w:t>
      </w:r>
    </w:p>
    <w:p w:rsidR="00AC1DD8" w:rsidRPr="00AC1DD8" w:rsidRDefault="00AC1DD8" w:rsidP="00AC1DD8">
      <w:pPr>
        <w:pStyle w:val="Szvegtrzs2"/>
        <w:jc w:val="both"/>
        <w:rPr>
          <w:spacing w:val="-2"/>
        </w:rPr>
      </w:pPr>
      <w:r w:rsidRPr="00AC1DD8">
        <w:rPr>
          <w:spacing w:val="-2"/>
        </w:rPr>
        <w:t>The givens in project SRPs are considered to be the most developed in Austria, Germany, Italy (Emilia Romagna, Vicenza) and Slovenia. It means that in these regions there are already relevant activities that can be easily integrated within an SRP. In these FUAs there are several specific re-use related activities are present i.e. repair and upcycling workshops, rental services, swapping platforms, fab labs.</w:t>
      </w:r>
    </w:p>
    <w:p w:rsidR="00AC1DD8" w:rsidRPr="00AC1DD8" w:rsidRDefault="00AC1DD8" w:rsidP="00AC1DD8">
      <w:pPr>
        <w:pStyle w:val="Szvegtrzs2"/>
        <w:jc w:val="both"/>
        <w:rPr>
          <w:spacing w:val="-2"/>
        </w:rPr>
      </w:pPr>
      <w:r w:rsidRPr="00AC1DD8">
        <w:rPr>
          <w:spacing w:val="-2"/>
        </w:rPr>
        <w:t>Despite the very positive situation in Austria, they identified development potential in the region. According to their opinion the scientific approach and a more conscious public awareness is missing currently, which can promote far beyond the situation.</w:t>
      </w:r>
    </w:p>
    <w:p w:rsidR="00AC1DD8" w:rsidRPr="00AC1DD8" w:rsidRDefault="00AC1DD8" w:rsidP="00AC1DD8">
      <w:pPr>
        <w:pStyle w:val="Szvegtrzs2"/>
        <w:jc w:val="both"/>
        <w:rPr>
          <w:spacing w:val="-2"/>
        </w:rPr>
      </w:pPr>
      <w:r w:rsidRPr="00AC1DD8">
        <w:rPr>
          <w:spacing w:val="-2"/>
        </w:rPr>
        <w:t xml:space="preserve">The Croatian </w:t>
      </w:r>
      <w:r w:rsidR="00900224">
        <w:rPr>
          <w:spacing w:val="-2"/>
        </w:rPr>
        <w:t>pilot area</w:t>
      </w:r>
      <w:r w:rsidRPr="00AC1DD8">
        <w:rPr>
          <w:spacing w:val="-2"/>
        </w:rPr>
        <w:t xml:space="preserve"> starts from a very basic level, where there is only one textile sorting facility with a shop represents the re-use activity.</w:t>
      </w:r>
    </w:p>
    <w:p w:rsidR="00AC1DD8" w:rsidRDefault="00AC1DD8" w:rsidP="00AC1DD8">
      <w:pPr>
        <w:pStyle w:val="Szvegtrzs2"/>
        <w:jc w:val="both"/>
        <w:rPr>
          <w:spacing w:val="-2"/>
        </w:rPr>
      </w:pPr>
      <w:r w:rsidRPr="00AC1DD8">
        <w:rPr>
          <w:spacing w:val="-2"/>
        </w:rPr>
        <w:t xml:space="preserve">In the </w:t>
      </w:r>
      <w:r w:rsidR="00900224">
        <w:rPr>
          <w:spacing w:val="-2"/>
        </w:rPr>
        <w:t>other areas</w:t>
      </w:r>
      <w:r w:rsidRPr="00AC1DD8">
        <w:rPr>
          <w:spacing w:val="-2"/>
        </w:rPr>
        <w:t xml:space="preserve">, there are few SRP related activities are present. Hungarian partner reported that there are ongoing re-use related </w:t>
      </w:r>
      <w:proofErr w:type="gramStart"/>
      <w:r w:rsidRPr="00AC1DD8">
        <w:rPr>
          <w:spacing w:val="-2"/>
        </w:rPr>
        <w:t>activities,</w:t>
      </w:r>
      <w:proofErr w:type="gramEnd"/>
      <w:r w:rsidRPr="00AC1DD8">
        <w:rPr>
          <w:spacing w:val="-2"/>
        </w:rPr>
        <w:t xml:space="preserve"> however their integration into an SRP raises financial and legislative questions.</w:t>
      </w:r>
      <w:r w:rsidR="00900224">
        <w:rPr>
          <w:spacing w:val="-2"/>
        </w:rPr>
        <w:t xml:space="preserve"> </w:t>
      </w:r>
      <w:r w:rsidRPr="00AC1DD8">
        <w:rPr>
          <w:spacing w:val="-2"/>
        </w:rPr>
        <w:t xml:space="preserve">From starting SRP as a business (implementation, operation) generally there is no restriction on the legal status of its host (NGO, civil association, private, </w:t>
      </w:r>
      <w:proofErr w:type="spellStart"/>
      <w:r w:rsidRPr="00AC1DD8">
        <w:rPr>
          <w:spacing w:val="-2"/>
        </w:rPr>
        <w:t>etc</w:t>
      </w:r>
      <w:proofErr w:type="spellEnd"/>
      <w:r w:rsidRPr="00AC1DD8">
        <w:rPr>
          <w:spacing w:val="-2"/>
        </w:rPr>
        <w:t>).</w:t>
      </w:r>
    </w:p>
    <w:p w:rsidR="00521B41" w:rsidRPr="00AC1DD8" w:rsidRDefault="00521B41" w:rsidP="00AC1DD8">
      <w:pPr>
        <w:pStyle w:val="Szvegtrzs2"/>
        <w:jc w:val="both"/>
        <w:rPr>
          <w:spacing w:val="-2"/>
        </w:rPr>
      </w:pPr>
    </w:p>
    <w:p w:rsidR="00AC1DD8" w:rsidRPr="00942EC7" w:rsidRDefault="00AC1DD8" w:rsidP="00AC1DD8">
      <w:pPr>
        <w:pStyle w:val="Szvegtrzs2"/>
        <w:jc w:val="both"/>
        <w:rPr>
          <w:spacing w:val="-2"/>
          <w:u w:val="single"/>
        </w:rPr>
      </w:pPr>
      <w:r w:rsidRPr="00942EC7">
        <w:rPr>
          <w:spacing w:val="-2"/>
          <w:u w:val="single"/>
        </w:rPr>
        <w:t>Demand and supply on second-hand items</w:t>
      </w:r>
    </w:p>
    <w:p w:rsidR="00AC1DD8" w:rsidRPr="00AC1DD8" w:rsidRDefault="00AC1DD8" w:rsidP="00AC1DD8">
      <w:pPr>
        <w:pStyle w:val="Szvegtrzs2"/>
        <w:jc w:val="both"/>
        <w:rPr>
          <w:spacing w:val="-2"/>
        </w:rPr>
      </w:pPr>
      <w:r w:rsidRPr="00AC1DD8">
        <w:rPr>
          <w:spacing w:val="-2"/>
        </w:rPr>
        <w:t xml:space="preserve">The assessment of demand on second-hand items is the most ambiguous among the </w:t>
      </w:r>
      <w:r w:rsidR="00900224">
        <w:rPr>
          <w:spacing w:val="-2"/>
        </w:rPr>
        <w:t>concerned area</w:t>
      </w:r>
      <w:r w:rsidRPr="00AC1DD8">
        <w:rPr>
          <w:spacing w:val="-2"/>
        </w:rPr>
        <w:t>s: Austrian, German, Hungarian, and especially Polish partners reported that using and buying second-hand items are generally approved by the public. On the contrary Croatian, Italian (Emilia Romagna, Vicenza) and Slovenian partners shared that there is a massive negative opinion on using se</w:t>
      </w:r>
      <w:r w:rsidR="00900224">
        <w:rPr>
          <w:spacing w:val="-2"/>
        </w:rPr>
        <w:t>cond-hand items. In Bohemian region there is ineligible experiment</w:t>
      </w:r>
      <w:r w:rsidRPr="00AC1DD8">
        <w:rPr>
          <w:spacing w:val="-2"/>
        </w:rPr>
        <w:t>.</w:t>
      </w:r>
    </w:p>
    <w:p w:rsidR="00AC1DD8" w:rsidRPr="00AC1DD8" w:rsidRDefault="00AC1DD8" w:rsidP="00AC1DD8">
      <w:pPr>
        <w:pStyle w:val="Szvegtrzs2"/>
        <w:jc w:val="both"/>
        <w:rPr>
          <w:spacing w:val="-2"/>
        </w:rPr>
      </w:pPr>
      <w:r w:rsidRPr="00AC1DD8">
        <w:rPr>
          <w:spacing w:val="-2"/>
        </w:rPr>
        <w:t xml:space="preserve">The feedbacks on supply of second-hand items reflect quite </w:t>
      </w:r>
      <w:r w:rsidR="00900224">
        <w:rPr>
          <w:spacing w:val="-2"/>
        </w:rPr>
        <w:t>consistent situations in the concerned pilot area</w:t>
      </w:r>
      <w:r w:rsidRPr="00AC1DD8">
        <w:rPr>
          <w:spacing w:val="-2"/>
        </w:rPr>
        <w:t>s. They generally assess that</w:t>
      </w:r>
      <w:r w:rsidR="00900224">
        <w:rPr>
          <w:spacing w:val="-2"/>
        </w:rPr>
        <w:t xml:space="preserve"> the public in the areas generally are</w:t>
      </w:r>
      <w:r w:rsidRPr="00AC1DD8">
        <w:rPr>
          <w:spacing w:val="-2"/>
        </w:rPr>
        <w:t xml:space="preserve"> conscious on the environmental gains of re-use, but as a common experience, they hardly turn it into practice, which means they do not make efforts to deliver their obsolete products to a re-use friendly option, i.e. collection centres, online marketing, etc.</w:t>
      </w:r>
    </w:p>
    <w:p w:rsidR="00AC1DD8" w:rsidRDefault="00AC1DD8" w:rsidP="006A20DA">
      <w:pPr>
        <w:pStyle w:val="Szvegtrzs2"/>
        <w:jc w:val="both"/>
        <w:rPr>
          <w:spacing w:val="-2"/>
        </w:rPr>
      </w:pPr>
    </w:p>
    <w:p w:rsidR="00EA7175" w:rsidRPr="00EA7175" w:rsidRDefault="00EA7175" w:rsidP="00EA7175">
      <w:pPr>
        <w:pStyle w:val="Cmsor2"/>
        <w:rPr>
          <w:sz w:val="20"/>
        </w:rPr>
      </w:pPr>
      <w:r w:rsidRPr="00EA7175">
        <w:rPr>
          <w:sz w:val="20"/>
        </w:rPr>
        <w:t>Identification of potential Stakeholders</w:t>
      </w:r>
    </w:p>
    <w:p w:rsidR="00EA7175" w:rsidRPr="00EA7175" w:rsidRDefault="00EA7175" w:rsidP="00EA7175">
      <w:pPr>
        <w:pStyle w:val="Szvegtrzs2"/>
        <w:jc w:val="both"/>
        <w:rPr>
          <w:spacing w:val="-2"/>
        </w:rPr>
      </w:pPr>
      <w:r w:rsidRPr="00EA7175">
        <w:rPr>
          <w:spacing w:val="-2"/>
        </w:rPr>
        <w:t xml:space="preserve">The recognition of concerned stakeholders in relation with urban waste prevention plan is organically linked to further, but practical steps of SURFACE project: the developed SRPs in dedicated </w:t>
      </w:r>
      <w:r>
        <w:rPr>
          <w:spacing w:val="-2"/>
        </w:rPr>
        <w:t>areas</w:t>
      </w:r>
      <w:r w:rsidRPr="00EA7175">
        <w:rPr>
          <w:spacing w:val="-2"/>
        </w:rPr>
        <w:t xml:space="preserve"> highly require common thinking and interaction between project partners and external stakeholders from the beginning of the project implementation. For this aim, two main elements have to be integrated: on one hand the list of potential stakeholders having influence on the SRP development and on the other hand, a moderated platform for them to interact for changing informat</w:t>
      </w:r>
      <w:r>
        <w:rPr>
          <w:spacing w:val="-2"/>
        </w:rPr>
        <w:t>ion (</w:t>
      </w:r>
      <w:r w:rsidRPr="00844F29">
        <w:rPr>
          <w:b/>
          <w:spacing w:val="-2"/>
        </w:rPr>
        <w:t>Multi-Stakeholder Forum</w:t>
      </w:r>
      <w:r>
        <w:rPr>
          <w:spacing w:val="-2"/>
        </w:rPr>
        <w:t>, MSF</w:t>
      </w:r>
      <w:r w:rsidRPr="00EA7175">
        <w:rPr>
          <w:spacing w:val="-2"/>
        </w:rPr>
        <w:t>).</w:t>
      </w:r>
      <w:r w:rsidR="00900224">
        <w:rPr>
          <w:spacing w:val="-2"/>
        </w:rPr>
        <w:t xml:space="preserve"> Both actions are developed within the project.</w:t>
      </w:r>
    </w:p>
    <w:p w:rsidR="00EA7175" w:rsidRPr="00EA7175" w:rsidRDefault="00EA7175" w:rsidP="00EA7175">
      <w:pPr>
        <w:pStyle w:val="Szvegtrzs2"/>
        <w:jc w:val="both"/>
        <w:rPr>
          <w:spacing w:val="-2"/>
        </w:rPr>
      </w:pPr>
      <w:r w:rsidRPr="00EA7175">
        <w:rPr>
          <w:spacing w:val="-2"/>
        </w:rPr>
        <w:t>The core</w:t>
      </w:r>
      <w:r>
        <w:rPr>
          <w:spacing w:val="-2"/>
        </w:rPr>
        <w:t xml:space="preserve"> concept of MSF is that each pilot area</w:t>
      </w:r>
      <w:r w:rsidRPr="00EA7175">
        <w:rPr>
          <w:spacing w:val="-2"/>
        </w:rPr>
        <w:t xml:space="preserve"> in the project should have its own group of interested actors (i.e. waste management companies, municipalities, policy makers) having direct relations on re-use activities in the concerned area. We can also call them as regional multi-stakeholder fora. However, in accordance with the practical implementation of re-use intentions on a higher (strategic) dimension, the long-term sustainability and boosting effect of project activities can be ensured by the invo</w:t>
      </w:r>
      <w:r w:rsidR="00900224">
        <w:rPr>
          <w:spacing w:val="-2"/>
        </w:rPr>
        <w:t xml:space="preserve">lvement of actors having direct or </w:t>
      </w:r>
      <w:r w:rsidRPr="00EA7175">
        <w:rPr>
          <w:spacing w:val="-2"/>
        </w:rPr>
        <w:t>indirect influence on regional (national) and/or local (urban) waste prevention plans. The waste prevention plans are strategic documents on an integrated approach of sustainable development of responsible waste management in the area bringing the national and European efforts closer to the local practice and also in consideration of urban givens.</w:t>
      </w:r>
    </w:p>
    <w:p w:rsidR="00EA7175" w:rsidRPr="00EA7175" w:rsidRDefault="00EA7175" w:rsidP="00EA7175">
      <w:pPr>
        <w:pStyle w:val="Szvegtrzs2"/>
        <w:jc w:val="both"/>
        <w:rPr>
          <w:spacing w:val="-2"/>
        </w:rPr>
      </w:pPr>
      <w:r w:rsidRPr="00EA7175">
        <w:rPr>
          <w:spacing w:val="-2"/>
        </w:rPr>
        <w:t>The aim of the MSF is two-fold: it brings together all actors having role in waste management, especially in re-use and the stakeholders from strategic planning and legislation via regulations and plans. The MSF also serves as a conveyor for actors from level of implementation (actors having role on SRP development) with colligating their needs and expectations. Finally, a multilateral interaction of national and international stakeholders can lead to a cost and time effective cooperation with practical outcomes possessing the wide</w:t>
      </w:r>
      <w:r w:rsidR="00900224">
        <w:rPr>
          <w:spacing w:val="-2"/>
        </w:rPr>
        <w:t>st basement of their consensus.</w:t>
      </w:r>
    </w:p>
    <w:p w:rsidR="00EA7175" w:rsidRDefault="00EA7175" w:rsidP="00EA7175">
      <w:pPr>
        <w:pStyle w:val="Szvegtrzs2"/>
        <w:jc w:val="both"/>
        <w:rPr>
          <w:spacing w:val="-2"/>
        </w:rPr>
      </w:pPr>
      <w:r w:rsidRPr="00EA7175">
        <w:rPr>
          <w:spacing w:val="-2"/>
        </w:rPr>
        <w:t xml:space="preserve">For the sake of these aims, the first step would be to ask the project partners to think which stakeholders can be interested and which of them should and wants to participate in the regional MSF. </w:t>
      </w:r>
      <w:r>
        <w:rPr>
          <w:spacing w:val="-2"/>
        </w:rPr>
        <w:t>H</w:t>
      </w:r>
      <w:r w:rsidRPr="00EA7175">
        <w:rPr>
          <w:spacing w:val="-2"/>
        </w:rPr>
        <w:t>ere the focus is on urban Waste Pre</w:t>
      </w:r>
      <w:r>
        <w:rPr>
          <w:spacing w:val="-2"/>
        </w:rPr>
        <w:t>vention Plans, where a</w:t>
      </w:r>
      <w:r w:rsidRPr="00EA7175">
        <w:rPr>
          <w:spacing w:val="-2"/>
        </w:rPr>
        <w:t xml:space="preserve">ll </w:t>
      </w:r>
      <w:r>
        <w:rPr>
          <w:spacing w:val="-2"/>
        </w:rPr>
        <w:t>contacted</w:t>
      </w:r>
      <w:r w:rsidRPr="00EA7175">
        <w:rPr>
          <w:spacing w:val="-2"/>
        </w:rPr>
        <w:t xml:space="preserve"> partners should have preferably direct, but at least indirect interest on the deve</w:t>
      </w:r>
      <w:r>
        <w:rPr>
          <w:spacing w:val="-2"/>
        </w:rPr>
        <w:t>lopment of regional/national Waste Prevention Plan</w:t>
      </w:r>
      <w:r w:rsidRPr="00EA7175">
        <w:rPr>
          <w:spacing w:val="-2"/>
        </w:rPr>
        <w:t>s. That is why partners with (potent) influence on Waste Prevention Plan (policy making) should have priority.</w:t>
      </w:r>
      <w:r>
        <w:rPr>
          <w:spacing w:val="-2"/>
        </w:rPr>
        <w:t xml:space="preserve"> This task is now ongoing in the project and supposed to have the result as </w:t>
      </w:r>
      <w:r w:rsidRPr="00EA7175">
        <w:rPr>
          <w:spacing w:val="-2"/>
        </w:rPr>
        <w:t>list of stakeholders having relation on SRP</w:t>
      </w:r>
      <w:r>
        <w:rPr>
          <w:spacing w:val="-2"/>
        </w:rPr>
        <w:t xml:space="preserve"> development in each project area</w:t>
      </w:r>
      <w:r w:rsidRPr="00EA7175">
        <w:rPr>
          <w:spacing w:val="-2"/>
        </w:rPr>
        <w:t xml:space="preserve">. Stakeholders from national dimension are not excluded from the </w:t>
      </w:r>
      <w:proofErr w:type="gramStart"/>
      <w:r w:rsidRPr="00EA7175">
        <w:rPr>
          <w:spacing w:val="-2"/>
        </w:rPr>
        <w:t>list,</w:t>
      </w:r>
      <w:proofErr w:type="gramEnd"/>
      <w:r w:rsidRPr="00EA7175">
        <w:rPr>
          <w:spacing w:val="-2"/>
        </w:rPr>
        <w:t xml:space="preserve"> however they should have influence on strategic planning related to re-use </w:t>
      </w:r>
      <w:r w:rsidRPr="00EA7175">
        <w:rPr>
          <w:spacing w:val="-2"/>
        </w:rPr>
        <w:lastRenderedPageBreak/>
        <w:t>intentions. Finally, the MSF could be a communication platform for these actors, where they can keep contact and can discuss the topic in more details.</w:t>
      </w:r>
    </w:p>
    <w:p w:rsidR="00EA7175" w:rsidRDefault="00EA7175" w:rsidP="006A20DA">
      <w:pPr>
        <w:pStyle w:val="Szvegtrzs2"/>
        <w:jc w:val="both"/>
        <w:rPr>
          <w:spacing w:val="-2"/>
        </w:rPr>
      </w:pPr>
    </w:p>
    <w:p w:rsidR="00A1144B" w:rsidRPr="00574E8A" w:rsidRDefault="00574E8A" w:rsidP="00574E8A">
      <w:pPr>
        <w:pStyle w:val="Cmsor2"/>
        <w:rPr>
          <w:sz w:val="20"/>
        </w:rPr>
      </w:pPr>
      <w:r w:rsidRPr="00574E8A">
        <w:rPr>
          <w:sz w:val="20"/>
        </w:rPr>
        <w:t>Potentials and visions in FUAs</w:t>
      </w:r>
    </w:p>
    <w:p w:rsidR="00574E8A" w:rsidRPr="00574E8A" w:rsidRDefault="00900224" w:rsidP="00574E8A">
      <w:pPr>
        <w:pStyle w:val="CE-StandardText"/>
        <w:spacing w:before="0" w:line="240" w:lineRule="auto"/>
        <w:rPr>
          <w:rFonts w:ascii="Times New Roman" w:hAnsi="Times New Roman"/>
          <w:color w:val="auto"/>
          <w:spacing w:val="-2"/>
          <w:szCs w:val="20"/>
          <w:lang w:eastAsia="cs-CZ"/>
        </w:rPr>
      </w:pPr>
      <w:r>
        <w:rPr>
          <w:rFonts w:ascii="Times New Roman" w:hAnsi="Times New Roman"/>
          <w:color w:val="auto"/>
          <w:spacing w:val="-2"/>
          <w:szCs w:val="20"/>
          <w:lang w:eastAsia="cs-CZ"/>
        </w:rPr>
        <w:t xml:space="preserve">In every pilot </w:t>
      </w:r>
      <w:proofErr w:type="gramStart"/>
      <w:r>
        <w:rPr>
          <w:rFonts w:ascii="Times New Roman" w:hAnsi="Times New Roman"/>
          <w:color w:val="auto"/>
          <w:spacing w:val="-2"/>
          <w:szCs w:val="20"/>
          <w:lang w:eastAsia="cs-CZ"/>
        </w:rPr>
        <w:t>areas</w:t>
      </w:r>
      <w:proofErr w:type="gramEnd"/>
      <w:r>
        <w:rPr>
          <w:rFonts w:ascii="Times New Roman" w:hAnsi="Times New Roman"/>
          <w:color w:val="auto"/>
          <w:spacing w:val="-2"/>
          <w:szCs w:val="20"/>
          <w:lang w:eastAsia="cs-CZ"/>
        </w:rPr>
        <w:t xml:space="preserve"> </w:t>
      </w:r>
      <w:r w:rsidR="00574E8A" w:rsidRPr="00574E8A">
        <w:rPr>
          <w:rFonts w:ascii="Times New Roman" w:hAnsi="Times New Roman"/>
          <w:color w:val="auto"/>
          <w:spacing w:val="-2"/>
          <w:szCs w:val="20"/>
          <w:lang w:eastAsia="cs-CZ"/>
        </w:rPr>
        <w:t xml:space="preserve">from all participating countries, there is at least one re-use joint activity which is already established and great potential for launching new initiatives. Short overview of the potentials in the field of repair and re-use in concerned </w:t>
      </w:r>
      <w:r w:rsidR="00C94A85">
        <w:rPr>
          <w:rFonts w:ascii="Times New Roman" w:hAnsi="Times New Roman"/>
          <w:color w:val="auto"/>
          <w:spacing w:val="-2"/>
          <w:szCs w:val="20"/>
          <w:lang w:eastAsia="cs-CZ"/>
        </w:rPr>
        <w:t xml:space="preserve">areas, </w:t>
      </w:r>
      <w:r w:rsidR="00574E8A" w:rsidRPr="00574E8A">
        <w:rPr>
          <w:rFonts w:ascii="Times New Roman" w:hAnsi="Times New Roman"/>
          <w:color w:val="auto"/>
          <w:spacing w:val="-2"/>
          <w:szCs w:val="20"/>
          <w:lang w:eastAsia="cs-CZ"/>
        </w:rPr>
        <w:t>based on the findings from separate questionnaires for each proj</w:t>
      </w:r>
      <w:r w:rsidR="00742A24">
        <w:rPr>
          <w:rFonts w:ascii="Times New Roman" w:hAnsi="Times New Roman"/>
          <w:color w:val="auto"/>
          <w:spacing w:val="-2"/>
          <w:szCs w:val="20"/>
          <w:lang w:eastAsia="cs-CZ"/>
        </w:rPr>
        <w:t>ect partner, can be seen in T</w:t>
      </w:r>
      <w:r w:rsidR="00574E8A" w:rsidRPr="00574E8A">
        <w:rPr>
          <w:rFonts w:ascii="Times New Roman" w:hAnsi="Times New Roman"/>
          <w:color w:val="auto"/>
          <w:spacing w:val="-2"/>
          <w:szCs w:val="20"/>
          <w:lang w:eastAsia="cs-CZ"/>
        </w:rPr>
        <w:t>able</w:t>
      </w:r>
      <w:r w:rsidR="00742A24">
        <w:rPr>
          <w:rFonts w:ascii="Times New Roman" w:hAnsi="Times New Roman"/>
          <w:color w:val="auto"/>
          <w:spacing w:val="-2"/>
          <w:szCs w:val="20"/>
          <w:lang w:eastAsia="cs-CZ"/>
        </w:rPr>
        <w:t xml:space="preserve"> 2</w:t>
      </w:r>
      <w:r w:rsidR="00574E8A" w:rsidRPr="00574E8A">
        <w:rPr>
          <w:rFonts w:ascii="Times New Roman" w:hAnsi="Times New Roman"/>
          <w:color w:val="auto"/>
          <w:spacing w:val="-2"/>
          <w:szCs w:val="20"/>
          <w:lang w:eastAsia="cs-CZ"/>
        </w:rPr>
        <w:t>.</w:t>
      </w:r>
    </w:p>
    <w:p w:rsidR="00574E8A" w:rsidRDefault="00574E8A" w:rsidP="00574E8A">
      <w:pPr>
        <w:pStyle w:val="CE-StandardText"/>
        <w:spacing w:before="0" w:line="240" w:lineRule="auto"/>
        <w:rPr>
          <w:rFonts w:ascii="Times New Roman" w:hAnsi="Times New Roman"/>
          <w:color w:val="auto"/>
          <w:spacing w:val="-2"/>
          <w:szCs w:val="20"/>
          <w:lang w:eastAsia="cs-CZ"/>
        </w:rPr>
      </w:pPr>
    </w:p>
    <w:p w:rsidR="00574E8A" w:rsidRPr="00574E8A" w:rsidRDefault="00574E8A" w:rsidP="00574E8A">
      <w:pPr>
        <w:pStyle w:val="Lbjegyzetszveg"/>
        <w:spacing w:line="360" w:lineRule="auto"/>
        <w:rPr>
          <w:bCs/>
          <w:sz w:val="18"/>
          <w:szCs w:val="18"/>
          <w:lang w:val="en-GB"/>
        </w:rPr>
      </w:pPr>
      <w:r w:rsidRPr="00574E8A">
        <w:rPr>
          <w:b/>
          <w:bCs/>
          <w:sz w:val="18"/>
          <w:szCs w:val="18"/>
          <w:lang w:val="en-GB"/>
        </w:rPr>
        <w:t xml:space="preserve">Table </w:t>
      </w:r>
      <w:r w:rsidRPr="00574E8A">
        <w:rPr>
          <w:b/>
          <w:bCs/>
          <w:sz w:val="18"/>
          <w:szCs w:val="18"/>
          <w:lang w:val="en-GB"/>
        </w:rPr>
        <w:fldChar w:fldCharType="begin"/>
      </w:r>
      <w:r w:rsidRPr="00574E8A">
        <w:rPr>
          <w:b/>
          <w:bCs/>
          <w:sz w:val="18"/>
          <w:szCs w:val="18"/>
          <w:lang w:val="en-GB"/>
        </w:rPr>
        <w:instrText xml:space="preserve"> SEQ Table \* ARABIC </w:instrText>
      </w:r>
      <w:r w:rsidRPr="00574E8A">
        <w:rPr>
          <w:b/>
          <w:bCs/>
          <w:sz w:val="18"/>
          <w:szCs w:val="18"/>
          <w:lang w:val="en-GB"/>
        </w:rPr>
        <w:fldChar w:fldCharType="separate"/>
      </w:r>
      <w:r w:rsidR="0002109C">
        <w:rPr>
          <w:b/>
          <w:bCs/>
          <w:noProof/>
          <w:sz w:val="18"/>
          <w:szCs w:val="18"/>
          <w:lang w:val="en-GB"/>
        </w:rPr>
        <w:t>2</w:t>
      </w:r>
      <w:r w:rsidRPr="00574E8A">
        <w:rPr>
          <w:b/>
          <w:bCs/>
          <w:sz w:val="18"/>
          <w:szCs w:val="18"/>
          <w:lang w:val="en-GB"/>
        </w:rPr>
        <w:fldChar w:fldCharType="end"/>
      </w:r>
      <w:r w:rsidRPr="00574E8A">
        <w:rPr>
          <w:b/>
          <w:bCs/>
          <w:sz w:val="18"/>
          <w:szCs w:val="18"/>
          <w:lang w:val="en-GB"/>
        </w:rPr>
        <w:t xml:space="preserve">: </w:t>
      </w:r>
      <w:r w:rsidRPr="00574E8A">
        <w:rPr>
          <w:bCs/>
          <w:sz w:val="18"/>
          <w:szCs w:val="18"/>
          <w:lang w:val="en-GB"/>
        </w:rPr>
        <w:t>Potentials in the field of repair and reuse in concerned FUAs</w:t>
      </w:r>
    </w:p>
    <w:tbl>
      <w:tblPr>
        <w:tblStyle w:val="Kzepesrcs33jellszn"/>
        <w:tblW w:w="9854" w:type="dxa"/>
        <w:jc w:val="center"/>
        <w:tblInd w:w="108" w:type="dxa"/>
        <w:tblLayout w:type="fixed"/>
        <w:tblLook w:val="04A0" w:firstRow="1" w:lastRow="0" w:firstColumn="1" w:lastColumn="0" w:noHBand="0" w:noVBand="1"/>
      </w:tblPr>
      <w:tblGrid>
        <w:gridCol w:w="2376"/>
        <w:gridCol w:w="830"/>
        <w:gridCol w:w="831"/>
        <w:gridCol w:w="831"/>
        <w:gridCol w:w="831"/>
        <w:gridCol w:w="831"/>
        <w:gridCol w:w="831"/>
        <w:gridCol w:w="831"/>
        <w:gridCol w:w="831"/>
        <w:gridCol w:w="831"/>
      </w:tblGrid>
      <w:tr w:rsidR="00281C94" w:rsidRPr="0060193E" w:rsidTr="00942EC7">
        <w:trPr>
          <w:cnfStyle w:val="100000000000" w:firstRow="1" w:lastRow="0" w:firstColumn="0" w:lastColumn="0" w:oddVBand="0" w:evenVBand="0" w:oddHBand="0" w:evenHBand="0" w:firstRowFirstColumn="0" w:firstRowLastColumn="0" w:lastRowFirstColumn="0" w:lastRowLastColumn="0"/>
          <w:trHeight w:val="1225"/>
          <w:jc w:val="center"/>
        </w:trPr>
        <w:tc>
          <w:tcPr>
            <w:cnfStyle w:val="001000000000" w:firstRow="0" w:lastRow="0" w:firstColumn="1" w:lastColumn="0" w:oddVBand="0" w:evenVBand="0" w:oddHBand="0" w:evenHBand="0" w:firstRowFirstColumn="0" w:firstRowLastColumn="0" w:lastRowFirstColumn="0" w:lastRowLastColumn="0"/>
            <w:tcW w:w="2376" w:type="dxa"/>
            <w:vAlign w:val="center"/>
            <w:hideMark/>
          </w:tcPr>
          <w:p w:rsidR="00574E8A" w:rsidRPr="0060193E" w:rsidRDefault="00574E8A" w:rsidP="00281C94">
            <w:pPr>
              <w:pStyle w:val="CE-StandardText"/>
              <w:jc w:val="center"/>
              <w:rPr>
                <w:rFonts w:ascii="Times New Roman" w:hAnsi="Times New Roman"/>
                <w:bCs w:val="0"/>
                <w:smallCaps/>
                <w:color w:val="auto"/>
                <w:szCs w:val="20"/>
              </w:rPr>
            </w:pPr>
            <w:r w:rsidRPr="0060193E">
              <w:rPr>
                <w:rFonts w:ascii="Times New Roman" w:hAnsi="Times New Roman"/>
                <w:bCs w:val="0"/>
                <w:smallCaps/>
                <w:color w:val="auto"/>
                <w:szCs w:val="20"/>
              </w:rPr>
              <w:t>Re-use joint activities</w:t>
            </w:r>
          </w:p>
        </w:tc>
        <w:tc>
          <w:tcPr>
            <w:tcW w:w="830"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Austria</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Croatia</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Czech republic</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Germany</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Hungary</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Italy (Vicenza)</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Italy (Rimini)</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Poland</w:t>
            </w:r>
          </w:p>
        </w:tc>
        <w:tc>
          <w:tcPr>
            <w:tcW w:w="831" w:type="dxa"/>
            <w:textDirection w:val="btLr"/>
            <w:vAlign w:val="center"/>
          </w:tcPr>
          <w:p w:rsidR="00574E8A" w:rsidRPr="0060193E" w:rsidRDefault="00574E8A" w:rsidP="00281C94">
            <w:pPr>
              <w:pStyle w:val="CE-StandardTex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mallCaps/>
                <w:color w:val="auto"/>
                <w:szCs w:val="20"/>
              </w:rPr>
            </w:pPr>
            <w:r w:rsidRPr="0060193E">
              <w:rPr>
                <w:rFonts w:ascii="Times New Roman" w:hAnsi="Times New Roman"/>
                <w:bCs w:val="0"/>
                <w:smallCaps/>
                <w:color w:val="auto"/>
                <w:szCs w:val="20"/>
              </w:rPr>
              <w:t>Slovenia</w:t>
            </w:r>
          </w:p>
        </w:tc>
      </w:tr>
      <w:tr w:rsidR="00281C94" w:rsidRPr="0060193E" w:rsidTr="00942E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Repair and upcycling workshop</w:t>
            </w:r>
          </w:p>
        </w:tc>
        <w:tc>
          <w:tcPr>
            <w:tcW w:w="830"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Repair café</w:t>
            </w:r>
          </w:p>
        </w:tc>
        <w:tc>
          <w:tcPr>
            <w:tcW w:w="830"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Rental services</w:t>
            </w:r>
          </w:p>
        </w:tc>
        <w:tc>
          <w:tcPr>
            <w:tcW w:w="830"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Swapping platforms</w:t>
            </w:r>
          </w:p>
        </w:tc>
        <w:tc>
          <w:tcPr>
            <w:tcW w:w="830"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N/A</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Educational labs</w:t>
            </w:r>
          </w:p>
        </w:tc>
        <w:tc>
          <w:tcPr>
            <w:tcW w:w="830"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574E8A">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footnoteReference w:customMarkFollows="1" w:id="3"/>
              <w:t>Fab Labs</w:t>
            </w:r>
          </w:p>
        </w:tc>
        <w:tc>
          <w:tcPr>
            <w:tcW w:w="830"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Online re-use marketplace</w:t>
            </w:r>
          </w:p>
        </w:tc>
        <w:tc>
          <w:tcPr>
            <w:tcW w:w="830"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Exhibition for different target groups</w:t>
            </w:r>
          </w:p>
        </w:tc>
        <w:tc>
          <w:tcPr>
            <w:tcW w:w="830"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r w:rsidR="00281C94" w:rsidRPr="0060193E" w:rsidTr="00942E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76" w:type="dxa"/>
            <w:noWrap/>
          </w:tcPr>
          <w:p w:rsidR="00574E8A" w:rsidRPr="0060193E" w:rsidRDefault="00574E8A" w:rsidP="00872E8D">
            <w:pPr>
              <w:pStyle w:val="CE-StandardText"/>
              <w:jc w:val="left"/>
              <w:rPr>
                <w:rFonts w:ascii="Times New Roman" w:hAnsi="Times New Roman"/>
                <w:b w:val="0"/>
                <w:bCs w:val="0"/>
                <w:color w:val="auto"/>
                <w:szCs w:val="20"/>
              </w:rPr>
            </w:pPr>
            <w:r w:rsidRPr="0060193E">
              <w:rPr>
                <w:rFonts w:ascii="Times New Roman" w:hAnsi="Times New Roman"/>
                <w:b w:val="0"/>
                <w:bCs w:val="0"/>
                <w:color w:val="auto"/>
                <w:szCs w:val="20"/>
              </w:rPr>
              <w:t>Other, please describe:</w:t>
            </w:r>
          </w:p>
        </w:tc>
        <w:tc>
          <w:tcPr>
            <w:tcW w:w="830"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c>
          <w:tcPr>
            <w:tcW w:w="831" w:type="dxa"/>
            <w:noWrap/>
          </w:tcPr>
          <w:p w:rsidR="00574E8A" w:rsidRPr="0060193E" w:rsidRDefault="00574E8A" w:rsidP="00872E8D">
            <w:pPr>
              <w:pStyle w:val="CE-Standard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0"/>
              </w:rPr>
            </w:pPr>
            <w:r w:rsidRPr="0060193E">
              <w:rPr>
                <w:rFonts w:ascii="Times New Roman" w:hAnsi="Times New Roman"/>
                <w:color w:val="auto"/>
                <w:szCs w:val="20"/>
              </w:rPr>
              <w:t>-</w:t>
            </w:r>
          </w:p>
        </w:tc>
      </w:tr>
    </w:tbl>
    <w:p w:rsidR="00574E8A" w:rsidRPr="008B7EE1" w:rsidRDefault="00574E8A" w:rsidP="008B7EE1">
      <w:pPr>
        <w:pStyle w:val="TableText"/>
        <w:ind w:left="142" w:right="0"/>
        <w:rPr>
          <w:rFonts w:ascii="Times New Roman" w:hAnsi="Times New Roman"/>
          <w:color w:val="auto"/>
          <w:szCs w:val="20"/>
          <w:lang w:eastAsia="cs-CZ"/>
        </w:rPr>
      </w:pPr>
      <w:r w:rsidRPr="008B7EE1">
        <w:rPr>
          <w:rFonts w:ascii="Times New Roman" w:hAnsi="Times New Roman"/>
          <w:color w:val="auto"/>
          <w:szCs w:val="20"/>
          <w:lang w:eastAsia="cs-CZ"/>
        </w:rPr>
        <w:t>(-)</w:t>
      </w:r>
      <w:proofErr w:type="gramStart"/>
      <w:r w:rsidRPr="008B7EE1">
        <w:rPr>
          <w:rFonts w:ascii="Times New Roman" w:hAnsi="Times New Roman"/>
          <w:color w:val="auto"/>
          <w:szCs w:val="20"/>
          <w:lang w:eastAsia="cs-CZ"/>
        </w:rPr>
        <w:t>* :</w:t>
      </w:r>
      <w:proofErr w:type="gramEnd"/>
      <w:r w:rsidRPr="008B7EE1">
        <w:rPr>
          <w:rFonts w:ascii="Times New Roman" w:hAnsi="Times New Roman"/>
          <w:color w:val="auto"/>
          <w:szCs w:val="20"/>
          <w:lang w:eastAsia="cs-CZ"/>
        </w:rPr>
        <w:t xml:space="preserve"> don’t exist currently but are considered as a short or long term goal </w:t>
      </w:r>
    </w:p>
    <w:p w:rsidR="00574E8A" w:rsidRPr="008B7EE1" w:rsidRDefault="00574E8A" w:rsidP="008B7EE1">
      <w:pPr>
        <w:pStyle w:val="TableText"/>
        <w:ind w:left="142" w:right="0"/>
        <w:rPr>
          <w:rFonts w:ascii="Times New Roman" w:hAnsi="Times New Roman"/>
          <w:color w:val="auto"/>
          <w:szCs w:val="20"/>
          <w:lang w:eastAsia="cs-CZ"/>
        </w:rPr>
      </w:pPr>
      <w:r w:rsidRPr="008B7EE1">
        <w:rPr>
          <w:rFonts w:ascii="Times New Roman" w:hAnsi="Times New Roman"/>
          <w:color w:val="auto"/>
          <w:szCs w:val="20"/>
          <w:lang w:eastAsia="cs-CZ"/>
        </w:rPr>
        <w:t>(+)</w:t>
      </w:r>
      <w:proofErr w:type="gramStart"/>
      <w:r w:rsidRPr="008B7EE1">
        <w:rPr>
          <w:rFonts w:ascii="Times New Roman" w:hAnsi="Times New Roman"/>
          <w:color w:val="auto"/>
          <w:szCs w:val="20"/>
          <w:lang w:eastAsia="cs-CZ"/>
        </w:rPr>
        <w:t>* :</w:t>
      </w:r>
      <w:proofErr w:type="gramEnd"/>
      <w:r w:rsidRPr="008B7EE1">
        <w:rPr>
          <w:rFonts w:ascii="Times New Roman" w:hAnsi="Times New Roman"/>
          <w:color w:val="auto"/>
          <w:szCs w:val="20"/>
          <w:lang w:eastAsia="cs-CZ"/>
        </w:rPr>
        <w:t xml:space="preserve">  Austria –Library of things; </w:t>
      </w:r>
    </w:p>
    <w:p w:rsidR="00574E8A" w:rsidRPr="008B7EE1" w:rsidRDefault="00574E8A" w:rsidP="008B7EE1">
      <w:pPr>
        <w:pStyle w:val="TableText"/>
        <w:ind w:left="142" w:right="0"/>
        <w:rPr>
          <w:rFonts w:ascii="Times New Roman" w:hAnsi="Times New Roman"/>
          <w:color w:val="auto"/>
          <w:szCs w:val="20"/>
          <w:lang w:eastAsia="cs-CZ"/>
        </w:rPr>
      </w:pPr>
      <w:r w:rsidRPr="008B7EE1">
        <w:rPr>
          <w:rFonts w:ascii="Times New Roman" w:hAnsi="Times New Roman"/>
          <w:color w:val="auto"/>
          <w:szCs w:val="20"/>
          <w:lang w:eastAsia="cs-CZ"/>
        </w:rPr>
        <w:t xml:space="preserve">Czech </w:t>
      </w:r>
      <w:proofErr w:type="gramStart"/>
      <w:r w:rsidRPr="008B7EE1">
        <w:rPr>
          <w:rFonts w:ascii="Times New Roman" w:hAnsi="Times New Roman"/>
          <w:color w:val="auto"/>
          <w:szCs w:val="20"/>
          <w:lang w:eastAsia="cs-CZ"/>
        </w:rPr>
        <w:t>republic</w:t>
      </w:r>
      <w:proofErr w:type="gramEnd"/>
      <w:r w:rsidRPr="008B7EE1">
        <w:rPr>
          <w:rFonts w:ascii="Times New Roman" w:hAnsi="Times New Roman"/>
          <w:color w:val="auto"/>
          <w:szCs w:val="20"/>
          <w:lang w:eastAsia="cs-CZ"/>
        </w:rPr>
        <w:t xml:space="preserve"> – Mini library; </w:t>
      </w:r>
    </w:p>
    <w:p w:rsidR="00574E8A" w:rsidRPr="008B7EE1" w:rsidRDefault="00574E8A" w:rsidP="008B7EE1">
      <w:pPr>
        <w:pStyle w:val="TableText"/>
        <w:ind w:left="142" w:right="0"/>
        <w:rPr>
          <w:rFonts w:ascii="Times New Roman" w:hAnsi="Times New Roman"/>
          <w:color w:val="auto"/>
          <w:szCs w:val="20"/>
          <w:lang w:eastAsia="cs-CZ"/>
        </w:rPr>
      </w:pPr>
      <w:r w:rsidRPr="008B7EE1">
        <w:rPr>
          <w:rFonts w:ascii="Times New Roman" w:hAnsi="Times New Roman"/>
          <w:color w:val="auto"/>
          <w:szCs w:val="20"/>
          <w:lang w:eastAsia="cs-CZ"/>
        </w:rPr>
        <w:t>Italy (Vicenza) – proposals of tourism dedicated to visiting areas dedicated to re-use, creation of local network of subjects engaged in re-use</w:t>
      </w:r>
    </w:p>
    <w:p w:rsidR="00574E8A" w:rsidRDefault="00574E8A" w:rsidP="00281C94">
      <w:pPr>
        <w:pStyle w:val="Szvegtrzs2"/>
        <w:jc w:val="both"/>
        <w:rPr>
          <w:spacing w:val="-2"/>
        </w:rPr>
      </w:pPr>
    </w:p>
    <w:p w:rsidR="00C94A85" w:rsidRDefault="00C94A85" w:rsidP="00C94A85">
      <w:pPr>
        <w:pStyle w:val="Szvegtrzs2"/>
        <w:jc w:val="both"/>
        <w:rPr>
          <w:spacing w:val="-2"/>
        </w:rPr>
      </w:pPr>
      <w:r w:rsidRPr="006A20DA">
        <w:rPr>
          <w:spacing w:val="-2"/>
        </w:rPr>
        <w:t>Prevention of</w:t>
      </w:r>
      <w:r>
        <w:rPr>
          <w:spacing w:val="-2"/>
        </w:rPr>
        <w:t xml:space="preserve"> waste and preparing for re-use </w:t>
      </w:r>
      <w:r w:rsidRPr="006A20DA">
        <w:rPr>
          <w:spacing w:val="-2"/>
        </w:rPr>
        <w:t xml:space="preserve">must have priority in waste management </w:t>
      </w:r>
      <w:r>
        <w:rPr>
          <w:spacing w:val="-2"/>
        </w:rPr>
        <w:t>according to the</w:t>
      </w:r>
      <w:r w:rsidRPr="006A20DA">
        <w:rPr>
          <w:spacing w:val="-2"/>
        </w:rPr>
        <w:t xml:space="preserve"> </w:t>
      </w:r>
      <w:r>
        <w:rPr>
          <w:spacing w:val="-2"/>
        </w:rPr>
        <w:t xml:space="preserve">waste hierarchy defined in the European </w:t>
      </w:r>
      <w:r w:rsidRPr="006A20DA">
        <w:rPr>
          <w:spacing w:val="-2"/>
        </w:rPr>
        <w:t xml:space="preserve">Waste Framework Directive. </w:t>
      </w:r>
      <w:r w:rsidRPr="00A80FE2">
        <w:rPr>
          <w:spacing w:val="-2"/>
        </w:rPr>
        <w:t xml:space="preserve">Considering the different level of re-use related development in countries, dimensions should be determined on </w:t>
      </w:r>
      <w:r>
        <w:rPr>
          <w:spacing w:val="-2"/>
        </w:rPr>
        <w:t>different</w:t>
      </w:r>
      <w:r w:rsidRPr="00A80FE2">
        <w:rPr>
          <w:spacing w:val="-2"/>
        </w:rPr>
        <w:t xml:space="preserve"> level</w:t>
      </w:r>
      <w:r>
        <w:rPr>
          <w:spacing w:val="-2"/>
        </w:rPr>
        <w:t xml:space="preserve"> in order to make a distinction between the level of development</w:t>
      </w:r>
      <w:r w:rsidRPr="00A80FE2">
        <w:rPr>
          <w:spacing w:val="-2"/>
        </w:rPr>
        <w:t>, especially considering the organisational structure, the infrastructure and the offered services of an SRP.</w:t>
      </w:r>
    </w:p>
    <w:p w:rsidR="00C94A85" w:rsidRPr="006A20DA" w:rsidRDefault="00C94A85" w:rsidP="00C94A85">
      <w:pPr>
        <w:pStyle w:val="Szvegtrzs2"/>
        <w:jc w:val="both"/>
        <w:rPr>
          <w:spacing w:val="-2"/>
        </w:rPr>
      </w:pPr>
      <w:r w:rsidRPr="006A20DA">
        <w:rPr>
          <w:spacing w:val="-2"/>
        </w:rPr>
        <w:t>Therefore the</w:t>
      </w:r>
      <w:r>
        <w:rPr>
          <w:spacing w:val="-2"/>
        </w:rPr>
        <w:t xml:space="preserve"> necessity and advantage of SRP </w:t>
      </w:r>
      <w:r w:rsidRPr="006A20DA">
        <w:rPr>
          <w:spacing w:val="-2"/>
        </w:rPr>
        <w:t xml:space="preserve">establishment </w:t>
      </w:r>
      <w:r>
        <w:rPr>
          <w:spacing w:val="-2"/>
        </w:rPr>
        <w:t xml:space="preserve">are evident among all countries and urban areas </w:t>
      </w:r>
      <w:r w:rsidRPr="006A20DA">
        <w:rPr>
          <w:spacing w:val="-2"/>
        </w:rPr>
        <w:t>participating in th</w:t>
      </w:r>
      <w:r>
        <w:rPr>
          <w:spacing w:val="-2"/>
        </w:rPr>
        <w:t>e</w:t>
      </w:r>
      <w:r w:rsidRPr="006A20DA">
        <w:rPr>
          <w:spacing w:val="-2"/>
        </w:rPr>
        <w:t xml:space="preserve"> project. </w:t>
      </w:r>
      <w:r>
        <w:rPr>
          <w:spacing w:val="-2"/>
        </w:rPr>
        <w:t>An SRP</w:t>
      </w:r>
      <w:r w:rsidRPr="006A20DA">
        <w:rPr>
          <w:spacing w:val="-2"/>
        </w:rPr>
        <w:t xml:space="preserve"> </w:t>
      </w:r>
      <w:r>
        <w:rPr>
          <w:spacing w:val="-2"/>
        </w:rPr>
        <w:t>may</w:t>
      </w:r>
      <w:r w:rsidRPr="006A20DA">
        <w:rPr>
          <w:spacing w:val="-2"/>
        </w:rPr>
        <w:t xml:space="preserve"> include all three pillars of sustainability </w:t>
      </w:r>
      <w:r>
        <w:rPr>
          <w:spacing w:val="-2"/>
        </w:rPr>
        <w:t xml:space="preserve">(mentioned above) </w:t>
      </w:r>
      <w:r w:rsidRPr="006A20DA">
        <w:rPr>
          <w:spacing w:val="-2"/>
        </w:rPr>
        <w:t>by offering an opportunity for stakeholders to intera</w:t>
      </w:r>
      <w:r>
        <w:rPr>
          <w:spacing w:val="-2"/>
        </w:rPr>
        <w:t>ct with each other. Main idea behind</w:t>
      </w:r>
      <w:r w:rsidRPr="006A20DA">
        <w:rPr>
          <w:spacing w:val="-2"/>
        </w:rPr>
        <w:t xml:space="preserve"> the </w:t>
      </w:r>
      <w:r>
        <w:rPr>
          <w:spacing w:val="-2"/>
        </w:rPr>
        <w:t>implemented</w:t>
      </w:r>
      <w:r w:rsidRPr="006A20DA">
        <w:rPr>
          <w:spacing w:val="-2"/>
        </w:rPr>
        <w:t xml:space="preserve"> </w:t>
      </w:r>
      <w:r>
        <w:rPr>
          <w:spacing w:val="-2"/>
        </w:rPr>
        <w:t>SRP</w:t>
      </w:r>
      <w:r w:rsidRPr="006A20DA">
        <w:rPr>
          <w:spacing w:val="-2"/>
        </w:rPr>
        <w:t xml:space="preserve"> has several key points:</w:t>
      </w:r>
    </w:p>
    <w:p w:rsidR="00C94A85" w:rsidRPr="006A20DA" w:rsidRDefault="00C94A85" w:rsidP="00C94A85">
      <w:pPr>
        <w:pStyle w:val="Szvegtrzs2"/>
        <w:numPr>
          <w:ilvl w:val="0"/>
          <w:numId w:val="20"/>
        </w:numPr>
        <w:jc w:val="both"/>
        <w:rPr>
          <w:spacing w:val="-2"/>
        </w:rPr>
      </w:pPr>
      <w:r w:rsidRPr="006A20DA">
        <w:rPr>
          <w:spacing w:val="-2"/>
        </w:rPr>
        <w:t>It must have social, economic and environmental impact;</w:t>
      </w:r>
    </w:p>
    <w:p w:rsidR="00C94A85" w:rsidRPr="006A20DA" w:rsidRDefault="00C94A85" w:rsidP="00C94A85">
      <w:pPr>
        <w:pStyle w:val="Szvegtrzs2"/>
        <w:numPr>
          <w:ilvl w:val="0"/>
          <w:numId w:val="20"/>
        </w:numPr>
        <w:jc w:val="both"/>
        <w:rPr>
          <w:spacing w:val="-2"/>
        </w:rPr>
      </w:pPr>
      <w:r w:rsidRPr="006A20DA">
        <w:rPr>
          <w:spacing w:val="-2"/>
        </w:rPr>
        <w:t>It should be designed as centre for a separate collection of reusable goods on the spot or/and via external collections which would contribute to waste reduction, resource savings and circular economy;</w:t>
      </w:r>
    </w:p>
    <w:p w:rsidR="00C94A85" w:rsidRPr="006A20DA" w:rsidRDefault="00C94A85" w:rsidP="00C94A85">
      <w:pPr>
        <w:pStyle w:val="Szvegtrzs2"/>
        <w:numPr>
          <w:ilvl w:val="0"/>
          <w:numId w:val="20"/>
        </w:numPr>
        <w:jc w:val="both"/>
        <w:rPr>
          <w:spacing w:val="-2"/>
        </w:rPr>
      </w:pPr>
      <w:r w:rsidRPr="006A20DA">
        <w:rPr>
          <w:spacing w:val="-2"/>
        </w:rPr>
        <w:t xml:space="preserve">It should offer high range of preparation for re-use and re-use activities for different materials - such as repairing, restoring, redesigning, renovation, refurbishment, workshops and education and other activities to raise awareness; </w:t>
      </w:r>
    </w:p>
    <w:p w:rsidR="00C94A85" w:rsidRPr="006A20DA" w:rsidRDefault="00C94A85" w:rsidP="00C94A85">
      <w:pPr>
        <w:pStyle w:val="Szvegtrzs2"/>
        <w:numPr>
          <w:ilvl w:val="0"/>
          <w:numId w:val="20"/>
        </w:numPr>
        <w:jc w:val="both"/>
        <w:rPr>
          <w:spacing w:val="-2"/>
        </w:rPr>
      </w:pPr>
      <w:r>
        <w:rPr>
          <w:spacing w:val="-2"/>
        </w:rPr>
        <w:t>It may</w:t>
      </w:r>
      <w:r w:rsidRPr="006A20DA">
        <w:rPr>
          <w:spacing w:val="-2"/>
        </w:rPr>
        <w:t xml:space="preserve"> offer basic vocational education and employment for socially excluded and vulnerable groups of population; re-use and repair activities hold a big potential for creating jobs for people</w:t>
      </w:r>
      <w:r>
        <w:rPr>
          <w:spacing w:val="-2"/>
        </w:rPr>
        <w:t xml:space="preserve"> with different level of skills.</w:t>
      </w:r>
    </w:p>
    <w:p w:rsidR="00C94A85" w:rsidRPr="006A20DA" w:rsidRDefault="00C94A85" w:rsidP="00C94A85">
      <w:pPr>
        <w:pStyle w:val="Szvegtrzs2"/>
        <w:numPr>
          <w:ilvl w:val="0"/>
          <w:numId w:val="20"/>
        </w:numPr>
        <w:jc w:val="both"/>
        <w:rPr>
          <w:spacing w:val="-2"/>
        </w:rPr>
      </w:pPr>
      <w:r w:rsidRPr="006A20DA">
        <w:rPr>
          <w:spacing w:val="-2"/>
        </w:rPr>
        <w:t>It should be entertaining for children, youth and adults as well;</w:t>
      </w:r>
    </w:p>
    <w:p w:rsidR="00C94A85" w:rsidRDefault="00C94A85" w:rsidP="00C94A85">
      <w:pPr>
        <w:pStyle w:val="Szvegtrzs2"/>
        <w:numPr>
          <w:ilvl w:val="0"/>
          <w:numId w:val="20"/>
        </w:numPr>
        <w:jc w:val="both"/>
        <w:rPr>
          <w:spacing w:val="-2"/>
        </w:rPr>
      </w:pPr>
      <w:r w:rsidRPr="006A20DA">
        <w:rPr>
          <w:spacing w:val="-2"/>
        </w:rPr>
        <w:t xml:space="preserve">It must be </w:t>
      </w:r>
      <w:r>
        <w:rPr>
          <w:spacing w:val="-2"/>
        </w:rPr>
        <w:t xml:space="preserve">open and </w:t>
      </w:r>
      <w:r w:rsidRPr="006A20DA">
        <w:rPr>
          <w:spacing w:val="-2"/>
        </w:rPr>
        <w:t xml:space="preserve">accessible for </w:t>
      </w:r>
      <w:r>
        <w:rPr>
          <w:spacing w:val="-2"/>
        </w:rPr>
        <w:t>citizens</w:t>
      </w:r>
      <w:r w:rsidRPr="006A20DA">
        <w:rPr>
          <w:spacing w:val="-2"/>
        </w:rPr>
        <w:t>.</w:t>
      </w:r>
      <w:bookmarkStart w:id="1" w:name="_GoBack"/>
      <w:bookmarkEnd w:id="1"/>
    </w:p>
    <w:p w:rsidR="00A1144B" w:rsidRDefault="00A1144B" w:rsidP="006A20DA">
      <w:pPr>
        <w:pStyle w:val="Szvegtrzs2"/>
        <w:jc w:val="both"/>
        <w:rPr>
          <w:spacing w:val="-2"/>
        </w:rPr>
      </w:pPr>
    </w:p>
    <w:p w:rsidR="00574E8A" w:rsidRPr="00574F24" w:rsidRDefault="00574F24" w:rsidP="00574F24">
      <w:pPr>
        <w:pStyle w:val="Cmsor2"/>
        <w:rPr>
          <w:sz w:val="20"/>
        </w:rPr>
      </w:pPr>
      <w:r w:rsidRPr="00574F24">
        <w:rPr>
          <w:sz w:val="20"/>
        </w:rPr>
        <w:t>Conclusions and next steps</w:t>
      </w:r>
    </w:p>
    <w:p w:rsidR="00574E8A" w:rsidRDefault="009B0237" w:rsidP="006A20DA">
      <w:pPr>
        <w:pStyle w:val="Szvegtrzs2"/>
        <w:jc w:val="both"/>
        <w:rPr>
          <w:spacing w:val="-2"/>
        </w:rPr>
      </w:pPr>
      <w:r>
        <w:rPr>
          <w:spacing w:val="-2"/>
        </w:rPr>
        <w:t>The project is still ongoing</w:t>
      </w:r>
      <w:r w:rsidR="00844F29">
        <w:rPr>
          <w:spacing w:val="-2"/>
        </w:rPr>
        <w:t xml:space="preserve"> until the middle of 2020.The following tasks </w:t>
      </w:r>
      <w:r>
        <w:rPr>
          <w:spacing w:val="-2"/>
        </w:rPr>
        <w:t>will make strong efforts to develop methodology tools in order to fertilize the SRP concept on other urban locations throughout Europe.</w:t>
      </w:r>
    </w:p>
    <w:p w:rsidR="00574E8A" w:rsidRDefault="009B0237" w:rsidP="0002109C">
      <w:pPr>
        <w:pStyle w:val="Szvegtrzs2"/>
        <w:jc w:val="both"/>
        <w:rPr>
          <w:spacing w:val="-2"/>
        </w:rPr>
      </w:pPr>
      <w:r>
        <w:rPr>
          <w:spacing w:val="-2"/>
        </w:rPr>
        <w:t>The tasks will include the development of a</w:t>
      </w:r>
      <w:r w:rsidR="0002109C" w:rsidRPr="0002109C">
        <w:rPr>
          <w:spacing w:val="-2"/>
        </w:rPr>
        <w:t xml:space="preserve"> </w:t>
      </w:r>
      <w:r w:rsidR="00844F29">
        <w:rPr>
          <w:spacing w:val="-2"/>
        </w:rPr>
        <w:t xml:space="preserve">tool, named </w:t>
      </w:r>
      <w:r w:rsidR="0002109C" w:rsidRPr="00844F29">
        <w:rPr>
          <w:b/>
          <w:spacing w:val="-2"/>
        </w:rPr>
        <w:t>Cooperation Matrix</w:t>
      </w:r>
      <w:r w:rsidR="0002109C" w:rsidRPr="0002109C">
        <w:rPr>
          <w:spacing w:val="-2"/>
        </w:rPr>
        <w:t xml:space="preserve"> </w:t>
      </w:r>
      <w:r w:rsidR="00844F29">
        <w:rPr>
          <w:spacing w:val="-2"/>
        </w:rPr>
        <w:t>aiming</w:t>
      </w:r>
      <w:r>
        <w:rPr>
          <w:spacing w:val="-2"/>
        </w:rPr>
        <w:t xml:space="preserve"> to</w:t>
      </w:r>
      <w:r w:rsidR="0002109C" w:rsidRPr="0002109C">
        <w:rPr>
          <w:spacing w:val="-2"/>
        </w:rPr>
        <w:t xml:space="preserve"> support the selection process of the most appropriate</w:t>
      </w:r>
      <w:r w:rsidR="0002109C">
        <w:rPr>
          <w:spacing w:val="-2"/>
        </w:rPr>
        <w:t xml:space="preserve"> </w:t>
      </w:r>
      <w:r w:rsidR="0002109C" w:rsidRPr="0002109C">
        <w:rPr>
          <w:spacing w:val="-2"/>
        </w:rPr>
        <w:t>relationships to be established between public authorities (responsible for waste prevention and management), private</w:t>
      </w:r>
      <w:r w:rsidR="0002109C">
        <w:rPr>
          <w:spacing w:val="-2"/>
        </w:rPr>
        <w:t xml:space="preserve"> </w:t>
      </w:r>
      <w:r w:rsidR="0002109C" w:rsidRPr="0002109C">
        <w:rPr>
          <w:spacing w:val="-2"/>
        </w:rPr>
        <w:t>companies (offering services for waste management), social enterprises (providing workplaces for disadvantaged people at local</w:t>
      </w:r>
      <w:r w:rsidR="0002109C">
        <w:rPr>
          <w:spacing w:val="-2"/>
        </w:rPr>
        <w:t xml:space="preserve"> </w:t>
      </w:r>
      <w:r>
        <w:rPr>
          <w:spacing w:val="-2"/>
        </w:rPr>
        <w:t>level) for</w:t>
      </w:r>
      <w:r w:rsidR="0002109C" w:rsidRPr="0002109C">
        <w:rPr>
          <w:spacing w:val="-2"/>
        </w:rPr>
        <w:t xml:space="preserve"> implement</w:t>
      </w:r>
      <w:r>
        <w:rPr>
          <w:spacing w:val="-2"/>
        </w:rPr>
        <w:t>ing and managing an SRP</w:t>
      </w:r>
      <w:r w:rsidR="0002109C" w:rsidRPr="0002109C">
        <w:rPr>
          <w:spacing w:val="-2"/>
        </w:rPr>
        <w:t>.</w:t>
      </w:r>
    </w:p>
    <w:p w:rsidR="009B0237" w:rsidRDefault="009B0237" w:rsidP="009B0237">
      <w:pPr>
        <w:pStyle w:val="Szvegtrzs2"/>
        <w:jc w:val="both"/>
        <w:rPr>
          <w:spacing w:val="-2"/>
        </w:rPr>
      </w:pPr>
      <w:r>
        <w:rPr>
          <w:spacing w:val="-2"/>
        </w:rPr>
        <w:t>Additionally t</w:t>
      </w:r>
      <w:r w:rsidRPr="0037349A">
        <w:rPr>
          <w:spacing w:val="-2"/>
        </w:rPr>
        <w:t xml:space="preserve">he </w:t>
      </w:r>
      <w:r>
        <w:rPr>
          <w:spacing w:val="-2"/>
        </w:rPr>
        <w:t>SRP</w:t>
      </w:r>
      <w:r w:rsidRPr="0037349A">
        <w:rPr>
          <w:spacing w:val="-2"/>
        </w:rPr>
        <w:t xml:space="preserve">s </w:t>
      </w:r>
      <w:r w:rsidRPr="00844F29">
        <w:rPr>
          <w:b/>
          <w:spacing w:val="-2"/>
        </w:rPr>
        <w:t>Activation Toolbox</w:t>
      </w:r>
      <w:r w:rsidRPr="0037349A">
        <w:rPr>
          <w:spacing w:val="-2"/>
        </w:rPr>
        <w:t xml:space="preserve"> </w:t>
      </w:r>
      <w:r>
        <w:rPr>
          <w:spacing w:val="-2"/>
        </w:rPr>
        <w:t xml:space="preserve">will be developed. It is </w:t>
      </w:r>
      <w:r w:rsidRPr="0037349A">
        <w:rPr>
          <w:spacing w:val="-2"/>
        </w:rPr>
        <w:t>a</w:t>
      </w:r>
      <w:r>
        <w:rPr>
          <w:spacing w:val="-2"/>
        </w:rPr>
        <w:t xml:space="preserve"> </w:t>
      </w:r>
      <w:r w:rsidRPr="0037349A">
        <w:rPr>
          <w:spacing w:val="-2"/>
        </w:rPr>
        <w:t>decision support tool based on SURFACE evidences which will allow urban managers to establish if, when and how to implement</w:t>
      </w:r>
      <w:r>
        <w:rPr>
          <w:spacing w:val="-2"/>
        </w:rPr>
        <w:t xml:space="preserve"> SRP</w:t>
      </w:r>
      <w:r w:rsidRPr="0037349A">
        <w:rPr>
          <w:spacing w:val="-2"/>
        </w:rPr>
        <w:t>s as part of the</w:t>
      </w:r>
      <w:r>
        <w:rPr>
          <w:spacing w:val="-2"/>
        </w:rPr>
        <w:t>ir waste prevention strategies.</w:t>
      </w:r>
    </w:p>
    <w:p w:rsidR="009B0237" w:rsidRDefault="009B0237" w:rsidP="009B0237">
      <w:pPr>
        <w:pStyle w:val="Szvegtrzs2"/>
        <w:jc w:val="both"/>
        <w:rPr>
          <w:spacing w:val="-2"/>
        </w:rPr>
      </w:pPr>
      <w:r w:rsidRPr="0037349A">
        <w:rPr>
          <w:spacing w:val="-2"/>
        </w:rPr>
        <w:t xml:space="preserve">The </w:t>
      </w:r>
      <w:r>
        <w:rPr>
          <w:spacing w:val="-2"/>
        </w:rPr>
        <w:t xml:space="preserve">project will also eventuate </w:t>
      </w:r>
      <w:r w:rsidR="008B6C31">
        <w:rPr>
          <w:spacing w:val="-2"/>
        </w:rPr>
        <w:t xml:space="preserve">in </w:t>
      </w:r>
      <w:r>
        <w:rPr>
          <w:spacing w:val="-2"/>
        </w:rPr>
        <w:t>a “</w:t>
      </w:r>
      <w:r w:rsidRPr="00844F29">
        <w:rPr>
          <w:b/>
          <w:spacing w:val="-2"/>
        </w:rPr>
        <w:t xml:space="preserve">Smart </w:t>
      </w:r>
      <w:proofErr w:type="spellStart"/>
      <w:r w:rsidRPr="00844F29">
        <w:rPr>
          <w:b/>
          <w:spacing w:val="-2"/>
        </w:rPr>
        <w:t>ReUse</w:t>
      </w:r>
      <w:proofErr w:type="spellEnd"/>
      <w:r w:rsidRPr="00844F29">
        <w:rPr>
          <w:b/>
          <w:spacing w:val="-2"/>
        </w:rPr>
        <w:t xml:space="preserve"> Twinning Scheme</w:t>
      </w:r>
      <w:r>
        <w:rPr>
          <w:spacing w:val="-2"/>
        </w:rPr>
        <w:t>”</w:t>
      </w:r>
      <w:r w:rsidRPr="0037349A">
        <w:rPr>
          <w:spacing w:val="-2"/>
        </w:rPr>
        <w:t xml:space="preserve"> </w:t>
      </w:r>
      <w:r w:rsidR="008B6C31">
        <w:rPr>
          <w:spacing w:val="-2"/>
        </w:rPr>
        <w:t xml:space="preserve">for </w:t>
      </w:r>
      <w:r w:rsidRPr="0037349A">
        <w:rPr>
          <w:spacing w:val="-2"/>
        </w:rPr>
        <w:t>support</w:t>
      </w:r>
      <w:r>
        <w:rPr>
          <w:spacing w:val="-2"/>
        </w:rPr>
        <w:t>ing a joint</w:t>
      </w:r>
      <w:r w:rsidRPr="0037349A">
        <w:rPr>
          <w:spacing w:val="-2"/>
        </w:rPr>
        <w:t xml:space="preserve"> field training process which will allow transfer and implementation of </w:t>
      </w:r>
      <w:r>
        <w:rPr>
          <w:spacing w:val="-2"/>
        </w:rPr>
        <w:t xml:space="preserve">SRP based systems in other locations </w:t>
      </w:r>
      <w:r w:rsidRPr="0037349A">
        <w:rPr>
          <w:spacing w:val="-2"/>
        </w:rPr>
        <w:t>outside the partnership.</w:t>
      </w:r>
    </w:p>
    <w:p w:rsidR="00844F29" w:rsidRDefault="00844F29" w:rsidP="0037349A">
      <w:pPr>
        <w:pStyle w:val="Szvegtrzs2"/>
        <w:jc w:val="both"/>
        <w:rPr>
          <w:spacing w:val="-2"/>
        </w:rPr>
      </w:pPr>
    </w:p>
    <w:p w:rsidR="00844F29" w:rsidRPr="00942EC7" w:rsidRDefault="00844F29" w:rsidP="00942EC7">
      <w:pPr>
        <w:pStyle w:val="Cmsor2"/>
        <w:rPr>
          <w:sz w:val="20"/>
        </w:rPr>
      </w:pPr>
      <w:r w:rsidRPr="00942EC7">
        <w:rPr>
          <w:sz w:val="20"/>
        </w:rPr>
        <w:t>Acknowledgements</w:t>
      </w:r>
    </w:p>
    <w:p w:rsidR="009B0237" w:rsidRDefault="00942EC7" w:rsidP="0037349A">
      <w:pPr>
        <w:pStyle w:val="Szvegtrzs2"/>
        <w:jc w:val="both"/>
        <w:rPr>
          <w:spacing w:val="-2"/>
        </w:rPr>
      </w:pPr>
      <w:r w:rsidRPr="00942EC7">
        <w:rPr>
          <w:spacing w:val="-2"/>
        </w:rPr>
        <w:t>This project is implemented through the CENTRAL EUROPE Programme co-financed by the ERDF.</w:t>
      </w:r>
      <w:r>
        <w:rPr>
          <w:spacing w:val="-2"/>
        </w:rPr>
        <w:t xml:space="preserve"> </w:t>
      </w:r>
      <w:r w:rsidR="009B0237">
        <w:rPr>
          <w:spacing w:val="-2"/>
        </w:rPr>
        <w:t>For more information</w:t>
      </w:r>
      <w:r w:rsidR="00844F29">
        <w:rPr>
          <w:spacing w:val="-2"/>
        </w:rPr>
        <w:t xml:space="preserve"> and monitoring project progress</w:t>
      </w:r>
      <w:r w:rsidR="009B0237">
        <w:rPr>
          <w:spacing w:val="-2"/>
        </w:rPr>
        <w:t xml:space="preserve">, please visit the project website: </w:t>
      </w:r>
      <w:hyperlink r:id="rId14" w:history="1">
        <w:r w:rsidR="008B6C31" w:rsidRPr="003F5B2E">
          <w:rPr>
            <w:rStyle w:val="Hiperhivatkozs"/>
            <w:spacing w:val="-2"/>
          </w:rPr>
          <w:t>https://www.interreg-central.eu/Content.Node/SURFACE.html</w:t>
        </w:r>
      </w:hyperlink>
    </w:p>
    <w:p w:rsidR="008B6C31" w:rsidRDefault="008B6C31" w:rsidP="0037349A">
      <w:pPr>
        <w:pStyle w:val="Szvegtrzs2"/>
        <w:jc w:val="both"/>
        <w:rPr>
          <w:spacing w:val="-2"/>
        </w:rPr>
      </w:pPr>
    </w:p>
    <w:sectPr w:rsidR="008B6C31" w:rsidSect="00DD4367">
      <w:headerReference w:type="default" r:id="rId15"/>
      <w:footerReference w:type="default" r:id="rId16"/>
      <w:headerReference w:type="first" r:id="rId17"/>
      <w:footerReference w:type="first" r:id="rId18"/>
      <w:pgSz w:w="11906" w:h="16838"/>
      <w:pgMar w:top="1701" w:right="1134"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38" w:rsidRDefault="004A4338" w:rsidP="001F5089">
      <w:r>
        <w:separator/>
      </w:r>
    </w:p>
  </w:endnote>
  <w:endnote w:type="continuationSeparator" w:id="0">
    <w:p w:rsidR="004A4338" w:rsidRDefault="004A4338" w:rsidP="001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8D" w:rsidRPr="00DD4367" w:rsidRDefault="00872E8D" w:rsidP="00467163">
    <w:pPr>
      <w:pStyle w:val="llb"/>
      <w:jc w:val="center"/>
      <w:rPr>
        <w:sz w:val="18"/>
        <w:szCs w:val="18"/>
      </w:rPr>
    </w:pPr>
    <w:r w:rsidRPr="00DD4367">
      <w:rPr>
        <w:sz w:val="18"/>
        <w:szCs w:val="18"/>
      </w:rPr>
      <w:fldChar w:fldCharType="begin"/>
    </w:r>
    <w:r w:rsidRPr="00DD4367">
      <w:rPr>
        <w:sz w:val="18"/>
        <w:szCs w:val="18"/>
      </w:rPr>
      <w:instrText>PAGE   \* MERGEFORMAT</w:instrText>
    </w:r>
    <w:r w:rsidRPr="00DD4367">
      <w:rPr>
        <w:sz w:val="18"/>
        <w:szCs w:val="18"/>
      </w:rPr>
      <w:fldChar w:fldCharType="separate"/>
    </w:r>
    <w:r w:rsidR="00942EC7" w:rsidRPr="00942EC7">
      <w:rPr>
        <w:noProof/>
        <w:sz w:val="18"/>
        <w:szCs w:val="18"/>
        <w:lang w:val="sk-SK"/>
      </w:rPr>
      <w:t>2</w:t>
    </w:r>
    <w:r w:rsidRPr="00DD4367">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8D" w:rsidRPr="00467163" w:rsidRDefault="00872E8D" w:rsidP="00467163">
    <w:pPr>
      <w:pStyle w:val="llb"/>
      <w:tabs>
        <w:tab w:val="clear" w:pos="4536"/>
        <w:tab w:val="clear" w:pos="9072"/>
      </w:tabs>
      <w:jc w:val="center"/>
      <w:rPr>
        <w:sz w:val="18"/>
        <w:szCs w:val="18"/>
      </w:rPr>
    </w:pPr>
    <w:r w:rsidRPr="00DD4367">
      <w:rPr>
        <w:sz w:val="18"/>
        <w:szCs w:val="18"/>
      </w:rPr>
      <w:fldChar w:fldCharType="begin"/>
    </w:r>
    <w:r w:rsidRPr="00DD4367">
      <w:rPr>
        <w:sz w:val="18"/>
        <w:szCs w:val="18"/>
      </w:rPr>
      <w:instrText>PAGE   \* MERGEFORMAT</w:instrText>
    </w:r>
    <w:r w:rsidRPr="00DD4367">
      <w:rPr>
        <w:sz w:val="18"/>
        <w:szCs w:val="18"/>
      </w:rPr>
      <w:fldChar w:fldCharType="separate"/>
    </w:r>
    <w:r w:rsidR="00942EC7" w:rsidRPr="00942EC7">
      <w:rPr>
        <w:noProof/>
        <w:sz w:val="18"/>
        <w:szCs w:val="18"/>
        <w:lang w:val="sk-SK"/>
      </w:rPr>
      <w:t>1</w:t>
    </w:r>
    <w:r w:rsidRPr="00DD436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38" w:rsidRDefault="004A4338" w:rsidP="001F5089">
      <w:r>
        <w:separator/>
      </w:r>
    </w:p>
  </w:footnote>
  <w:footnote w:type="continuationSeparator" w:id="0">
    <w:p w:rsidR="004A4338" w:rsidRDefault="004A4338" w:rsidP="001F5089">
      <w:r>
        <w:continuationSeparator/>
      </w:r>
    </w:p>
  </w:footnote>
  <w:footnote w:id="1">
    <w:p w:rsidR="00872E8D" w:rsidRPr="00803A4E" w:rsidRDefault="00872E8D" w:rsidP="00803A4E">
      <w:pPr>
        <w:pStyle w:val="Lbjegyzetszveg"/>
        <w:jc w:val="both"/>
        <w:rPr>
          <w:sz w:val="14"/>
          <w:lang w:val="hu-HU"/>
        </w:rPr>
      </w:pPr>
      <w:r>
        <w:rPr>
          <w:rStyle w:val="Lbjegyzet-hivatkozs"/>
        </w:rPr>
        <w:footnoteRef/>
      </w:r>
      <w:r>
        <w:t xml:space="preserve"> </w:t>
      </w:r>
      <w:r w:rsidRPr="00D671E0">
        <w:rPr>
          <w:sz w:val="16"/>
          <w:szCs w:val="16"/>
        </w:rPr>
        <w:t xml:space="preserve">A fab lab (fabrication laboratory) is a small-scale workshop offering open access to (personal) digital fabrication. So a FabLab is a digital workshop which can be used by the public to create transform creative ideas into tangible prototypes. A FabLab comprises digitally controlled machines like a lasercutter, CNC-router, a 3D printer, a vinyl cutter and electronics with the aim to make “almost anything”. – source: </w:t>
      </w:r>
      <w:hyperlink r:id="rId1" w:history="1">
        <w:r w:rsidRPr="00D671E0">
          <w:rPr>
            <w:rStyle w:val="Hiperhivatkozs"/>
            <w:sz w:val="16"/>
            <w:szCs w:val="16"/>
          </w:rPr>
          <w:t>http://fablab.nl/wat-is-fablab/?lang=en</w:t>
        </w:r>
      </w:hyperlink>
    </w:p>
  </w:footnote>
  <w:footnote w:id="2">
    <w:p w:rsidR="00D671E0" w:rsidRPr="00D671E0" w:rsidRDefault="00D671E0" w:rsidP="00D671E0">
      <w:pPr>
        <w:pStyle w:val="Lbjegyzetszveg"/>
        <w:jc w:val="both"/>
        <w:rPr>
          <w:sz w:val="16"/>
          <w:lang w:val="hu-HU"/>
        </w:rPr>
      </w:pPr>
      <w:r>
        <w:rPr>
          <w:rStyle w:val="Lbjegyzet-hivatkozs"/>
        </w:rPr>
        <w:footnoteRef/>
      </w:r>
      <w:r>
        <w:t xml:space="preserve"> </w:t>
      </w:r>
      <w:proofErr w:type="spellStart"/>
      <w:r w:rsidRPr="00D671E0">
        <w:rPr>
          <w:sz w:val="16"/>
          <w:lang w:val="hu-HU"/>
        </w:rPr>
        <w:t>Library</w:t>
      </w:r>
      <w:proofErr w:type="spellEnd"/>
      <w:r w:rsidRPr="00D671E0">
        <w:rPr>
          <w:sz w:val="16"/>
          <w:lang w:val="hu-HU"/>
        </w:rPr>
        <w:t xml:space="preserve"> of </w:t>
      </w:r>
      <w:proofErr w:type="spellStart"/>
      <w:r w:rsidRPr="00D671E0">
        <w:rPr>
          <w:sz w:val="16"/>
          <w:lang w:val="hu-HU"/>
        </w:rPr>
        <w:t>Things</w:t>
      </w:r>
      <w:proofErr w:type="spellEnd"/>
      <w:r w:rsidRPr="00D671E0">
        <w:rPr>
          <w:sz w:val="16"/>
          <w:lang w:val="hu-HU"/>
        </w:rPr>
        <w:t xml:space="preserve"> is an </w:t>
      </w:r>
      <w:proofErr w:type="spellStart"/>
      <w:r w:rsidRPr="00D671E0">
        <w:rPr>
          <w:sz w:val="16"/>
          <w:lang w:val="hu-HU"/>
        </w:rPr>
        <w:t>identical</w:t>
      </w:r>
      <w:proofErr w:type="spellEnd"/>
      <w:r w:rsidRPr="00D671E0">
        <w:rPr>
          <w:sz w:val="16"/>
          <w:lang w:val="hu-HU"/>
        </w:rPr>
        <w:t xml:space="preserve"> </w:t>
      </w:r>
      <w:proofErr w:type="spellStart"/>
      <w:r w:rsidRPr="00D671E0">
        <w:rPr>
          <w:sz w:val="16"/>
          <w:lang w:val="hu-HU"/>
        </w:rPr>
        <w:t>implementation</w:t>
      </w:r>
      <w:proofErr w:type="spellEnd"/>
      <w:r w:rsidRPr="00D671E0">
        <w:rPr>
          <w:sz w:val="16"/>
          <w:lang w:val="hu-HU"/>
        </w:rPr>
        <w:t xml:space="preserve"> of </w:t>
      </w:r>
      <w:proofErr w:type="spellStart"/>
      <w:r w:rsidRPr="00D671E0">
        <w:rPr>
          <w:sz w:val="16"/>
          <w:lang w:val="hu-HU"/>
        </w:rPr>
        <w:t>book</w:t>
      </w:r>
      <w:proofErr w:type="spellEnd"/>
      <w:r w:rsidRPr="00D671E0">
        <w:rPr>
          <w:sz w:val="16"/>
          <w:lang w:val="hu-HU"/>
        </w:rPr>
        <w:t xml:space="preserve"> </w:t>
      </w:r>
      <w:proofErr w:type="spellStart"/>
      <w:r w:rsidRPr="00D671E0">
        <w:rPr>
          <w:sz w:val="16"/>
          <w:lang w:val="hu-HU"/>
        </w:rPr>
        <w:t>library</w:t>
      </w:r>
      <w:proofErr w:type="spellEnd"/>
      <w:r w:rsidRPr="00D671E0">
        <w:rPr>
          <w:sz w:val="16"/>
          <w:lang w:val="hu-HU"/>
        </w:rPr>
        <w:t xml:space="preserve"> </w:t>
      </w:r>
      <w:proofErr w:type="spellStart"/>
      <w:r w:rsidRPr="00D671E0">
        <w:rPr>
          <w:sz w:val="16"/>
          <w:lang w:val="hu-HU"/>
        </w:rPr>
        <w:t>on</w:t>
      </w:r>
      <w:proofErr w:type="spellEnd"/>
      <w:r w:rsidRPr="00D671E0">
        <w:rPr>
          <w:sz w:val="16"/>
          <w:lang w:val="hu-HU"/>
        </w:rPr>
        <w:t xml:space="preserve"> </w:t>
      </w:r>
      <w:proofErr w:type="spellStart"/>
      <w:r w:rsidRPr="00D671E0">
        <w:rPr>
          <w:sz w:val="16"/>
          <w:lang w:val="hu-HU"/>
        </w:rPr>
        <w:t>any</w:t>
      </w:r>
      <w:proofErr w:type="spellEnd"/>
      <w:r w:rsidRPr="00D671E0">
        <w:rPr>
          <w:sz w:val="16"/>
          <w:lang w:val="hu-HU"/>
        </w:rPr>
        <w:t xml:space="preserve"> </w:t>
      </w:r>
      <w:proofErr w:type="spellStart"/>
      <w:r w:rsidRPr="00D671E0">
        <w:rPr>
          <w:sz w:val="16"/>
          <w:lang w:val="hu-HU"/>
        </w:rPr>
        <w:t>other</w:t>
      </w:r>
      <w:proofErr w:type="spellEnd"/>
      <w:r w:rsidRPr="00D671E0">
        <w:rPr>
          <w:sz w:val="16"/>
          <w:lang w:val="hu-HU"/>
        </w:rPr>
        <w:t xml:space="preserve"> </w:t>
      </w:r>
      <w:proofErr w:type="spellStart"/>
      <w:r w:rsidRPr="00D671E0">
        <w:rPr>
          <w:sz w:val="16"/>
          <w:lang w:val="hu-HU"/>
        </w:rPr>
        <w:t>items</w:t>
      </w:r>
      <w:proofErr w:type="spellEnd"/>
      <w:r w:rsidRPr="00D671E0">
        <w:rPr>
          <w:sz w:val="16"/>
          <w:lang w:val="hu-HU"/>
        </w:rPr>
        <w:t xml:space="preserve"> </w:t>
      </w:r>
      <w:proofErr w:type="spellStart"/>
      <w:r w:rsidRPr="00D671E0">
        <w:rPr>
          <w:sz w:val="16"/>
          <w:lang w:val="hu-HU"/>
        </w:rPr>
        <w:t>that</w:t>
      </w:r>
      <w:proofErr w:type="spellEnd"/>
      <w:r w:rsidRPr="00D671E0">
        <w:rPr>
          <w:sz w:val="16"/>
          <w:lang w:val="hu-HU"/>
        </w:rPr>
        <w:t xml:space="preserve"> </w:t>
      </w:r>
      <w:proofErr w:type="spellStart"/>
      <w:r w:rsidRPr="00D671E0">
        <w:rPr>
          <w:sz w:val="16"/>
          <w:lang w:val="hu-HU"/>
        </w:rPr>
        <w:t>can</w:t>
      </w:r>
      <w:proofErr w:type="spellEnd"/>
      <w:r w:rsidRPr="00D671E0">
        <w:rPr>
          <w:sz w:val="16"/>
          <w:lang w:val="hu-HU"/>
        </w:rPr>
        <w:t xml:space="preserve"> be </w:t>
      </w:r>
      <w:proofErr w:type="spellStart"/>
      <w:r w:rsidRPr="00D671E0">
        <w:rPr>
          <w:sz w:val="16"/>
          <w:lang w:val="hu-HU"/>
        </w:rPr>
        <w:t>found</w:t>
      </w:r>
      <w:proofErr w:type="spellEnd"/>
      <w:r w:rsidRPr="00D671E0">
        <w:rPr>
          <w:sz w:val="16"/>
          <w:lang w:val="hu-HU"/>
        </w:rPr>
        <w:t xml:space="preserve"> </w:t>
      </w:r>
      <w:proofErr w:type="spellStart"/>
      <w:r w:rsidRPr="00D671E0">
        <w:rPr>
          <w:sz w:val="16"/>
          <w:lang w:val="hu-HU"/>
        </w:rPr>
        <w:t>in</w:t>
      </w:r>
      <w:proofErr w:type="spellEnd"/>
      <w:r w:rsidRPr="00D671E0">
        <w:rPr>
          <w:sz w:val="16"/>
          <w:lang w:val="hu-HU"/>
        </w:rPr>
        <w:t xml:space="preserve"> a </w:t>
      </w:r>
      <w:proofErr w:type="spellStart"/>
      <w:r w:rsidRPr="00D671E0">
        <w:rPr>
          <w:sz w:val="16"/>
          <w:lang w:val="hu-HU"/>
        </w:rPr>
        <w:t>household</w:t>
      </w:r>
      <w:proofErr w:type="spellEnd"/>
      <w:r w:rsidRPr="00D671E0">
        <w:rPr>
          <w:sz w:val="16"/>
          <w:lang w:val="hu-HU"/>
        </w:rPr>
        <w:t xml:space="preserve">, i.e. </w:t>
      </w:r>
      <w:proofErr w:type="spellStart"/>
      <w:r w:rsidRPr="00D671E0">
        <w:rPr>
          <w:sz w:val="16"/>
          <w:lang w:val="hu-HU"/>
        </w:rPr>
        <w:t>tools</w:t>
      </w:r>
      <w:proofErr w:type="spellEnd"/>
      <w:r w:rsidRPr="00D671E0">
        <w:rPr>
          <w:sz w:val="16"/>
          <w:lang w:val="hu-HU"/>
        </w:rPr>
        <w:t xml:space="preserve">, sport </w:t>
      </w:r>
      <w:proofErr w:type="spellStart"/>
      <w:r w:rsidRPr="00D671E0">
        <w:rPr>
          <w:sz w:val="16"/>
          <w:lang w:val="hu-HU"/>
        </w:rPr>
        <w:t>equipment</w:t>
      </w:r>
      <w:proofErr w:type="spellEnd"/>
      <w:r w:rsidRPr="00D671E0">
        <w:rPr>
          <w:sz w:val="16"/>
          <w:lang w:val="hu-HU"/>
        </w:rPr>
        <w:t xml:space="preserve">, </w:t>
      </w:r>
      <w:proofErr w:type="spellStart"/>
      <w:r>
        <w:rPr>
          <w:sz w:val="16"/>
          <w:lang w:val="hu-HU"/>
        </w:rPr>
        <w:t>toys</w:t>
      </w:r>
      <w:proofErr w:type="spellEnd"/>
      <w:r>
        <w:rPr>
          <w:sz w:val="16"/>
          <w:lang w:val="hu-HU"/>
        </w:rPr>
        <w:t xml:space="preserve">, </w:t>
      </w:r>
      <w:proofErr w:type="spellStart"/>
      <w:r w:rsidRPr="00D671E0">
        <w:rPr>
          <w:sz w:val="16"/>
          <w:lang w:val="hu-HU"/>
        </w:rPr>
        <w:t>household</w:t>
      </w:r>
      <w:proofErr w:type="spellEnd"/>
      <w:r w:rsidRPr="00D671E0">
        <w:rPr>
          <w:sz w:val="16"/>
          <w:lang w:val="hu-HU"/>
        </w:rPr>
        <w:t xml:space="preserve"> </w:t>
      </w:r>
      <w:proofErr w:type="spellStart"/>
      <w:r w:rsidRPr="00D671E0">
        <w:rPr>
          <w:sz w:val="16"/>
          <w:lang w:val="hu-HU"/>
        </w:rPr>
        <w:t>appliances</w:t>
      </w:r>
      <w:proofErr w:type="spellEnd"/>
      <w:r w:rsidRPr="00D671E0">
        <w:rPr>
          <w:sz w:val="16"/>
          <w:lang w:val="hu-HU"/>
        </w:rPr>
        <w:t>.</w:t>
      </w:r>
      <w:r>
        <w:rPr>
          <w:sz w:val="16"/>
          <w:lang w:val="hu-HU"/>
        </w:rPr>
        <w:t xml:space="preserve"> </w:t>
      </w:r>
      <w:r w:rsidRPr="00D671E0">
        <w:rPr>
          <w:sz w:val="16"/>
          <w:lang w:val="hu-HU"/>
        </w:rPr>
        <w:t xml:space="preserve">The </w:t>
      </w:r>
      <w:proofErr w:type="spellStart"/>
      <w:r w:rsidRPr="00D671E0">
        <w:rPr>
          <w:sz w:val="16"/>
          <w:lang w:val="hu-HU"/>
        </w:rPr>
        <w:t>Library</w:t>
      </w:r>
      <w:proofErr w:type="spellEnd"/>
      <w:r w:rsidRPr="00D671E0">
        <w:rPr>
          <w:sz w:val="16"/>
          <w:lang w:val="hu-HU"/>
        </w:rPr>
        <w:t xml:space="preserve"> of </w:t>
      </w:r>
      <w:proofErr w:type="spellStart"/>
      <w:r w:rsidRPr="00D671E0">
        <w:rPr>
          <w:sz w:val="16"/>
          <w:lang w:val="hu-HU"/>
        </w:rPr>
        <w:t>Things</w:t>
      </w:r>
      <w:proofErr w:type="spellEnd"/>
      <w:r w:rsidRPr="00D671E0">
        <w:rPr>
          <w:sz w:val="16"/>
          <w:lang w:val="hu-HU"/>
        </w:rPr>
        <w:t xml:space="preserve"> </w:t>
      </w:r>
      <w:proofErr w:type="spellStart"/>
      <w:r w:rsidRPr="00D671E0">
        <w:rPr>
          <w:sz w:val="16"/>
          <w:lang w:val="hu-HU"/>
        </w:rPr>
        <w:t>movement</w:t>
      </w:r>
      <w:proofErr w:type="spellEnd"/>
      <w:r w:rsidRPr="00D671E0">
        <w:rPr>
          <w:sz w:val="16"/>
          <w:lang w:val="hu-HU"/>
        </w:rPr>
        <w:t xml:space="preserve"> is a </w:t>
      </w:r>
      <w:proofErr w:type="spellStart"/>
      <w:r w:rsidRPr="00D671E0">
        <w:rPr>
          <w:sz w:val="16"/>
          <w:lang w:val="hu-HU"/>
        </w:rPr>
        <w:t>growing</w:t>
      </w:r>
      <w:proofErr w:type="spellEnd"/>
      <w:r w:rsidRPr="00D671E0">
        <w:rPr>
          <w:sz w:val="16"/>
          <w:lang w:val="hu-HU"/>
        </w:rPr>
        <w:t xml:space="preserve"> trend </w:t>
      </w:r>
      <w:proofErr w:type="spellStart"/>
      <w:r w:rsidRPr="00D671E0">
        <w:rPr>
          <w:sz w:val="16"/>
          <w:lang w:val="hu-HU"/>
        </w:rPr>
        <w:t>in</w:t>
      </w:r>
      <w:proofErr w:type="spellEnd"/>
      <w:r w:rsidRPr="00D671E0">
        <w:rPr>
          <w:sz w:val="16"/>
          <w:lang w:val="hu-HU"/>
        </w:rPr>
        <w:t xml:space="preserve"> </w:t>
      </w:r>
      <w:proofErr w:type="spellStart"/>
      <w:r w:rsidRPr="00D671E0">
        <w:rPr>
          <w:sz w:val="16"/>
          <w:lang w:val="hu-HU"/>
        </w:rPr>
        <w:t>public</w:t>
      </w:r>
      <w:proofErr w:type="spellEnd"/>
      <w:r>
        <w:rPr>
          <w:sz w:val="16"/>
          <w:lang w:val="hu-HU"/>
        </w:rPr>
        <w:t xml:space="preserve"> </w:t>
      </w:r>
      <w:proofErr w:type="gramStart"/>
      <w:r>
        <w:rPr>
          <w:sz w:val="16"/>
          <w:lang w:val="hu-HU"/>
        </w:rPr>
        <w:t>int</w:t>
      </w:r>
      <w:proofErr w:type="gramEnd"/>
      <w:r>
        <w:rPr>
          <w:sz w:val="16"/>
          <w:lang w:val="hu-HU"/>
        </w:rPr>
        <w:t xml:space="preserve"> he United </w:t>
      </w:r>
      <w:proofErr w:type="spellStart"/>
      <w:r>
        <w:rPr>
          <w:sz w:val="16"/>
          <w:lang w:val="hu-HU"/>
        </w:rPr>
        <w:t>States</w:t>
      </w:r>
      <w:proofErr w:type="spellEnd"/>
      <w:r>
        <w:rPr>
          <w:sz w:val="16"/>
          <w:lang w:val="hu-HU"/>
        </w:rPr>
        <w:t xml:space="preserve"> and Western Europe.</w:t>
      </w:r>
    </w:p>
  </w:footnote>
  <w:footnote w:id="3">
    <w:p w:rsidR="00872E8D" w:rsidRPr="007D34AE" w:rsidRDefault="00872E8D" w:rsidP="00574E8A">
      <w:pPr>
        <w:rPr>
          <w:lang w:val="hu-HU"/>
        </w:rPr>
      </w:pPr>
    </w:p>
    <w:p w:rsidR="00872E8D" w:rsidRPr="007D34AE" w:rsidRDefault="00872E8D" w:rsidP="00574E8A">
      <w:pPr>
        <w:rPr>
          <w:lang w:val="hu-H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8D" w:rsidRPr="00DD4367" w:rsidRDefault="00872E8D" w:rsidP="00DD4367">
    <w:pPr>
      <w:pStyle w:val="Szvegtrzs"/>
      <w:jc w:val="left"/>
      <w:rPr>
        <w:smallCap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8D" w:rsidRPr="00467163" w:rsidRDefault="00872E8D" w:rsidP="00DF3E24">
    <w:pPr>
      <w:pStyle w:val="lfej"/>
      <w:tabs>
        <w:tab w:val="clear" w:pos="4536"/>
        <w:tab w:val="clear" w:pos="9072"/>
      </w:tabs>
      <w:spacing w:before="240"/>
      <w:rPr>
        <w:sz w:val="18"/>
        <w:szCs w:val="18"/>
      </w:rPr>
    </w:pPr>
    <w:r w:rsidRPr="00467163">
      <w:rPr>
        <w:noProof/>
        <w:sz w:val="18"/>
        <w:szCs w:val="18"/>
        <w:lang w:val="en-GB" w:eastAsia="en-GB"/>
      </w:rPr>
      <w:drawing>
        <wp:inline distT="0" distB="0" distL="0" distR="0">
          <wp:extent cx="2021479" cy="432000"/>
          <wp:effectExtent l="0" t="0" r="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4_WR_XXI-logo.bmp"/>
                  <pic:cNvPicPr/>
                </pic:nvPicPr>
                <pic:blipFill>
                  <a:blip r:embed="rId1">
                    <a:extLst>
                      <a:ext uri="{28A0092B-C50C-407E-A947-70E740481C1C}">
                        <a14:useLocalDpi xmlns:a14="http://schemas.microsoft.com/office/drawing/2010/main" val="0"/>
                      </a:ext>
                    </a:extLst>
                  </a:blip>
                  <a:stretch>
                    <a:fillRect/>
                  </a:stretch>
                </pic:blipFill>
                <pic:spPr>
                  <a:xfrm>
                    <a:off x="0" y="0"/>
                    <a:ext cx="2021479" cy="43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3" type="#_x0000_t75" style="width:3in;height:3in" o:bullet="t"/>
    </w:pict>
  </w:numPicBullet>
  <w:numPicBullet w:numPicBulletId="1">
    <w:pict>
      <v:shape id="_x0000_i1624" type="#_x0000_t75" style="width:3in;height:3in" o:bullet="t"/>
    </w:pict>
  </w:numPicBullet>
  <w:numPicBullet w:numPicBulletId="2">
    <w:pict>
      <v:shape id="_x0000_i1625" type="#_x0000_t75" style="width:3in;height:3in" o:bullet="t"/>
    </w:pict>
  </w:numPicBullet>
  <w:numPicBullet w:numPicBulletId="3">
    <w:pict>
      <v:shape id="_x0000_i1626" type="#_x0000_t75" style="width:3in;height:3in" o:bullet="t"/>
    </w:pict>
  </w:numPicBullet>
  <w:numPicBullet w:numPicBulletId="4">
    <w:pict>
      <v:shape id="_x0000_i1627" type="#_x0000_t75" style="width:3in;height:3in" o:bullet="t"/>
    </w:pict>
  </w:numPicBullet>
  <w:numPicBullet w:numPicBulletId="5">
    <w:pict>
      <v:shape id="_x0000_i1628" type="#_x0000_t75" style="width:3in;height:3in" o:bullet="t"/>
    </w:pict>
  </w:numPicBullet>
  <w:numPicBullet w:numPicBulletId="6">
    <w:pict>
      <v:shape id="_x0000_i1629" type="#_x0000_t75" style="width:3in;height:3in" o:bullet="t"/>
    </w:pict>
  </w:numPicBullet>
  <w:numPicBullet w:numPicBulletId="7">
    <w:pict>
      <v:shape id="_x0000_i1630" type="#_x0000_t75" style="width:3in;height:3in" o:bullet="t"/>
    </w:pict>
  </w:numPicBullet>
  <w:numPicBullet w:numPicBulletId="8">
    <w:pict>
      <v:shape id="_x0000_i1631" type="#_x0000_t75" style="width:3in;height:3in" o:bullet="t"/>
    </w:pict>
  </w:numPicBullet>
  <w:numPicBullet w:numPicBulletId="9">
    <w:pict>
      <v:shape id="_x0000_i1632" type="#_x0000_t75" style="width:3in;height:3in" o:bullet="t"/>
    </w:pict>
  </w:numPicBullet>
  <w:numPicBullet w:numPicBulletId="10">
    <w:pict>
      <v:shape id="_x0000_i1633" type="#_x0000_t75" style="width:3in;height:3in" o:bullet="t"/>
    </w:pict>
  </w:numPicBullet>
  <w:numPicBullet w:numPicBulletId="11">
    <w:pict>
      <v:shape id="_x0000_i1634" type="#_x0000_t75" style="width:3in;height:3in" o:bullet="t"/>
    </w:pict>
  </w:numPicBullet>
  <w:numPicBullet w:numPicBulletId="12">
    <w:pict>
      <v:shape id="_x0000_i1635" type="#_x0000_t75" style="width:3in;height:3in" o:bullet="t"/>
    </w:pict>
  </w:numPicBullet>
  <w:numPicBullet w:numPicBulletId="13">
    <w:pict>
      <v:shape id="_x0000_i1636" type="#_x0000_t75" style="width:3in;height:3in" o:bullet="t"/>
    </w:pict>
  </w:numPicBullet>
  <w:numPicBullet w:numPicBulletId="14">
    <w:pict>
      <v:shape id="_x0000_i1637" type="#_x0000_t75" style="width:3in;height:3in" o:bullet="t"/>
    </w:pict>
  </w:numPicBullet>
  <w:numPicBullet w:numPicBulletId="15">
    <w:pict>
      <v:shape id="_x0000_i1638" type="#_x0000_t75" style="width:3in;height:3in" o:bullet="t"/>
    </w:pict>
  </w:numPicBullet>
  <w:numPicBullet w:numPicBulletId="16">
    <w:pict>
      <v:shape id="_x0000_i1639" type="#_x0000_t75" style="width:3in;height:3in" o:bullet="t"/>
    </w:pict>
  </w:numPicBullet>
  <w:numPicBullet w:numPicBulletId="17">
    <w:pict>
      <v:shape id="_x0000_i1640" type="#_x0000_t75" style="width:3in;height:3in" o:bullet="t"/>
    </w:pict>
  </w:numPicBullet>
  <w:numPicBullet w:numPicBulletId="18">
    <w:pict>
      <v:shape id="_x0000_i1641" type="#_x0000_t75" style="width:3in;height:3in" o:bullet="t"/>
    </w:pict>
  </w:numPicBullet>
  <w:numPicBullet w:numPicBulletId="19">
    <w:pict>
      <v:shape id="_x0000_i1642" type="#_x0000_t75" style="width:3in;height:3in" o:bullet="t"/>
    </w:pict>
  </w:numPicBullet>
  <w:numPicBullet w:numPicBulletId="20">
    <w:pict>
      <v:shape id="_x0000_i1643" type="#_x0000_t75" style="width:3in;height:3in" o:bullet="t"/>
    </w:pict>
  </w:numPicBullet>
  <w:numPicBullet w:numPicBulletId="21">
    <w:pict>
      <v:shape id="_x0000_i1644" type="#_x0000_t75" style="width:3in;height:3in" o:bullet="t"/>
    </w:pict>
  </w:numPicBullet>
  <w:numPicBullet w:numPicBulletId="22">
    <w:pict>
      <v:shape id="_x0000_i1645" type="#_x0000_t75" style="width:3in;height:3in" o:bullet="t"/>
    </w:pict>
  </w:numPicBullet>
  <w:numPicBullet w:numPicBulletId="23">
    <w:pict>
      <v:shape id="_x0000_i1646" type="#_x0000_t75" style="width:3in;height:3in" o:bullet="t"/>
    </w:pict>
  </w:numPicBullet>
  <w:numPicBullet w:numPicBulletId="24">
    <w:pict>
      <v:shape id="_x0000_i1647" type="#_x0000_t75" style="width:3in;height:3in" o:bullet="t"/>
    </w:pict>
  </w:numPicBullet>
  <w:numPicBullet w:numPicBulletId="25">
    <w:pict>
      <v:shape id="_x0000_i1648" type="#_x0000_t75" style="width:3in;height:3in" o:bullet="t"/>
    </w:pict>
  </w:numPicBullet>
  <w:numPicBullet w:numPicBulletId="26">
    <w:pict>
      <v:shape id="_x0000_i1649" type="#_x0000_t75" style="width:3in;height:3in" o:bullet="t"/>
    </w:pict>
  </w:numPicBullet>
  <w:numPicBullet w:numPicBulletId="27">
    <w:pict>
      <v:shape id="_x0000_i1650" type="#_x0000_t75" style="width:3in;height:3in" o:bullet="t"/>
    </w:pict>
  </w:numPicBullet>
  <w:numPicBullet w:numPicBulletId="28">
    <w:pict>
      <v:shape id="_x0000_i1651" type="#_x0000_t75" style="width:3in;height:3in" o:bullet="t"/>
    </w:pict>
  </w:numPicBullet>
  <w:numPicBullet w:numPicBulletId="29">
    <w:pict>
      <v:shape id="_x0000_i1652" type="#_x0000_t75" style="width:3in;height:3in" o:bullet="t"/>
    </w:pict>
  </w:numPicBullet>
  <w:abstractNum w:abstractNumId="0">
    <w:nsid w:val="021E54F9"/>
    <w:multiLevelType w:val="multilevel"/>
    <w:tmpl w:val="5586644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64FBB"/>
    <w:multiLevelType w:val="multilevel"/>
    <w:tmpl w:val="06E83334"/>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26951"/>
    <w:multiLevelType w:val="hybridMultilevel"/>
    <w:tmpl w:val="65BE8F1A"/>
    <w:lvl w:ilvl="0" w:tplc="3684D712">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EB211D"/>
    <w:multiLevelType w:val="multilevel"/>
    <w:tmpl w:val="FB5EEB2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B1468"/>
    <w:multiLevelType w:val="multilevel"/>
    <w:tmpl w:val="3858DCF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938FA"/>
    <w:multiLevelType w:val="hybridMultilevel"/>
    <w:tmpl w:val="1094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702AC3"/>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397576C5"/>
    <w:multiLevelType w:val="hybridMultilevel"/>
    <w:tmpl w:val="4C46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ED4AA9"/>
    <w:multiLevelType w:val="hybridMultilevel"/>
    <w:tmpl w:val="06AC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60610C"/>
    <w:multiLevelType w:val="hybridMultilevel"/>
    <w:tmpl w:val="CE148F3E"/>
    <w:lvl w:ilvl="0" w:tplc="08090001">
      <w:start w:val="1"/>
      <w:numFmt w:val="bullet"/>
      <w:lvlText w:val=""/>
      <w:lvlJc w:val="left"/>
      <w:pPr>
        <w:ind w:left="1068" w:hanging="70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C7AE3"/>
    <w:multiLevelType w:val="hybridMultilevel"/>
    <w:tmpl w:val="2CCE25D0"/>
    <w:lvl w:ilvl="0" w:tplc="41722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ADC1532"/>
    <w:multiLevelType w:val="multilevel"/>
    <w:tmpl w:val="BBE8678A"/>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84A7F"/>
    <w:multiLevelType w:val="singleLevel"/>
    <w:tmpl w:val="4360311C"/>
    <w:lvl w:ilvl="0">
      <w:start w:val="1"/>
      <w:numFmt w:val="decimal"/>
      <w:lvlText w:val="%1."/>
      <w:lvlJc w:val="left"/>
      <w:pPr>
        <w:tabs>
          <w:tab w:val="num" w:pos="705"/>
        </w:tabs>
        <w:ind w:left="705" w:hanging="705"/>
      </w:pPr>
      <w:rPr>
        <w:rFonts w:hint="default"/>
      </w:rPr>
    </w:lvl>
  </w:abstractNum>
  <w:abstractNum w:abstractNumId="13">
    <w:nsid w:val="5E8D1D2E"/>
    <w:multiLevelType w:val="hybridMultilevel"/>
    <w:tmpl w:val="350EC448"/>
    <w:lvl w:ilvl="0" w:tplc="5AFC0E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0F7970"/>
    <w:multiLevelType w:val="multilevel"/>
    <w:tmpl w:val="0C36F61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C5726"/>
    <w:multiLevelType w:val="multilevel"/>
    <w:tmpl w:val="08BA1CB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F747F5"/>
    <w:multiLevelType w:val="multilevel"/>
    <w:tmpl w:val="A8AA337C"/>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E7FEB"/>
    <w:multiLevelType w:val="hybridMultilevel"/>
    <w:tmpl w:val="6C266F74"/>
    <w:lvl w:ilvl="0" w:tplc="3684D712">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1B0DE9"/>
    <w:multiLevelType w:val="multilevel"/>
    <w:tmpl w:val="9F9E09C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D772A8"/>
    <w:multiLevelType w:val="hybridMultilevel"/>
    <w:tmpl w:val="D80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num>
  <w:num w:numId="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7"/>
  </w:num>
  <w:num w:numId="16">
    <w:abstractNumId w:val="2"/>
  </w:num>
  <w:num w:numId="17">
    <w:abstractNumId w:val="17"/>
  </w:num>
  <w:num w:numId="18">
    <w:abstractNumId w:val="9"/>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02"/>
    <w:rsid w:val="00000FF2"/>
    <w:rsid w:val="00012691"/>
    <w:rsid w:val="0002109C"/>
    <w:rsid w:val="00022879"/>
    <w:rsid w:val="00031FCE"/>
    <w:rsid w:val="00045885"/>
    <w:rsid w:val="00065F6D"/>
    <w:rsid w:val="00072A44"/>
    <w:rsid w:val="00073D71"/>
    <w:rsid w:val="00080F19"/>
    <w:rsid w:val="00096278"/>
    <w:rsid w:val="00097D9C"/>
    <w:rsid w:val="000C1A5B"/>
    <w:rsid w:val="000E4416"/>
    <w:rsid w:val="000E6404"/>
    <w:rsid w:val="000F1BE6"/>
    <w:rsid w:val="00103405"/>
    <w:rsid w:val="0015334D"/>
    <w:rsid w:val="00154D74"/>
    <w:rsid w:val="00156096"/>
    <w:rsid w:val="00167207"/>
    <w:rsid w:val="00171D39"/>
    <w:rsid w:val="00186829"/>
    <w:rsid w:val="00191A58"/>
    <w:rsid w:val="001967F4"/>
    <w:rsid w:val="00196DAA"/>
    <w:rsid w:val="001A25FB"/>
    <w:rsid w:val="001F5089"/>
    <w:rsid w:val="002004B6"/>
    <w:rsid w:val="0020505A"/>
    <w:rsid w:val="00215AD8"/>
    <w:rsid w:val="00217167"/>
    <w:rsid w:val="0022066B"/>
    <w:rsid w:val="00221542"/>
    <w:rsid w:val="00240045"/>
    <w:rsid w:val="002662A2"/>
    <w:rsid w:val="00281C94"/>
    <w:rsid w:val="00285A04"/>
    <w:rsid w:val="002C5B61"/>
    <w:rsid w:val="002D25B0"/>
    <w:rsid w:val="002D4817"/>
    <w:rsid w:val="002E02BC"/>
    <w:rsid w:val="002E3202"/>
    <w:rsid w:val="002E7D78"/>
    <w:rsid w:val="00327901"/>
    <w:rsid w:val="00330857"/>
    <w:rsid w:val="00332419"/>
    <w:rsid w:val="003340CC"/>
    <w:rsid w:val="003444A0"/>
    <w:rsid w:val="00350192"/>
    <w:rsid w:val="00350CE2"/>
    <w:rsid w:val="00350D9F"/>
    <w:rsid w:val="00351273"/>
    <w:rsid w:val="00355CB7"/>
    <w:rsid w:val="003702A0"/>
    <w:rsid w:val="00372333"/>
    <w:rsid w:val="0037349A"/>
    <w:rsid w:val="003751EE"/>
    <w:rsid w:val="003754B9"/>
    <w:rsid w:val="003907D7"/>
    <w:rsid w:val="003948F5"/>
    <w:rsid w:val="00396C59"/>
    <w:rsid w:val="00397421"/>
    <w:rsid w:val="003A13F9"/>
    <w:rsid w:val="003B3404"/>
    <w:rsid w:val="003C6522"/>
    <w:rsid w:val="003C7B3B"/>
    <w:rsid w:val="003D1607"/>
    <w:rsid w:val="003D3194"/>
    <w:rsid w:val="003D3E1A"/>
    <w:rsid w:val="003D69B7"/>
    <w:rsid w:val="003F2B57"/>
    <w:rsid w:val="003F3886"/>
    <w:rsid w:val="00416DC8"/>
    <w:rsid w:val="004235E9"/>
    <w:rsid w:val="0042684A"/>
    <w:rsid w:val="004310BA"/>
    <w:rsid w:val="00440CF7"/>
    <w:rsid w:val="0044201E"/>
    <w:rsid w:val="00443736"/>
    <w:rsid w:val="004469D4"/>
    <w:rsid w:val="00446CD7"/>
    <w:rsid w:val="00456057"/>
    <w:rsid w:val="00467163"/>
    <w:rsid w:val="00472160"/>
    <w:rsid w:val="00474F84"/>
    <w:rsid w:val="004819B0"/>
    <w:rsid w:val="00484BCF"/>
    <w:rsid w:val="00492101"/>
    <w:rsid w:val="00493675"/>
    <w:rsid w:val="004A1D4E"/>
    <w:rsid w:val="004A4338"/>
    <w:rsid w:val="004F73AE"/>
    <w:rsid w:val="00513777"/>
    <w:rsid w:val="00521B41"/>
    <w:rsid w:val="005313B6"/>
    <w:rsid w:val="005413BF"/>
    <w:rsid w:val="0054391E"/>
    <w:rsid w:val="00574E8A"/>
    <w:rsid w:val="00574F24"/>
    <w:rsid w:val="00585491"/>
    <w:rsid w:val="00594602"/>
    <w:rsid w:val="005D7B7E"/>
    <w:rsid w:val="005E27D3"/>
    <w:rsid w:val="005E3F87"/>
    <w:rsid w:val="005E7B12"/>
    <w:rsid w:val="005F44A0"/>
    <w:rsid w:val="0060193E"/>
    <w:rsid w:val="00611484"/>
    <w:rsid w:val="006330AF"/>
    <w:rsid w:val="00647487"/>
    <w:rsid w:val="00654495"/>
    <w:rsid w:val="0067106C"/>
    <w:rsid w:val="006919C4"/>
    <w:rsid w:val="00691A86"/>
    <w:rsid w:val="00693BE5"/>
    <w:rsid w:val="006A0024"/>
    <w:rsid w:val="006A20DA"/>
    <w:rsid w:val="006C075D"/>
    <w:rsid w:val="006C6171"/>
    <w:rsid w:val="006D3DC3"/>
    <w:rsid w:val="006D485E"/>
    <w:rsid w:val="006E2636"/>
    <w:rsid w:val="006E4A82"/>
    <w:rsid w:val="006E5E1B"/>
    <w:rsid w:val="00705BC2"/>
    <w:rsid w:val="007150C0"/>
    <w:rsid w:val="00721BFA"/>
    <w:rsid w:val="00722E6D"/>
    <w:rsid w:val="00726A5E"/>
    <w:rsid w:val="00731B18"/>
    <w:rsid w:val="00742A24"/>
    <w:rsid w:val="0074444C"/>
    <w:rsid w:val="0075307E"/>
    <w:rsid w:val="00766C54"/>
    <w:rsid w:val="007751FE"/>
    <w:rsid w:val="0078261D"/>
    <w:rsid w:val="007850C5"/>
    <w:rsid w:val="0079308E"/>
    <w:rsid w:val="007934C0"/>
    <w:rsid w:val="0079775B"/>
    <w:rsid w:val="007A5A02"/>
    <w:rsid w:val="007A6821"/>
    <w:rsid w:val="007B3D49"/>
    <w:rsid w:val="007C0E0A"/>
    <w:rsid w:val="007C31AB"/>
    <w:rsid w:val="007D4847"/>
    <w:rsid w:val="007E2E50"/>
    <w:rsid w:val="007E3A8A"/>
    <w:rsid w:val="007E46F1"/>
    <w:rsid w:val="007F30CE"/>
    <w:rsid w:val="00803A4E"/>
    <w:rsid w:val="00815E34"/>
    <w:rsid w:val="00816FE4"/>
    <w:rsid w:val="00826AE1"/>
    <w:rsid w:val="00826B0D"/>
    <w:rsid w:val="00842010"/>
    <w:rsid w:val="00844F29"/>
    <w:rsid w:val="00856398"/>
    <w:rsid w:val="00856AF5"/>
    <w:rsid w:val="00863515"/>
    <w:rsid w:val="00872E8D"/>
    <w:rsid w:val="008937EE"/>
    <w:rsid w:val="00895F55"/>
    <w:rsid w:val="008A4640"/>
    <w:rsid w:val="008B6C31"/>
    <w:rsid w:val="008B7EE1"/>
    <w:rsid w:val="008E65D6"/>
    <w:rsid w:val="008F2DDA"/>
    <w:rsid w:val="008F4287"/>
    <w:rsid w:val="00900224"/>
    <w:rsid w:val="00910FAF"/>
    <w:rsid w:val="00914748"/>
    <w:rsid w:val="00915C0D"/>
    <w:rsid w:val="0093148E"/>
    <w:rsid w:val="009336E7"/>
    <w:rsid w:val="00942EC7"/>
    <w:rsid w:val="009447C6"/>
    <w:rsid w:val="00946687"/>
    <w:rsid w:val="0095224C"/>
    <w:rsid w:val="00953ABC"/>
    <w:rsid w:val="009613A0"/>
    <w:rsid w:val="00964AE3"/>
    <w:rsid w:val="00977365"/>
    <w:rsid w:val="00994C2A"/>
    <w:rsid w:val="009A33E4"/>
    <w:rsid w:val="009B0237"/>
    <w:rsid w:val="009B35FE"/>
    <w:rsid w:val="009B6391"/>
    <w:rsid w:val="009C3DCB"/>
    <w:rsid w:val="009D21CA"/>
    <w:rsid w:val="009E0983"/>
    <w:rsid w:val="009E371A"/>
    <w:rsid w:val="009E6726"/>
    <w:rsid w:val="009F3991"/>
    <w:rsid w:val="00A05847"/>
    <w:rsid w:val="00A1144B"/>
    <w:rsid w:val="00A17A36"/>
    <w:rsid w:val="00A30BE0"/>
    <w:rsid w:val="00A34FE7"/>
    <w:rsid w:val="00A404F0"/>
    <w:rsid w:val="00A47004"/>
    <w:rsid w:val="00A545DD"/>
    <w:rsid w:val="00A576A1"/>
    <w:rsid w:val="00A80FE2"/>
    <w:rsid w:val="00A90C83"/>
    <w:rsid w:val="00A9274F"/>
    <w:rsid w:val="00AC1B48"/>
    <w:rsid w:val="00AC1DD8"/>
    <w:rsid w:val="00AC2C47"/>
    <w:rsid w:val="00AD188A"/>
    <w:rsid w:val="00AE38CA"/>
    <w:rsid w:val="00AE49CA"/>
    <w:rsid w:val="00AF6939"/>
    <w:rsid w:val="00AF6AA0"/>
    <w:rsid w:val="00B06F02"/>
    <w:rsid w:val="00B24FE2"/>
    <w:rsid w:val="00B26097"/>
    <w:rsid w:val="00B374BF"/>
    <w:rsid w:val="00B43225"/>
    <w:rsid w:val="00B47274"/>
    <w:rsid w:val="00B525B1"/>
    <w:rsid w:val="00B71DF2"/>
    <w:rsid w:val="00B874B7"/>
    <w:rsid w:val="00B92A69"/>
    <w:rsid w:val="00B938C7"/>
    <w:rsid w:val="00BA5027"/>
    <w:rsid w:val="00BC0C08"/>
    <w:rsid w:val="00BC60E2"/>
    <w:rsid w:val="00BE4056"/>
    <w:rsid w:val="00BE77C9"/>
    <w:rsid w:val="00C05BAB"/>
    <w:rsid w:val="00C1262A"/>
    <w:rsid w:val="00C14A51"/>
    <w:rsid w:val="00C42AD2"/>
    <w:rsid w:val="00C458F8"/>
    <w:rsid w:val="00C51960"/>
    <w:rsid w:val="00C5758E"/>
    <w:rsid w:val="00C63249"/>
    <w:rsid w:val="00C8026D"/>
    <w:rsid w:val="00C82A51"/>
    <w:rsid w:val="00C94A85"/>
    <w:rsid w:val="00CA241C"/>
    <w:rsid w:val="00CA3C5A"/>
    <w:rsid w:val="00CA56F6"/>
    <w:rsid w:val="00CA6751"/>
    <w:rsid w:val="00CB2332"/>
    <w:rsid w:val="00CB54F8"/>
    <w:rsid w:val="00CB6496"/>
    <w:rsid w:val="00CC56C6"/>
    <w:rsid w:val="00CD18C7"/>
    <w:rsid w:val="00CD562E"/>
    <w:rsid w:val="00CE4503"/>
    <w:rsid w:val="00D02295"/>
    <w:rsid w:val="00D24A52"/>
    <w:rsid w:val="00D3507F"/>
    <w:rsid w:val="00D560FD"/>
    <w:rsid w:val="00D6000E"/>
    <w:rsid w:val="00D671E0"/>
    <w:rsid w:val="00D67381"/>
    <w:rsid w:val="00D76D77"/>
    <w:rsid w:val="00D80351"/>
    <w:rsid w:val="00D925EF"/>
    <w:rsid w:val="00D955A3"/>
    <w:rsid w:val="00DA33F6"/>
    <w:rsid w:val="00DD0C50"/>
    <w:rsid w:val="00DD4367"/>
    <w:rsid w:val="00DE237A"/>
    <w:rsid w:val="00DE29B5"/>
    <w:rsid w:val="00DE3312"/>
    <w:rsid w:val="00DF0F39"/>
    <w:rsid w:val="00DF3E24"/>
    <w:rsid w:val="00E05D86"/>
    <w:rsid w:val="00E07826"/>
    <w:rsid w:val="00E15711"/>
    <w:rsid w:val="00E30EE8"/>
    <w:rsid w:val="00E33701"/>
    <w:rsid w:val="00E3577B"/>
    <w:rsid w:val="00E4594B"/>
    <w:rsid w:val="00E51619"/>
    <w:rsid w:val="00E538EA"/>
    <w:rsid w:val="00E5404A"/>
    <w:rsid w:val="00E55151"/>
    <w:rsid w:val="00E64128"/>
    <w:rsid w:val="00E677C1"/>
    <w:rsid w:val="00E85CB7"/>
    <w:rsid w:val="00E94700"/>
    <w:rsid w:val="00E94B90"/>
    <w:rsid w:val="00EA2D3A"/>
    <w:rsid w:val="00EA3BD0"/>
    <w:rsid w:val="00EA7175"/>
    <w:rsid w:val="00EC50BE"/>
    <w:rsid w:val="00F37907"/>
    <w:rsid w:val="00F5166B"/>
    <w:rsid w:val="00F6723C"/>
    <w:rsid w:val="00F75DDE"/>
    <w:rsid w:val="00F80327"/>
    <w:rsid w:val="00F81754"/>
    <w:rsid w:val="00FC1891"/>
    <w:rsid w:val="00FC6937"/>
    <w:rsid w:val="00FC7F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E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cs-CZ" w:eastAsia="cs-CZ"/>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outlineLvl w:val="1"/>
    </w:pPr>
    <w:rPr>
      <w:b/>
      <w:sz w:val="24"/>
      <w:lang w:val="en-GB"/>
    </w:rPr>
  </w:style>
  <w:style w:type="paragraph" w:styleId="Cmsor3">
    <w:name w:val="heading 3"/>
    <w:basedOn w:val="Norml"/>
    <w:next w:val="Norml"/>
    <w:qFormat/>
    <w:pPr>
      <w:keepNext/>
      <w:outlineLvl w:val="2"/>
    </w:pPr>
    <w:rPr>
      <w:b/>
      <w:bCs/>
      <w:lang w:val="en-GB"/>
    </w:rPr>
  </w:style>
  <w:style w:type="paragraph" w:styleId="Cmsor4">
    <w:name w:val="heading 4"/>
    <w:basedOn w:val="Norml"/>
    <w:next w:val="Norml"/>
    <w:qFormat/>
    <w:pPr>
      <w:keepNext/>
      <w:spacing w:before="240"/>
      <w:ind w:firstLine="284"/>
      <w:outlineLvl w:val="3"/>
    </w:pPr>
    <w:rPr>
      <w:sz w:val="24"/>
      <w:lang w:val="en-GB"/>
    </w:rPr>
  </w:style>
  <w:style w:type="paragraph" w:styleId="Cmsor5">
    <w:name w:val="heading 5"/>
    <w:basedOn w:val="Norml"/>
    <w:next w:val="Norml"/>
    <w:qFormat/>
    <w:pPr>
      <w:keepNext/>
      <w:ind w:firstLine="284"/>
      <w:jc w:val="center"/>
      <w:outlineLvl w:val="4"/>
    </w:pPr>
    <w:rPr>
      <w:sz w:val="24"/>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center"/>
    </w:pPr>
    <w:rPr>
      <w:b/>
      <w:sz w:val="24"/>
      <w:lang w:val="en-GB"/>
    </w:rPr>
  </w:style>
  <w:style w:type="paragraph" w:styleId="Szvegtrzs2">
    <w:name w:val="Body Text 2"/>
    <w:basedOn w:val="Norml"/>
    <w:rPr>
      <w:lang w:val="en-GB"/>
    </w:rPr>
  </w:style>
  <w:style w:type="paragraph" w:styleId="Cm">
    <w:name w:val="Title"/>
    <w:basedOn w:val="Norml"/>
    <w:qFormat/>
    <w:pPr>
      <w:widowControl w:val="0"/>
      <w:overflowPunct w:val="0"/>
      <w:autoSpaceDE w:val="0"/>
      <w:autoSpaceDN w:val="0"/>
      <w:adjustRightInd w:val="0"/>
      <w:jc w:val="center"/>
      <w:textAlignment w:val="baseline"/>
    </w:pPr>
    <w:rPr>
      <w:b/>
    </w:rPr>
  </w:style>
  <w:style w:type="character" w:styleId="Hiperhivatkozs">
    <w:name w:val="Hyperlink"/>
    <w:uiPriority w:val="99"/>
    <w:rPr>
      <w:color w:val="0000FF"/>
      <w:u w:val="single"/>
    </w:rPr>
  </w:style>
  <w:style w:type="paragraph" w:styleId="Csakszveg">
    <w:name w:val="Plain Text"/>
    <w:basedOn w:val="Norml"/>
    <w:rsid w:val="00C51960"/>
    <w:rPr>
      <w:rFonts w:ascii="Courier New" w:hAnsi="Courier New" w:cs="Courier New"/>
      <w:lang w:val="ro-RO" w:eastAsia="en-US"/>
    </w:rPr>
  </w:style>
  <w:style w:type="paragraph" w:customStyle="1" w:styleId="podnadpis1">
    <w:name w:val="podnadpis1"/>
    <w:basedOn w:val="Norml"/>
    <w:next w:val="Norml"/>
    <w:rsid w:val="00240045"/>
    <w:pPr>
      <w:spacing w:before="100" w:after="60"/>
      <w:ind w:left="142"/>
    </w:pPr>
    <w:rPr>
      <w:b/>
      <w:bCs/>
    </w:rPr>
  </w:style>
  <w:style w:type="character" w:customStyle="1" w:styleId="sbornik">
    <w:name w:val="sbornik"/>
    <w:rsid w:val="003D69B7"/>
    <w:rPr>
      <w:i/>
      <w:iCs/>
    </w:rPr>
  </w:style>
  <w:style w:type="paragraph" w:styleId="NormlWeb">
    <w:name w:val="Normal (Web)"/>
    <w:basedOn w:val="Norml"/>
    <w:rsid w:val="00E4594B"/>
    <w:pPr>
      <w:spacing w:before="100" w:beforeAutospacing="1" w:after="100" w:afterAutospacing="1"/>
    </w:pPr>
    <w:rPr>
      <w:sz w:val="24"/>
      <w:szCs w:val="24"/>
    </w:rPr>
  </w:style>
  <w:style w:type="character" w:customStyle="1" w:styleId="zvyrazneni">
    <w:name w:val="zvyrazneni"/>
    <w:rsid w:val="00654495"/>
    <w:rPr>
      <w:i w:val="0"/>
      <w:iCs w:val="0"/>
      <w:color w:val="CC0000"/>
      <w:shd w:val="clear" w:color="auto" w:fill="FFFFFF"/>
    </w:rPr>
  </w:style>
  <w:style w:type="character" w:customStyle="1" w:styleId="casopis">
    <w:name w:val="casopis"/>
    <w:rsid w:val="003D1607"/>
    <w:rPr>
      <w:i/>
      <w:iCs/>
    </w:rPr>
  </w:style>
  <w:style w:type="paragraph" w:styleId="lfej">
    <w:name w:val="header"/>
    <w:basedOn w:val="Norml"/>
    <w:link w:val="lfejChar"/>
    <w:uiPriority w:val="99"/>
    <w:unhideWhenUsed/>
    <w:rsid w:val="001F5089"/>
    <w:pPr>
      <w:tabs>
        <w:tab w:val="center" w:pos="4536"/>
        <w:tab w:val="right" w:pos="9072"/>
      </w:tabs>
    </w:pPr>
  </w:style>
  <w:style w:type="character" w:customStyle="1" w:styleId="lfejChar">
    <w:name w:val="Élőfej Char"/>
    <w:basedOn w:val="Bekezdsalapbettpusa"/>
    <w:link w:val="lfej"/>
    <w:uiPriority w:val="99"/>
    <w:rsid w:val="001F5089"/>
    <w:rPr>
      <w:lang w:val="cs-CZ" w:eastAsia="cs-CZ"/>
    </w:rPr>
  </w:style>
  <w:style w:type="paragraph" w:styleId="llb">
    <w:name w:val="footer"/>
    <w:basedOn w:val="Norml"/>
    <w:link w:val="llbChar"/>
    <w:uiPriority w:val="99"/>
    <w:unhideWhenUsed/>
    <w:rsid w:val="001F5089"/>
    <w:pPr>
      <w:tabs>
        <w:tab w:val="center" w:pos="4536"/>
        <w:tab w:val="right" w:pos="9072"/>
      </w:tabs>
    </w:pPr>
  </w:style>
  <w:style w:type="character" w:customStyle="1" w:styleId="llbChar">
    <w:name w:val="Élőláb Char"/>
    <w:basedOn w:val="Bekezdsalapbettpusa"/>
    <w:link w:val="llb"/>
    <w:uiPriority w:val="99"/>
    <w:rsid w:val="001F5089"/>
    <w:rPr>
      <w:lang w:val="cs-CZ" w:eastAsia="cs-CZ"/>
    </w:rPr>
  </w:style>
  <w:style w:type="paragraph" w:styleId="Buborkszveg">
    <w:name w:val="Balloon Text"/>
    <w:basedOn w:val="Norml"/>
    <w:link w:val="BuborkszvegChar"/>
    <w:uiPriority w:val="99"/>
    <w:semiHidden/>
    <w:unhideWhenUsed/>
    <w:rsid w:val="0093148E"/>
    <w:rPr>
      <w:rFonts w:ascii="Tahoma" w:hAnsi="Tahoma" w:cs="Tahoma"/>
      <w:sz w:val="16"/>
      <w:szCs w:val="16"/>
    </w:rPr>
  </w:style>
  <w:style w:type="character" w:customStyle="1" w:styleId="BuborkszvegChar">
    <w:name w:val="Buborékszöveg Char"/>
    <w:basedOn w:val="Bekezdsalapbettpusa"/>
    <w:link w:val="Buborkszveg"/>
    <w:uiPriority w:val="99"/>
    <w:semiHidden/>
    <w:rsid w:val="0093148E"/>
    <w:rPr>
      <w:rFonts w:ascii="Tahoma" w:hAnsi="Tahoma" w:cs="Tahoma"/>
      <w:sz w:val="16"/>
      <w:szCs w:val="16"/>
      <w:lang w:val="cs-CZ" w:eastAsia="cs-CZ"/>
    </w:rPr>
  </w:style>
  <w:style w:type="paragraph" w:styleId="Lbjegyzetszveg">
    <w:name w:val="footnote text"/>
    <w:aliases w:val="CE-Footnote,Footnote"/>
    <w:basedOn w:val="Norml"/>
    <w:link w:val="LbjegyzetszvegChar"/>
    <w:uiPriority w:val="99"/>
    <w:unhideWhenUsed/>
    <w:qFormat/>
    <w:rsid w:val="00803A4E"/>
  </w:style>
  <w:style w:type="character" w:customStyle="1" w:styleId="LbjegyzetszvegChar">
    <w:name w:val="Lábjegyzetszöveg Char"/>
    <w:aliases w:val="CE-Footnote Char,Footnote Char"/>
    <w:basedOn w:val="Bekezdsalapbettpusa"/>
    <w:link w:val="Lbjegyzetszveg"/>
    <w:uiPriority w:val="99"/>
    <w:rsid w:val="00803A4E"/>
    <w:rPr>
      <w:lang w:val="cs-CZ" w:eastAsia="cs-CZ"/>
    </w:rPr>
  </w:style>
  <w:style w:type="character" w:styleId="Lbjegyzet-hivatkozs">
    <w:name w:val="footnote reference"/>
    <w:aliases w:val="ESPON Footnote No"/>
    <w:basedOn w:val="Bekezdsalapbettpusa"/>
    <w:uiPriority w:val="99"/>
    <w:semiHidden/>
    <w:unhideWhenUsed/>
    <w:rsid w:val="00803A4E"/>
    <w:rPr>
      <w:vertAlign w:val="superscript"/>
    </w:rPr>
  </w:style>
  <w:style w:type="paragraph" w:customStyle="1" w:styleId="CE-TableStandardBold">
    <w:name w:val="CE-Table StandardBold"/>
    <w:basedOn w:val="Norml"/>
    <w:link w:val="CE-TableStandardBoldZchn"/>
    <w:qFormat/>
    <w:rsid w:val="004A1D4E"/>
    <w:pPr>
      <w:spacing w:before="120" w:line="288" w:lineRule="auto"/>
    </w:pPr>
    <w:rPr>
      <w:rFonts w:ascii="Trebuchet MS" w:hAnsi="Trebuchet MS"/>
      <w:b/>
      <w:color w:val="1F497D" w:themeColor="text2"/>
      <w:sz w:val="17"/>
      <w:szCs w:val="18"/>
      <w:lang w:val="en-GB" w:eastAsia="en-US"/>
    </w:rPr>
  </w:style>
  <w:style w:type="character" w:customStyle="1" w:styleId="CE-TableStandardBoldZchn">
    <w:name w:val="CE-Table StandardBold Zchn"/>
    <w:basedOn w:val="Bekezdsalapbettpusa"/>
    <w:link w:val="CE-TableStandardBold"/>
    <w:rsid w:val="004A1D4E"/>
    <w:rPr>
      <w:rFonts w:ascii="Trebuchet MS" w:hAnsi="Trebuchet MS"/>
      <w:b/>
      <w:color w:val="1F497D" w:themeColor="text2"/>
      <w:sz w:val="17"/>
      <w:szCs w:val="18"/>
      <w:lang w:val="en-GB" w:eastAsia="en-US"/>
    </w:rPr>
  </w:style>
  <w:style w:type="table" w:styleId="Vilgosrnykols2jellszn">
    <w:name w:val="Light Shading Accent 2"/>
    <w:basedOn w:val="Normltblzat"/>
    <w:uiPriority w:val="60"/>
    <w:rsid w:val="004A1D4E"/>
    <w:rPr>
      <w:color w:val="943634" w:themeColor="accent2" w:themeShade="BF"/>
      <w:lang w:val="de-AT"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E-StandardText">
    <w:name w:val="CE-StandardText"/>
    <w:basedOn w:val="Norml"/>
    <w:link w:val="CE-StandardTextZchn"/>
    <w:qFormat/>
    <w:rsid w:val="00574E8A"/>
    <w:pPr>
      <w:spacing w:before="120" w:line="276" w:lineRule="auto"/>
      <w:jc w:val="both"/>
    </w:pPr>
    <w:rPr>
      <w:rFonts w:ascii="Trebuchet MS" w:hAnsi="Trebuchet MS"/>
      <w:color w:val="1F497D" w:themeColor="text2"/>
      <w:szCs w:val="18"/>
      <w:lang w:val="en-GB" w:eastAsia="en-US"/>
    </w:rPr>
  </w:style>
  <w:style w:type="character" w:customStyle="1" w:styleId="CE-StandardTextZchn">
    <w:name w:val="CE-StandardText Zchn"/>
    <w:basedOn w:val="Bekezdsalapbettpusa"/>
    <w:link w:val="CE-StandardText"/>
    <w:rsid w:val="00574E8A"/>
    <w:rPr>
      <w:rFonts w:ascii="Trebuchet MS" w:hAnsi="Trebuchet MS"/>
      <w:color w:val="1F497D" w:themeColor="text2"/>
      <w:szCs w:val="18"/>
      <w:lang w:val="en-GB" w:eastAsia="en-US"/>
    </w:rPr>
  </w:style>
  <w:style w:type="paragraph" w:customStyle="1" w:styleId="TableText">
    <w:name w:val="Table Text"/>
    <w:basedOn w:val="Norml"/>
    <w:link w:val="TableTextZchn"/>
    <w:autoRedefine/>
    <w:qFormat/>
    <w:rsid w:val="008B7EE1"/>
    <w:pPr>
      <w:ind w:left="426" w:right="-2"/>
    </w:pPr>
    <w:rPr>
      <w:rFonts w:ascii="Trebuchet MS" w:hAnsi="Trebuchet MS"/>
      <w:color w:val="E36C0A" w:themeColor="accent6" w:themeShade="BF"/>
      <w:spacing w:val="-2"/>
      <w:sz w:val="16"/>
      <w:szCs w:val="15"/>
      <w:lang w:val="en-GB" w:eastAsia="en-US"/>
    </w:rPr>
  </w:style>
  <w:style w:type="character" w:customStyle="1" w:styleId="TableTextZchn">
    <w:name w:val="Table Text Zchn"/>
    <w:basedOn w:val="Bekezdsalapbettpusa"/>
    <w:link w:val="TableText"/>
    <w:rsid w:val="008B7EE1"/>
    <w:rPr>
      <w:rFonts w:ascii="Trebuchet MS" w:hAnsi="Trebuchet MS"/>
      <w:color w:val="E36C0A" w:themeColor="accent6" w:themeShade="BF"/>
      <w:spacing w:val="-2"/>
      <w:sz w:val="16"/>
      <w:szCs w:val="15"/>
      <w:lang w:val="en-GB" w:eastAsia="en-US"/>
    </w:rPr>
  </w:style>
  <w:style w:type="paragraph" w:customStyle="1" w:styleId="CE-Quote">
    <w:name w:val="CE-Quote"/>
    <w:basedOn w:val="CE-StandardText"/>
    <w:link w:val="CE-QuoteZchn"/>
    <w:qFormat/>
    <w:rsid w:val="00574E8A"/>
    <w:pPr>
      <w:jc w:val="left"/>
    </w:pPr>
    <w:rPr>
      <w:i/>
      <w:lang w:eastAsia="de-AT"/>
    </w:rPr>
  </w:style>
  <w:style w:type="character" w:customStyle="1" w:styleId="CE-QuoteZchn">
    <w:name w:val="CE-Quote Zchn"/>
    <w:basedOn w:val="CE-StandardTextZchn"/>
    <w:link w:val="CE-Quote"/>
    <w:rsid w:val="00574E8A"/>
    <w:rPr>
      <w:rFonts w:ascii="Trebuchet MS" w:hAnsi="Trebuchet MS"/>
      <w:i/>
      <w:color w:val="1F497D" w:themeColor="text2"/>
      <w:szCs w:val="18"/>
      <w:lang w:val="en-GB" w:eastAsia="de-AT"/>
    </w:rPr>
  </w:style>
  <w:style w:type="table" w:styleId="Kzepesrcs33jellszn">
    <w:name w:val="Medium Grid 3 Accent 3"/>
    <w:basedOn w:val="Normltblzat"/>
    <w:uiPriority w:val="69"/>
    <w:rsid w:val="00574E8A"/>
    <w:rPr>
      <w:lang w:val="de-AT"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Vilgoslista3jellszn">
    <w:name w:val="Light List Accent 3"/>
    <w:basedOn w:val="Normltblzat"/>
    <w:uiPriority w:val="61"/>
    <w:rsid w:val="00281C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zepesrcs13jellszn">
    <w:name w:val="Medium Grid 1 Accent 3"/>
    <w:basedOn w:val="Normltblzat"/>
    <w:uiPriority w:val="67"/>
    <w:rsid w:val="00281C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cs-CZ" w:eastAsia="cs-CZ"/>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outlineLvl w:val="1"/>
    </w:pPr>
    <w:rPr>
      <w:b/>
      <w:sz w:val="24"/>
      <w:lang w:val="en-GB"/>
    </w:rPr>
  </w:style>
  <w:style w:type="paragraph" w:styleId="Cmsor3">
    <w:name w:val="heading 3"/>
    <w:basedOn w:val="Norml"/>
    <w:next w:val="Norml"/>
    <w:qFormat/>
    <w:pPr>
      <w:keepNext/>
      <w:outlineLvl w:val="2"/>
    </w:pPr>
    <w:rPr>
      <w:b/>
      <w:bCs/>
      <w:lang w:val="en-GB"/>
    </w:rPr>
  </w:style>
  <w:style w:type="paragraph" w:styleId="Cmsor4">
    <w:name w:val="heading 4"/>
    <w:basedOn w:val="Norml"/>
    <w:next w:val="Norml"/>
    <w:qFormat/>
    <w:pPr>
      <w:keepNext/>
      <w:spacing w:before="240"/>
      <w:ind w:firstLine="284"/>
      <w:outlineLvl w:val="3"/>
    </w:pPr>
    <w:rPr>
      <w:sz w:val="24"/>
      <w:lang w:val="en-GB"/>
    </w:rPr>
  </w:style>
  <w:style w:type="paragraph" w:styleId="Cmsor5">
    <w:name w:val="heading 5"/>
    <w:basedOn w:val="Norml"/>
    <w:next w:val="Norml"/>
    <w:qFormat/>
    <w:pPr>
      <w:keepNext/>
      <w:ind w:firstLine="284"/>
      <w:jc w:val="center"/>
      <w:outlineLvl w:val="4"/>
    </w:pPr>
    <w:rPr>
      <w:sz w:val="24"/>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center"/>
    </w:pPr>
    <w:rPr>
      <w:b/>
      <w:sz w:val="24"/>
      <w:lang w:val="en-GB"/>
    </w:rPr>
  </w:style>
  <w:style w:type="paragraph" w:styleId="Szvegtrzs2">
    <w:name w:val="Body Text 2"/>
    <w:basedOn w:val="Norml"/>
    <w:rPr>
      <w:lang w:val="en-GB"/>
    </w:rPr>
  </w:style>
  <w:style w:type="paragraph" w:styleId="Cm">
    <w:name w:val="Title"/>
    <w:basedOn w:val="Norml"/>
    <w:qFormat/>
    <w:pPr>
      <w:widowControl w:val="0"/>
      <w:overflowPunct w:val="0"/>
      <w:autoSpaceDE w:val="0"/>
      <w:autoSpaceDN w:val="0"/>
      <w:adjustRightInd w:val="0"/>
      <w:jc w:val="center"/>
      <w:textAlignment w:val="baseline"/>
    </w:pPr>
    <w:rPr>
      <w:b/>
    </w:rPr>
  </w:style>
  <w:style w:type="character" w:styleId="Hiperhivatkozs">
    <w:name w:val="Hyperlink"/>
    <w:uiPriority w:val="99"/>
    <w:rPr>
      <w:color w:val="0000FF"/>
      <w:u w:val="single"/>
    </w:rPr>
  </w:style>
  <w:style w:type="paragraph" w:styleId="Csakszveg">
    <w:name w:val="Plain Text"/>
    <w:basedOn w:val="Norml"/>
    <w:rsid w:val="00C51960"/>
    <w:rPr>
      <w:rFonts w:ascii="Courier New" w:hAnsi="Courier New" w:cs="Courier New"/>
      <w:lang w:val="ro-RO" w:eastAsia="en-US"/>
    </w:rPr>
  </w:style>
  <w:style w:type="paragraph" w:customStyle="1" w:styleId="podnadpis1">
    <w:name w:val="podnadpis1"/>
    <w:basedOn w:val="Norml"/>
    <w:next w:val="Norml"/>
    <w:rsid w:val="00240045"/>
    <w:pPr>
      <w:spacing w:before="100" w:after="60"/>
      <w:ind w:left="142"/>
    </w:pPr>
    <w:rPr>
      <w:b/>
      <w:bCs/>
    </w:rPr>
  </w:style>
  <w:style w:type="character" w:customStyle="1" w:styleId="sbornik">
    <w:name w:val="sbornik"/>
    <w:rsid w:val="003D69B7"/>
    <w:rPr>
      <w:i/>
      <w:iCs/>
    </w:rPr>
  </w:style>
  <w:style w:type="paragraph" w:styleId="NormlWeb">
    <w:name w:val="Normal (Web)"/>
    <w:basedOn w:val="Norml"/>
    <w:rsid w:val="00E4594B"/>
    <w:pPr>
      <w:spacing w:before="100" w:beforeAutospacing="1" w:after="100" w:afterAutospacing="1"/>
    </w:pPr>
    <w:rPr>
      <w:sz w:val="24"/>
      <w:szCs w:val="24"/>
    </w:rPr>
  </w:style>
  <w:style w:type="character" w:customStyle="1" w:styleId="zvyrazneni">
    <w:name w:val="zvyrazneni"/>
    <w:rsid w:val="00654495"/>
    <w:rPr>
      <w:i w:val="0"/>
      <w:iCs w:val="0"/>
      <w:color w:val="CC0000"/>
      <w:shd w:val="clear" w:color="auto" w:fill="FFFFFF"/>
    </w:rPr>
  </w:style>
  <w:style w:type="character" w:customStyle="1" w:styleId="casopis">
    <w:name w:val="casopis"/>
    <w:rsid w:val="003D1607"/>
    <w:rPr>
      <w:i/>
      <w:iCs/>
    </w:rPr>
  </w:style>
  <w:style w:type="paragraph" w:styleId="lfej">
    <w:name w:val="header"/>
    <w:basedOn w:val="Norml"/>
    <w:link w:val="lfejChar"/>
    <w:uiPriority w:val="99"/>
    <w:unhideWhenUsed/>
    <w:rsid w:val="001F5089"/>
    <w:pPr>
      <w:tabs>
        <w:tab w:val="center" w:pos="4536"/>
        <w:tab w:val="right" w:pos="9072"/>
      </w:tabs>
    </w:pPr>
  </w:style>
  <w:style w:type="character" w:customStyle="1" w:styleId="lfejChar">
    <w:name w:val="Élőfej Char"/>
    <w:basedOn w:val="Bekezdsalapbettpusa"/>
    <w:link w:val="lfej"/>
    <w:uiPriority w:val="99"/>
    <w:rsid w:val="001F5089"/>
    <w:rPr>
      <w:lang w:val="cs-CZ" w:eastAsia="cs-CZ"/>
    </w:rPr>
  </w:style>
  <w:style w:type="paragraph" w:styleId="llb">
    <w:name w:val="footer"/>
    <w:basedOn w:val="Norml"/>
    <w:link w:val="llbChar"/>
    <w:uiPriority w:val="99"/>
    <w:unhideWhenUsed/>
    <w:rsid w:val="001F5089"/>
    <w:pPr>
      <w:tabs>
        <w:tab w:val="center" w:pos="4536"/>
        <w:tab w:val="right" w:pos="9072"/>
      </w:tabs>
    </w:pPr>
  </w:style>
  <w:style w:type="character" w:customStyle="1" w:styleId="llbChar">
    <w:name w:val="Élőláb Char"/>
    <w:basedOn w:val="Bekezdsalapbettpusa"/>
    <w:link w:val="llb"/>
    <w:uiPriority w:val="99"/>
    <w:rsid w:val="001F5089"/>
    <w:rPr>
      <w:lang w:val="cs-CZ" w:eastAsia="cs-CZ"/>
    </w:rPr>
  </w:style>
  <w:style w:type="paragraph" w:styleId="Buborkszveg">
    <w:name w:val="Balloon Text"/>
    <w:basedOn w:val="Norml"/>
    <w:link w:val="BuborkszvegChar"/>
    <w:uiPriority w:val="99"/>
    <w:semiHidden/>
    <w:unhideWhenUsed/>
    <w:rsid w:val="0093148E"/>
    <w:rPr>
      <w:rFonts w:ascii="Tahoma" w:hAnsi="Tahoma" w:cs="Tahoma"/>
      <w:sz w:val="16"/>
      <w:szCs w:val="16"/>
    </w:rPr>
  </w:style>
  <w:style w:type="character" w:customStyle="1" w:styleId="BuborkszvegChar">
    <w:name w:val="Buborékszöveg Char"/>
    <w:basedOn w:val="Bekezdsalapbettpusa"/>
    <w:link w:val="Buborkszveg"/>
    <w:uiPriority w:val="99"/>
    <w:semiHidden/>
    <w:rsid w:val="0093148E"/>
    <w:rPr>
      <w:rFonts w:ascii="Tahoma" w:hAnsi="Tahoma" w:cs="Tahoma"/>
      <w:sz w:val="16"/>
      <w:szCs w:val="16"/>
      <w:lang w:val="cs-CZ" w:eastAsia="cs-CZ"/>
    </w:rPr>
  </w:style>
  <w:style w:type="paragraph" w:styleId="Lbjegyzetszveg">
    <w:name w:val="footnote text"/>
    <w:aliases w:val="CE-Footnote,Footnote"/>
    <w:basedOn w:val="Norml"/>
    <w:link w:val="LbjegyzetszvegChar"/>
    <w:uiPriority w:val="99"/>
    <w:unhideWhenUsed/>
    <w:qFormat/>
    <w:rsid w:val="00803A4E"/>
  </w:style>
  <w:style w:type="character" w:customStyle="1" w:styleId="LbjegyzetszvegChar">
    <w:name w:val="Lábjegyzetszöveg Char"/>
    <w:aliases w:val="CE-Footnote Char,Footnote Char"/>
    <w:basedOn w:val="Bekezdsalapbettpusa"/>
    <w:link w:val="Lbjegyzetszveg"/>
    <w:uiPriority w:val="99"/>
    <w:rsid w:val="00803A4E"/>
    <w:rPr>
      <w:lang w:val="cs-CZ" w:eastAsia="cs-CZ"/>
    </w:rPr>
  </w:style>
  <w:style w:type="character" w:styleId="Lbjegyzet-hivatkozs">
    <w:name w:val="footnote reference"/>
    <w:aliases w:val="ESPON Footnote No"/>
    <w:basedOn w:val="Bekezdsalapbettpusa"/>
    <w:uiPriority w:val="99"/>
    <w:semiHidden/>
    <w:unhideWhenUsed/>
    <w:rsid w:val="00803A4E"/>
    <w:rPr>
      <w:vertAlign w:val="superscript"/>
    </w:rPr>
  </w:style>
  <w:style w:type="paragraph" w:customStyle="1" w:styleId="CE-TableStandardBold">
    <w:name w:val="CE-Table StandardBold"/>
    <w:basedOn w:val="Norml"/>
    <w:link w:val="CE-TableStandardBoldZchn"/>
    <w:qFormat/>
    <w:rsid w:val="004A1D4E"/>
    <w:pPr>
      <w:spacing w:before="120" w:line="288" w:lineRule="auto"/>
    </w:pPr>
    <w:rPr>
      <w:rFonts w:ascii="Trebuchet MS" w:hAnsi="Trebuchet MS"/>
      <w:b/>
      <w:color w:val="1F497D" w:themeColor="text2"/>
      <w:sz w:val="17"/>
      <w:szCs w:val="18"/>
      <w:lang w:val="en-GB" w:eastAsia="en-US"/>
    </w:rPr>
  </w:style>
  <w:style w:type="character" w:customStyle="1" w:styleId="CE-TableStandardBoldZchn">
    <w:name w:val="CE-Table StandardBold Zchn"/>
    <w:basedOn w:val="Bekezdsalapbettpusa"/>
    <w:link w:val="CE-TableStandardBold"/>
    <w:rsid w:val="004A1D4E"/>
    <w:rPr>
      <w:rFonts w:ascii="Trebuchet MS" w:hAnsi="Trebuchet MS"/>
      <w:b/>
      <w:color w:val="1F497D" w:themeColor="text2"/>
      <w:sz w:val="17"/>
      <w:szCs w:val="18"/>
      <w:lang w:val="en-GB" w:eastAsia="en-US"/>
    </w:rPr>
  </w:style>
  <w:style w:type="table" w:styleId="Vilgosrnykols2jellszn">
    <w:name w:val="Light Shading Accent 2"/>
    <w:basedOn w:val="Normltblzat"/>
    <w:uiPriority w:val="60"/>
    <w:rsid w:val="004A1D4E"/>
    <w:rPr>
      <w:color w:val="943634" w:themeColor="accent2" w:themeShade="BF"/>
      <w:lang w:val="de-AT"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E-StandardText">
    <w:name w:val="CE-StandardText"/>
    <w:basedOn w:val="Norml"/>
    <w:link w:val="CE-StandardTextZchn"/>
    <w:qFormat/>
    <w:rsid w:val="00574E8A"/>
    <w:pPr>
      <w:spacing w:before="120" w:line="276" w:lineRule="auto"/>
      <w:jc w:val="both"/>
    </w:pPr>
    <w:rPr>
      <w:rFonts w:ascii="Trebuchet MS" w:hAnsi="Trebuchet MS"/>
      <w:color w:val="1F497D" w:themeColor="text2"/>
      <w:szCs w:val="18"/>
      <w:lang w:val="en-GB" w:eastAsia="en-US"/>
    </w:rPr>
  </w:style>
  <w:style w:type="character" w:customStyle="1" w:styleId="CE-StandardTextZchn">
    <w:name w:val="CE-StandardText Zchn"/>
    <w:basedOn w:val="Bekezdsalapbettpusa"/>
    <w:link w:val="CE-StandardText"/>
    <w:rsid w:val="00574E8A"/>
    <w:rPr>
      <w:rFonts w:ascii="Trebuchet MS" w:hAnsi="Trebuchet MS"/>
      <w:color w:val="1F497D" w:themeColor="text2"/>
      <w:szCs w:val="18"/>
      <w:lang w:val="en-GB" w:eastAsia="en-US"/>
    </w:rPr>
  </w:style>
  <w:style w:type="paragraph" w:customStyle="1" w:styleId="TableText">
    <w:name w:val="Table Text"/>
    <w:basedOn w:val="Norml"/>
    <w:link w:val="TableTextZchn"/>
    <w:autoRedefine/>
    <w:qFormat/>
    <w:rsid w:val="008B7EE1"/>
    <w:pPr>
      <w:ind w:left="426" w:right="-2"/>
    </w:pPr>
    <w:rPr>
      <w:rFonts w:ascii="Trebuchet MS" w:hAnsi="Trebuchet MS"/>
      <w:color w:val="E36C0A" w:themeColor="accent6" w:themeShade="BF"/>
      <w:spacing w:val="-2"/>
      <w:sz w:val="16"/>
      <w:szCs w:val="15"/>
      <w:lang w:val="en-GB" w:eastAsia="en-US"/>
    </w:rPr>
  </w:style>
  <w:style w:type="character" w:customStyle="1" w:styleId="TableTextZchn">
    <w:name w:val="Table Text Zchn"/>
    <w:basedOn w:val="Bekezdsalapbettpusa"/>
    <w:link w:val="TableText"/>
    <w:rsid w:val="008B7EE1"/>
    <w:rPr>
      <w:rFonts w:ascii="Trebuchet MS" w:hAnsi="Trebuchet MS"/>
      <w:color w:val="E36C0A" w:themeColor="accent6" w:themeShade="BF"/>
      <w:spacing w:val="-2"/>
      <w:sz w:val="16"/>
      <w:szCs w:val="15"/>
      <w:lang w:val="en-GB" w:eastAsia="en-US"/>
    </w:rPr>
  </w:style>
  <w:style w:type="paragraph" w:customStyle="1" w:styleId="CE-Quote">
    <w:name w:val="CE-Quote"/>
    <w:basedOn w:val="CE-StandardText"/>
    <w:link w:val="CE-QuoteZchn"/>
    <w:qFormat/>
    <w:rsid w:val="00574E8A"/>
    <w:pPr>
      <w:jc w:val="left"/>
    </w:pPr>
    <w:rPr>
      <w:i/>
      <w:lang w:eastAsia="de-AT"/>
    </w:rPr>
  </w:style>
  <w:style w:type="character" w:customStyle="1" w:styleId="CE-QuoteZchn">
    <w:name w:val="CE-Quote Zchn"/>
    <w:basedOn w:val="CE-StandardTextZchn"/>
    <w:link w:val="CE-Quote"/>
    <w:rsid w:val="00574E8A"/>
    <w:rPr>
      <w:rFonts w:ascii="Trebuchet MS" w:hAnsi="Trebuchet MS"/>
      <w:i/>
      <w:color w:val="1F497D" w:themeColor="text2"/>
      <w:szCs w:val="18"/>
      <w:lang w:val="en-GB" w:eastAsia="de-AT"/>
    </w:rPr>
  </w:style>
  <w:style w:type="table" w:styleId="Kzepesrcs33jellszn">
    <w:name w:val="Medium Grid 3 Accent 3"/>
    <w:basedOn w:val="Normltblzat"/>
    <w:uiPriority w:val="69"/>
    <w:rsid w:val="00574E8A"/>
    <w:rPr>
      <w:lang w:val="de-AT"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Vilgoslista3jellszn">
    <w:name w:val="Light List Accent 3"/>
    <w:basedOn w:val="Normltblzat"/>
    <w:uiPriority w:val="61"/>
    <w:rsid w:val="00281C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Kzepesrcs13jellszn">
    <w:name w:val="Medium Grid 1 Accent 3"/>
    <w:basedOn w:val="Normltblzat"/>
    <w:uiPriority w:val="67"/>
    <w:rsid w:val="00281C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7127">
      <w:bodyDiv w:val="1"/>
      <w:marLeft w:val="30"/>
      <w:marRight w:val="30"/>
      <w:marTop w:val="30"/>
      <w:marBottom w:val="30"/>
      <w:divBdr>
        <w:top w:val="none" w:sz="0" w:space="0" w:color="auto"/>
        <w:left w:val="none" w:sz="0" w:space="0" w:color="auto"/>
        <w:bottom w:val="none" w:sz="0" w:space="0" w:color="auto"/>
        <w:right w:val="none" w:sz="0" w:space="0" w:color="auto"/>
      </w:divBdr>
      <w:divsChild>
        <w:div w:id="1657611484">
          <w:marLeft w:val="0"/>
          <w:marRight w:val="0"/>
          <w:marTop w:val="0"/>
          <w:marBottom w:val="0"/>
          <w:divBdr>
            <w:top w:val="none" w:sz="0" w:space="0" w:color="auto"/>
            <w:left w:val="none" w:sz="0" w:space="0" w:color="auto"/>
            <w:bottom w:val="single" w:sz="36" w:space="0" w:color="CC0000"/>
            <w:right w:val="single" w:sz="6" w:space="0" w:color="333333"/>
          </w:divBdr>
          <w:divsChild>
            <w:div w:id="19976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2056">
      <w:bodyDiv w:val="1"/>
      <w:marLeft w:val="30"/>
      <w:marRight w:val="30"/>
      <w:marTop w:val="30"/>
      <w:marBottom w:val="30"/>
      <w:divBdr>
        <w:top w:val="none" w:sz="0" w:space="0" w:color="auto"/>
        <w:left w:val="none" w:sz="0" w:space="0" w:color="auto"/>
        <w:bottom w:val="none" w:sz="0" w:space="0" w:color="auto"/>
        <w:right w:val="none" w:sz="0" w:space="0" w:color="auto"/>
      </w:divBdr>
      <w:divsChild>
        <w:div w:id="229661116">
          <w:marLeft w:val="0"/>
          <w:marRight w:val="0"/>
          <w:marTop w:val="0"/>
          <w:marBottom w:val="0"/>
          <w:divBdr>
            <w:top w:val="none" w:sz="0" w:space="0" w:color="auto"/>
            <w:left w:val="none" w:sz="0" w:space="0" w:color="auto"/>
            <w:bottom w:val="single" w:sz="36" w:space="0" w:color="CC0000"/>
            <w:right w:val="single" w:sz="6" w:space="0" w:color="333333"/>
          </w:divBdr>
          <w:divsChild>
            <w:div w:id="1912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0180">
      <w:bodyDiv w:val="1"/>
      <w:marLeft w:val="30"/>
      <w:marRight w:val="30"/>
      <w:marTop w:val="30"/>
      <w:marBottom w:val="30"/>
      <w:divBdr>
        <w:top w:val="none" w:sz="0" w:space="0" w:color="auto"/>
        <w:left w:val="none" w:sz="0" w:space="0" w:color="auto"/>
        <w:bottom w:val="none" w:sz="0" w:space="0" w:color="auto"/>
        <w:right w:val="none" w:sz="0" w:space="0" w:color="auto"/>
      </w:divBdr>
      <w:divsChild>
        <w:div w:id="839738440">
          <w:marLeft w:val="0"/>
          <w:marRight w:val="0"/>
          <w:marTop w:val="0"/>
          <w:marBottom w:val="0"/>
          <w:divBdr>
            <w:top w:val="none" w:sz="0" w:space="0" w:color="auto"/>
            <w:left w:val="none" w:sz="0" w:space="0" w:color="auto"/>
            <w:bottom w:val="single" w:sz="36" w:space="0" w:color="CC0000"/>
            <w:right w:val="single" w:sz="6" w:space="0" w:color="333333"/>
          </w:divBdr>
          <w:divsChild>
            <w:div w:id="1950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1357">
      <w:bodyDiv w:val="1"/>
      <w:marLeft w:val="30"/>
      <w:marRight w:val="30"/>
      <w:marTop w:val="30"/>
      <w:marBottom w:val="30"/>
      <w:divBdr>
        <w:top w:val="none" w:sz="0" w:space="0" w:color="auto"/>
        <w:left w:val="none" w:sz="0" w:space="0" w:color="auto"/>
        <w:bottom w:val="none" w:sz="0" w:space="0" w:color="auto"/>
        <w:right w:val="none" w:sz="0" w:space="0" w:color="auto"/>
      </w:divBdr>
      <w:divsChild>
        <w:div w:id="80223369">
          <w:marLeft w:val="0"/>
          <w:marRight w:val="0"/>
          <w:marTop w:val="0"/>
          <w:marBottom w:val="0"/>
          <w:divBdr>
            <w:top w:val="none" w:sz="0" w:space="0" w:color="auto"/>
            <w:left w:val="none" w:sz="0" w:space="0" w:color="auto"/>
            <w:bottom w:val="single" w:sz="36" w:space="0" w:color="CC0000"/>
            <w:right w:val="single" w:sz="6" w:space="0" w:color="333333"/>
          </w:divBdr>
          <w:divsChild>
            <w:div w:id="1025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6392">
      <w:bodyDiv w:val="1"/>
      <w:marLeft w:val="30"/>
      <w:marRight w:val="30"/>
      <w:marTop w:val="30"/>
      <w:marBottom w:val="30"/>
      <w:divBdr>
        <w:top w:val="none" w:sz="0" w:space="0" w:color="auto"/>
        <w:left w:val="none" w:sz="0" w:space="0" w:color="auto"/>
        <w:bottom w:val="none" w:sz="0" w:space="0" w:color="auto"/>
        <w:right w:val="none" w:sz="0" w:space="0" w:color="auto"/>
      </w:divBdr>
      <w:divsChild>
        <w:div w:id="2134638820">
          <w:marLeft w:val="0"/>
          <w:marRight w:val="0"/>
          <w:marTop w:val="0"/>
          <w:marBottom w:val="0"/>
          <w:divBdr>
            <w:top w:val="none" w:sz="0" w:space="0" w:color="auto"/>
            <w:left w:val="none" w:sz="0" w:space="0" w:color="auto"/>
            <w:bottom w:val="single" w:sz="36" w:space="0" w:color="CC0000"/>
            <w:right w:val="single" w:sz="6" w:space="0" w:color="333333"/>
          </w:divBdr>
          <w:divsChild>
            <w:div w:id="20146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723">
      <w:bodyDiv w:val="1"/>
      <w:marLeft w:val="30"/>
      <w:marRight w:val="30"/>
      <w:marTop w:val="30"/>
      <w:marBottom w:val="30"/>
      <w:divBdr>
        <w:top w:val="none" w:sz="0" w:space="0" w:color="auto"/>
        <w:left w:val="none" w:sz="0" w:space="0" w:color="auto"/>
        <w:bottom w:val="none" w:sz="0" w:space="0" w:color="auto"/>
        <w:right w:val="none" w:sz="0" w:space="0" w:color="auto"/>
      </w:divBdr>
      <w:divsChild>
        <w:div w:id="133526384">
          <w:marLeft w:val="0"/>
          <w:marRight w:val="0"/>
          <w:marTop w:val="0"/>
          <w:marBottom w:val="0"/>
          <w:divBdr>
            <w:top w:val="none" w:sz="0" w:space="0" w:color="auto"/>
            <w:left w:val="none" w:sz="0" w:space="0" w:color="auto"/>
            <w:bottom w:val="single" w:sz="36" w:space="0" w:color="CC0000"/>
            <w:right w:val="single" w:sz="6" w:space="0" w:color="333333"/>
          </w:divBdr>
          <w:divsChild>
            <w:div w:id="19597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8912">
      <w:bodyDiv w:val="1"/>
      <w:marLeft w:val="30"/>
      <w:marRight w:val="30"/>
      <w:marTop w:val="30"/>
      <w:marBottom w:val="30"/>
      <w:divBdr>
        <w:top w:val="none" w:sz="0" w:space="0" w:color="auto"/>
        <w:left w:val="none" w:sz="0" w:space="0" w:color="auto"/>
        <w:bottom w:val="none" w:sz="0" w:space="0" w:color="auto"/>
        <w:right w:val="none" w:sz="0" w:space="0" w:color="auto"/>
      </w:divBdr>
      <w:divsChild>
        <w:div w:id="546332234">
          <w:marLeft w:val="0"/>
          <w:marRight w:val="0"/>
          <w:marTop w:val="0"/>
          <w:marBottom w:val="0"/>
          <w:divBdr>
            <w:top w:val="none" w:sz="0" w:space="0" w:color="auto"/>
            <w:left w:val="none" w:sz="0" w:space="0" w:color="auto"/>
            <w:bottom w:val="single" w:sz="36" w:space="0" w:color="CC0000"/>
            <w:right w:val="single" w:sz="6" w:space="0" w:color="333333"/>
          </w:divBdr>
          <w:divsChild>
            <w:div w:id="14006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442">
      <w:bodyDiv w:val="1"/>
      <w:marLeft w:val="30"/>
      <w:marRight w:val="30"/>
      <w:marTop w:val="30"/>
      <w:marBottom w:val="30"/>
      <w:divBdr>
        <w:top w:val="none" w:sz="0" w:space="0" w:color="auto"/>
        <w:left w:val="none" w:sz="0" w:space="0" w:color="auto"/>
        <w:bottom w:val="none" w:sz="0" w:space="0" w:color="auto"/>
        <w:right w:val="none" w:sz="0" w:space="0" w:color="auto"/>
      </w:divBdr>
      <w:divsChild>
        <w:div w:id="2069647705">
          <w:marLeft w:val="0"/>
          <w:marRight w:val="0"/>
          <w:marTop w:val="0"/>
          <w:marBottom w:val="0"/>
          <w:divBdr>
            <w:top w:val="none" w:sz="0" w:space="0" w:color="auto"/>
            <w:left w:val="none" w:sz="0" w:space="0" w:color="auto"/>
            <w:bottom w:val="single" w:sz="36" w:space="0" w:color="CC0000"/>
            <w:right w:val="single" w:sz="6" w:space="0" w:color="333333"/>
          </w:divBdr>
          <w:divsChild>
            <w:div w:id="1576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576">
      <w:bodyDiv w:val="1"/>
      <w:marLeft w:val="30"/>
      <w:marRight w:val="30"/>
      <w:marTop w:val="30"/>
      <w:marBottom w:val="30"/>
      <w:divBdr>
        <w:top w:val="none" w:sz="0" w:space="0" w:color="auto"/>
        <w:left w:val="none" w:sz="0" w:space="0" w:color="auto"/>
        <w:bottom w:val="none" w:sz="0" w:space="0" w:color="auto"/>
        <w:right w:val="none" w:sz="0" w:space="0" w:color="auto"/>
      </w:divBdr>
      <w:divsChild>
        <w:div w:id="390495827">
          <w:marLeft w:val="0"/>
          <w:marRight w:val="0"/>
          <w:marTop w:val="0"/>
          <w:marBottom w:val="0"/>
          <w:divBdr>
            <w:top w:val="none" w:sz="0" w:space="0" w:color="auto"/>
            <w:left w:val="none" w:sz="0" w:space="0" w:color="auto"/>
            <w:bottom w:val="single" w:sz="36" w:space="0" w:color="CC0000"/>
            <w:right w:val="single" w:sz="6" w:space="0" w:color="333333"/>
          </w:divBdr>
          <w:divsChild>
            <w:div w:id="12028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5510">
      <w:bodyDiv w:val="1"/>
      <w:marLeft w:val="30"/>
      <w:marRight w:val="30"/>
      <w:marTop w:val="30"/>
      <w:marBottom w:val="30"/>
      <w:divBdr>
        <w:top w:val="none" w:sz="0" w:space="0" w:color="auto"/>
        <w:left w:val="none" w:sz="0" w:space="0" w:color="auto"/>
        <w:bottom w:val="none" w:sz="0" w:space="0" w:color="auto"/>
        <w:right w:val="none" w:sz="0" w:space="0" w:color="auto"/>
      </w:divBdr>
      <w:divsChild>
        <w:div w:id="1180656470">
          <w:marLeft w:val="0"/>
          <w:marRight w:val="0"/>
          <w:marTop w:val="0"/>
          <w:marBottom w:val="0"/>
          <w:divBdr>
            <w:top w:val="none" w:sz="0" w:space="0" w:color="auto"/>
            <w:left w:val="none" w:sz="0" w:space="0" w:color="auto"/>
            <w:bottom w:val="single" w:sz="36" w:space="0" w:color="CC0000"/>
            <w:right w:val="single" w:sz="6" w:space="0" w:color="333333"/>
          </w:divBdr>
          <w:divsChild>
            <w:div w:id="8976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rno.garamvolgyi@bayzoltan.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eter.chrabak@bayzoltan.hu" TargetMode="External"/><Relationship Id="rId14" Type="http://schemas.openxmlformats.org/officeDocument/2006/relationships/hyperlink" Target="https://www.interreg-central.eu/Content.Node/SURFAC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ablab.nl/wat-is-fablab/?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7F93-AC4B-4F2B-A871-A0D1F406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8</Pages>
  <Words>4227</Words>
  <Characters>24094</Characters>
  <Application>Microsoft Office Word</Application>
  <DocSecurity>0</DocSecurity>
  <Lines>200</Lines>
  <Paragraphs>56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Peter, Chrabak</cp:lastModifiedBy>
  <cp:revision>34</cp:revision>
  <cp:lastPrinted>2018-05-30T07:54:00Z</cp:lastPrinted>
  <dcterms:created xsi:type="dcterms:W3CDTF">2018-10-25T13:15:00Z</dcterms:created>
  <dcterms:modified xsi:type="dcterms:W3CDTF">2018-11-09T08:55:00Z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-1264138679</vt:i4>
  </property>
  <property fmtid="{D5CDD505-2E9C-101B-9397-08002B2CF9AE}" pid="3" name="_EmailSubject">
    <vt:lpwstr>pokyny</vt:lpwstr>
  </property>
  <property fmtid="{D5CDD505-2E9C-101B-9397-08002B2CF9AE}" pid="4" name="_AuthorEmail">
    <vt:lpwstr>peter.fecko@vsb.cz</vt:lpwstr>
  </property>
  <property fmtid="{D5CDD505-2E9C-101B-9397-08002B2CF9AE}" pid="5" name="_AuthorEmailDisplayName">
    <vt:lpwstr>Peter Fecko</vt:lpwstr>
  </property>
  <property fmtid="{D5CDD505-2E9C-101B-9397-08002B2CF9AE}" pid="6" name="_PreviousAdHocReviewCycleID">
    <vt:i4>-513638863</vt:i4>
  </property>
  <property fmtid="{D5CDD505-2E9C-101B-9397-08002B2CF9AE}" pid="7" name="_ReviewingToolsShownOnce">
    <vt:lpwstr/>
  </property>
</Properties>
</file>