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rsidR="000E4C08" w:rsidRPr="00CA5EA6" w:rsidRDefault="003D7F45" w:rsidP="00CA5EA6">
          <w:pPr>
            <w:pStyle w:val="CE-Head2"/>
            <w:rPr>
              <w:sz w:val="36"/>
              <w:lang w:val="en-GB"/>
            </w:rPr>
          </w:pPr>
          <w:r>
            <w:rPr>
              <w:lang w:val="hu-HU" w:eastAsia="hu-HU"/>
            </w:rPr>
            <mc:AlternateContent>
              <mc:Choice Requires="wps">
                <w:drawing>
                  <wp:anchor distT="0" distB="0" distL="114300" distR="114300" simplePos="0" relativeHeight="251661312" behindDoc="0" locked="0" layoutInCell="1" allowOverlap="1" wp14:anchorId="1DCBEA3F" wp14:editId="32E63E7E">
                    <wp:simplePos x="0" y="0"/>
                    <wp:positionH relativeFrom="column">
                      <wp:posOffset>4934585</wp:posOffset>
                    </wp:positionH>
                    <wp:positionV relativeFrom="paragraph">
                      <wp:posOffset>19685</wp:posOffset>
                    </wp:positionV>
                    <wp:extent cx="132397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23975" cy="409575"/>
                            </a:xfrm>
                            <a:prstGeom prst="rect">
                              <a:avLst/>
                            </a:prstGeom>
                            <a:noFill/>
                            <a:ln w="6350">
                              <a:noFill/>
                            </a:ln>
                          </wps:spPr>
                          <wps:txbx>
                            <w:txbxContent>
                              <w:p w:rsidR="000E4C08" w:rsidRPr="003D7F45" w:rsidRDefault="000E4C08" w:rsidP="001A6A77">
                                <w:pPr>
                                  <w:pStyle w:val="CE-Head2"/>
                                  <w:jc w:val="right"/>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BEA3F" id="_x0000_t202" coordsize="21600,21600" o:spt="202" path="m,l,21600r21600,l21600,xe">
                    <v:stroke joinstyle="miter"/>
                    <v:path gradientshapeok="t" o:connecttype="rect"/>
                  </v:shapetype>
                  <v:shape id="Textfeld 6" o:spid="_x0000_s1026" type="#_x0000_t202" style="position:absolute;left:0;text-align:left;margin-left:388.55pt;margin-top:1.55pt;width:104.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" filled="f" stroked="f" strokeweight=".5pt">
                    <v:textbox>
                      <w:txbxContent>
                        <w:p w:rsidR="000E4C08" w:rsidRPr="003D7F45" w:rsidRDefault="000E4C08" w:rsidP="001A6A77">
                          <w:pPr>
                            <w:pStyle w:val="CE-Head2"/>
                            <w:jc w:val="right"/>
                            <w:rPr>
                              <w:sz w:val="32"/>
                              <w:szCs w:val="32"/>
                            </w:rPr>
                          </w:pPr>
                        </w:p>
                      </w:txbxContent>
                    </v:textbox>
                  </v:shape>
                </w:pict>
              </mc:Fallback>
            </mc:AlternateContent>
          </w:r>
          <w:r w:rsidR="00C173F9">
            <w:rPr>
              <w:sz w:val="36"/>
              <w:lang w:val="en-GB"/>
            </w:rPr>
            <w:t>Output fact</w:t>
          </w:r>
          <w:r w:rsidR="00C173F9" w:rsidRPr="00C551C0">
            <w:rPr>
              <w:sz w:val="36"/>
              <w:lang w:val="en-GB"/>
            </w:rPr>
            <w:t>sheet</w:t>
          </w:r>
          <w:r w:rsidR="00C173F9">
            <w:rPr>
              <w:sz w:val="36"/>
              <w:lang w:val="en-GB"/>
            </w:rPr>
            <w:t>:</w:t>
          </w:r>
          <w:r w:rsidR="00CA5EA6">
            <w:rPr>
              <w:lang w:val="hu-HU" w:eastAsia="hu-HU"/>
            </w:rPr>
            <mc:AlternateContent>
              <mc:Choice Requires="wps">
                <w:drawing>
                  <wp:anchor distT="0" distB="0" distL="114300" distR="114300" simplePos="0" relativeHeight="251660288" behindDoc="0" locked="0" layoutInCell="1" allowOverlap="1" wp14:anchorId="7174B270" wp14:editId="24EE6AF3">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E06AAA"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hu-HU" w:eastAsia="hu-HU"/>
            </w:rPr>
            <mc:AlternateContent>
              <mc:Choice Requires="wps">
                <w:drawing>
                  <wp:anchor distT="0" distB="0" distL="114300" distR="114300" simplePos="0" relativeHeight="251659264" behindDoc="0" locked="0" layoutInCell="1" allowOverlap="1" wp14:anchorId="4BB7F3B4" wp14:editId="6B0D1F3F">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90B203"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C173F9">
            <w:rPr>
              <w:sz w:val="36"/>
              <w:lang w:val="en-GB"/>
            </w:rPr>
            <w:t xml:space="preserve"> </w:t>
          </w:r>
          <w:r w:rsidR="00212FBB">
            <w:rPr>
              <w:sz w:val="36"/>
              <w:lang w:val="en-GB"/>
            </w:rPr>
            <w:t>Pilot actions</w:t>
          </w:r>
        </w:p>
        <w:p w:rsidR="00156013" w:rsidRPr="00156013" w:rsidRDefault="004F6C13"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EE2947" w:rsidTr="00C173F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Head"/>
              <w:spacing w:line="276" w:lineRule="auto"/>
              <w:ind w:right="0"/>
              <w:jc w:val="left"/>
              <w:rPr>
                <w:sz w:val="22"/>
                <w:szCs w:val="22"/>
                <w:lang w:val="en-GB"/>
              </w:rPr>
            </w:pPr>
            <w:r w:rsidRPr="00C173F9">
              <w:rPr>
                <w:sz w:val="22"/>
                <w:szCs w:val="22"/>
                <w:lang w:val="en-GB"/>
              </w:rPr>
              <w:t>Project index number and acronym</w:t>
            </w:r>
          </w:p>
        </w:tc>
        <w:tc>
          <w:tcPr>
            <w:tcW w:w="5529" w:type="dxa"/>
          </w:tcPr>
          <w:p w:rsidR="00156013" w:rsidRPr="00C24350" w:rsidRDefault="00C24350" w:rsidP="00BF2027">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color w:val="232323" w:themeColor="text1" w:themeTint="E6"/>
                <w:sz w:val="22"/>
                <w:szCs w:val="22"/>
              </w:rPr>
            </w:pPr>
            <w:r w:rsidRPr="00C24350">
              <w:rPr>
                <w:color w:val="232323" w:themeColor="text1" w:themeTint="E6"/>
                <w:sz w:val="22"/>
                <w:szCs w:val="22"/>
              </w:rPr>
              <w:t>C</w:t>
            </w:r>
            <w:r w:rsidR="00BA3670" w:rsidRPr="00C24350">
              <w:rPr>
                <w:color w:val="232323" w:themeColor="text1" w:themeTint="E6"/>
                <w:sz w:val="22"/>
                <w:szCs w:val="22"/>
              </w:rPr>
              <w:t>E</w:t>
            </w:r>
            <w:r w:rsidRPr="00C24350">
              <w:rPr>
                <w:color w:val="232323" w:themeColor="text1" w:themeTint="E6"/>
                <w:sz w:val="22"/>
                <w:szCs w:val="22"/>
              </w:rPr>
              <w:t xml:space="preserve"> </w:t>
            </w:r>
            <w:r w:rsidR="00BA3670" w:rsidRPr="00C24350">
              <w:rPr>
                <w:color w:val="232323" w:themeColor="text1" w:themeTint="E6"/>
                <w:sz w:val="22"/>
                <w:szCs w:val="22"/>
              </w:rPr>
              <w:t>111 F</w:t>
            </w:r>
            <w:r w:rsidRPr="00C24350">
              <w:rPr>
                <w:color w:val="232323" w:themeColor="text1" w:themeTint="E6"/>
                <w:sz w:val="22"/>
                <w:szCs w:val="22"/>
              </w:rPr>
              <w:t>OCUS IN CD</w:t>
            </w:r>
          </w:p>
        </w:tc>
      </w:tr>
      <w:tr w:rsidR="00156013" w:rsidRPr="00156013" w:rsidTr="00C173F9">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StandardWhite"/>
              <w:spacing w:line="276" w:lineRule="auto"/>
              <w:rPr>
                <w:sz w:val="22"/>
                <w:szCs w:val="22"/>
              </w:rPr>
            </w:pPr>
            <w:r w:rsidRPr="00C173F9">
              <w:rPr>
                <w:rFonts w:eastAsiaTheme="minorHAnsi" w:cstheme="minorBidi"/>
                <w:b/>
                <w:bCs/>
                <w:iCs/>
                <w:noProof/>
                <w:sz w:val="22"/>
                <w:szCs w:val="22"/>
                <w:lang w:val="en-GB" w:eastAsia="de-AT"/>
              </w:rPr>
              <w:t>Lead partner</w:t>
            </w:r>
          </w:p>
        </w:tc>
        <w:tc>
          <w:tcPr>
            <w:tcW w:w="5529" w:type="dxa"/>
          </w:tcPr>
          <w:p w:rsidR="00156013" w:rsidRPr="00C24350" w:rsidRDefault="00BA3670" w:rsidP="00BF2027">
            <w:pPr>
              <w:pStyle w:val="CE-TableStandard"/>
              <w:spacing w:line="276" w:lineRule="auto"/>
              <w:cnfStyle w:val="000000000000" w:firstRow="0" w:lastRow="0" w:firstColumn="0" w:lastColumn="0" w:oddVBand="0" w:evenVBand="0" w:oddHBand="0" w:evenHBand="0" w:firstRowFirstColumn="0" w:firstRowLastColumn="0" w:lastRowFirstColumn="0" w:lastRowLastColumn="0"/>
              <w:rPr>
                <w:color w:val="232323" w:themeColor="text1" w:themeTint="E6"/>
                <w:sz w:val="22"/>
                <w:szCs w:val="22"/>
              </w:rPr>
            </w:pPr>
            <w:r w:rsidRPr="00C24350">
              <w:rPr>
                <w:color w:val="232323" w:themeColor="text1" w:themeTint="E6"/>
                <w:sz w:val="22"/>
                <w:szCs w:val="22"/>
              </w:rPr>
              <w:t>M</w:t>
            </w:r>
            <w:r w:rsidR="00C24350" w:rsidRPr="00C24350">
              <w:rPr>
                <w:color w:val="232323" w:themeColor="text1" w:themeTint="E6"/>
                <w:sz w:val="22"/>
                <w:szCs w:val="22"/>
              </w:rPr>
              <w:t>UNICIPALITY OF MARIBOR (LP MOM)</w:t>
            </w:r>
          </w:p>
        </w:tc>
      </w:tr>
      <w:tr w:rsidR="00156013" w:rsidRPr="00156013" w:rsidTr="00C17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Head"/>
              <w:spacing w:line="276" w:lineRule="auto"/>
              <w:ind w:right="0"/>
              <w:jc w:val="left"/>
              <w:rPr>
                <w:sz w:val="22"/>
                <w:szCs w:val="22"/>
                <w:lang w:val="en-GB"/>
              </w:rPr>
            </w:pPr>
            <w:r w:rsidRPr="00C173F9">
              <w:rPr>
                <w:sz w:val="22"/>
                <w:szCs w:val="22"/>
                <w:lang w:val="en-GB"/>
              </w:rPr>
              <w:t>Output number and title</w:t>
            </w:r>
          </w:p>
        </w:tc>
        <w:tc>
          <w:tcPr>
            <w:tcW w:w="5529" w:type="dxa"/>
          </w:tcPr>
          <w:p w:rsidR="00C24350" w:rsidRPr="00C24350" w:rsidRDefault="00C24350" w:rsidP="00C24350">
            <w:pPr>
              <w:autoSpaceDE w:val="0"/>
              <w:autoSpaceDN w:val="0"/>
              <w:adjustRightInd w:val="0"/>
              <w:spacing w:before="0" w:line="240" w:lineRule="auto"/>
              <w:ind w:left="0" w:righ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OpenSans"/>
                <w:color w:val="232323" w:themeColor="text1" w:themeTint="E6"/>
                <w:sz w:val="22"/>
                <w:szCs w:val="22"/>
                <w:lang w:val="en-US"/>
              </w:rPr>
            </w:pPr>
            <w:r w:rsidRPr="00C24350">
              <w:rPr>
                <w:rFonts w:asciiTheme="minorHAnsi" w:hAnsiTheme="minorHAnsi"/>
                <w:color w:val="232323" w:themeColor="text1" w:themeTint="E6"/>
                <w:sz w:val="22"/>
                <w:szCs w:val="22"/>
              </w:rPr>
              <w:t xml:space="preserve">O.T3.1 </w:t>
            </w:r>
            <w:r w:rsidRPr="00C24350">
              <w:rPr>
                <w:rFonts w:asciiTheme="minorHAnsi" w:hAnsiTheme="minorHAnsi" w:cs="OpenSans"/>
                <w:color w:val="232323" w:themeColor="text1" w:themeTint="E6"/>
                <w:sz w:val="22"/>
                <w:szCs w:val="22"/>
                <w:lang w:val="en-US"/>
              </w:rPr>
              <w:t>Development and</w:t>
            </w:r>
            <w:r>
              <w:rPr>
                <w:rFonts w:asciiTheme="minorHAnsi" w:hAnsiTheme="minorHAnsi" w:cs="OpenSans"/>
                <w:color w:val="232323" w:themeColor="text1" w:themeTint="E6"/>
                <w:sz w:val="22"/>
                <w:szCs w:val="22"/>
                <w:lang w:val="en-US"/>
              </w:rPr>
              <w:t xml:space="preserve"> </w:t>
            </w:r>
            <w:r w:rsidRPr="00C24350">
              <w:rPr>
                <w:rFonts w:asciiTheme="minorHAnsi" w:hAnsiTheme="minorHAnsi" w:cs="OpenSans"/>
                <w:color w:val="232323" w:themeColor="text1" w:themeTint="E6"/>
                <w:sz w:val="22"/>
                <w:szCs w:val="22"/>
                <w:lang w:val="en-US"/>
              </w:rPr>
              <w:t>implementation of</w:t>
            </w:r>
            <w:r>
              <w:rPr>
                <w:rFonts w:asciiTheme="minorHAnsi" w:hAnsiTheme="minorHAnsi" w:cs="OpenSans"/>
                <w:color w:val="232323" w:themeColor="text1" w:themeTint="E6"/>
                <w:sz w:val="22"/>
                <w:szCs w:val="22"/>
                <w:lang w:val="en-US"/>
              </w:rPr>
              <w:t xml:space="preserve"> </w:t>
            </w:r>
          </w:p>
          <w:p w:rsidR="00156013" w:rsidRPr="00C24350" w:rsidRDefault="00C24350" w:rsidP="0074210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color w:val="232323" w:themeColor="text1" w:themeTint="E6"/>
                <w:sz w:val="22"/>
                <w:szCs w:val="22"/>
              </w:rPr>
            </w:pPr>
            <w:r w:rsidRPr="00C24350">
              <w:rPr>
                <w:rFonts w:asciiTheme="minorHAnsi" w:hAnsiTheme="minorHAnsi" w:cs="OpenSans"/>
                <w:color w:val="232323" w:themeColor="text1" w:themeTint="E6"/>
                <w:sz w:val="22"/>
                <w:szCs w:val="22"/>
              </w:rPr>
              <w:t xml:space="preserve">10 pilot projects – pilot </w:t>
            </w:r>
            <w:r w:rsidR="008E0D30" w:rsidRPr="00742103">
              <w:rPr>
                <w:rFonts w:asciiTheme="minorHAnsi" w:hAnsiTheme="minorHAnsi" w:cs="OpenSans"/>
                <w:color w:val="232323" w:themeColor="text1" w:themeTint="E6"/>
                <w:sz w:val="22"/>
                <w:szCs w:val="22"/>
              </w:rPr>
              <w:t xml:space="preserve"> </w:t>
            </w:r>
            <w:r w:rsidRPr="00742103">
              <w:rPr>
                <w:rFonts w:asciiTheme="minorHAnsi" w:hAnsiTheme="minorHAnsi" w:cs="OpenSans"/>
                <w:color w:val="232323" w:themeColor="text1" w:themeTint="E6"/>
                <w:sz w:val="22"/>
                <w:szCs w:val="22"/>
              </w:rPr>
              <w:t>“</w:t>
            </w:r>
            <w:r w:rsidR="00742103" w:rsidRPr="00742103">
              <w:rPr>
                <w:rFonts w:asciiTheme="minorHAnsi" w:hAnsiTheme="minorHAnsi" w:cs="OpenSans"/>
                <w:color w:val="232323" w:themeColor="text1" w:themeTint="E6"/>
                <w:sz w:val="22"/>
                <w:szCs w:val="22"/>
              </w:rPr>
              <w:t>Testing of real life environment use of gluten free offer in restaurants</w:t>
            </w:r>
            <w:r w:rsidRPr="00742103">
              <w:rPr>
                <w:rFonts w:asciiTheme="minorHAnsi" w:hAnsiTheme="minorHAnsi" w:cs="OpenSans"/>
                <w:color w:val="232323" w:themeColor="text1" w:themeTint="E6"/>
                <w:sz w:val="22"/>
                <w:szCs w:val="22"/>
              </w:rPr>
              <w:t>”</w:t>
            </w:r>
          </w:p>
        </w:tc>
      </w:tr>
      <w:tr w:rsidR="00156013" w:rsidRPr="00EE2947" w:rsidTr="00C173F9">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StandardWhite"/>
              <w:spacing w:line="276" w:lineRule="auto"/>
              <w:rPr>
                <w:sz w:val="22"/>
                <w:szCs w:val="22"/>
              </w:rPr>
            </w:pPr>
            <w:r w:rsidRPr="00C173F9">
              <w:rPr>
                <w:rFonts w:eastAsiaTheme="minorHAnsi" w:cstheme="minorBidi"/>
                <w:b/>
                <w:bCs/>
                <w:iCs/>
                <w:noProof/>
                <w:sz w:val="22"/>
                <w:szCs w:val="22"/>
                <w:lang w:val="en-GB" w:eastAsia="de-AT"/>
              </w:rPr>
              <w:t>Responsible partner (PP name and number)</w:t>
            </w:r>
          </w:p>
        </w:tc>
        <w:tc>
          <w:tcPr>
            <w:tcW w:w="5529" w:type="dxa"/>
          </w:tcPr>
          <w:p w:rsidR="00156013" w:rsidRPr="00C24350" w:rsidRDefault="008E0D30" w:rsidP="00742103">
            <w:pPr>
              <w:pStyle w:val="CE-TableStandard"/>
              <w:spacing w:line="276" w:lineRule="auto"/>
              <w:cnfStyle w:val="000000000000" w:firstRow="0" w:lastRow="0" w:firstColumn="0" w:lastColumn="0" w:oddVBand="0" w:evenVBand="0" w:oddHBand="0" w:evenHBand="0" w:firstRowFirstColumn="0" w:firstRowLastColumn="0" w:lastRowFirstColumn="0" w:lastRowLastColumn="0"/>
              <w:rPr>
                <w:color w:val="232323" w:themeColor="text1" w:themeTint="E6"/>
                <w:sz w:val="22"/>
                <w:szCs w:val="22"/>
                <w:lang w:val="it-IT"/>
              </w:rPr>
            </w:pPr>
            <w:r w:rsidRPr="00C24350">
              <w:rPr>
                <w:color w:val="232323" w:themeColor="text1" w:themeTint="E6"/>
                <w:sz w:val="22"/>
                <w:szCs w:val="22"/>
                <w:lang w:val="it-IT"/>
              </w:rPr>
              <w:t>PP</w:t>
            </w:r>
            <w:r w:rsidR="00742103">
              <w:rPr>
                <w:color w:val="232323" w:themeColor="text1" w:themeTint="E6"/>
                <w:sz w:val="22"/>
                <w:szCs w:val="22"/>
                <w:lang w:val="it-IT"/>
              </w:rPr>
              <w:t>9</w:t>
            </w:r>
            <w:r w:rsidRPr="00C24350">
              <w:rPr>
                <w:color w:val="232323" w:themeColor="text1" w:themeTint="E6"/>
                <w:sz w:val="22"/>
                <w:szCs w:val="22"/>
                <w:lang w:val="it-IT"/>
              </w:rPr>
              <w:t xml:space="preserve"> </w:t>
            </w:r>
            <w:r w:rsidR="00742103">
              <w:rPr>
                <w:color w:val="232323" w:themeColor="text1" w:themeTint="E6"/>
                <w:sz w:val="22"/>
                <w:szCs w:val="22"/>
                <w:lang w:val="it-IT"/>
              </w:rPr>
              <w:t>Hungarian Coeliac Society</w:t>
            </w:r>
            <w:r w:rsidR="00C24350" w:rsidRPr="00C24350">
              <w:rPr>
                <w:color w:val="232323" w:themeColor="text1" w:themeTint="E6"/>
                <w:sz w:val="22"/>
                <w:szCs w:val="22"/>
                <w:lang w:val="it-IT"/>
              </w:rPr>
              <w:t xml:space="preserve"> - </w:t>
            </w:r>
            <w:r w:rsidR="00742103">
              <w:rPr>
                <w:color w:val="232323" w:themeColor="text1" w:themeTint="E6"/>
                <w:sz w:val="22"/>
                <w:szCs w:val="22"/>
                <w:lang w:val="it-IT"/>
              </w:rPr>
              <w:t>Tünde Koltai</w:t>
            </w:r>
          </w:p>
        </w:tc>
      </w:tr>
      <w:tr w:rsidR="00F102B2" w:rsidRPr="00F102B2" w:rsidTr="00C17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F102B2" w:rsidRPr="00C173F9" w:rsidRDefault="00F102B2" w:rsidP="00BF2027">
            <w:pPr>
              <w:pStyle w:val="CE-TableStandardWhite"/>
              <w:spacing w:line="276" w:lineRule="auto"/>
              <w:rPr>
                <w:rFonts w:eastAsiaTheme="minorHAnsi" w:cstheme="minorBidi"/>
                <w:iCs/>
                <w:noProof/>
                <w:sz w:val="22"/>
                <w:szCs w:val="22"/>
                <w:lang w:val="en-GB" w:eastAsia="de-AT"/>
              </w:rPr>
            </w:pPr>
            <w:r w:rsidRPr="00C173F9">
              <w:rPr>
                <w:rFonts w:eastAsiaTheme="minorHAnsi" w:cstheme="minorBidi"/>
                <w:b/>
                <w:bCs/>
                <w:iCs/>
                <w:noProof/>
                <w:sz w:val="22"/>
                <w:szCs w:val="22"/>
                <w:lang w:val="en-GB" w:eastAsia="de-AT"/>
              </w:rPr>
              <w:t>Project website</w:t>
            </w:r>
          </w:p>
        </w:tc>
        <w:tc>
          <w:tcPr>
            <w:tcW w:w="5529" w:type="dxa"/>
          </w:tcPr>
          <w:p w:rsidR="00F102B2" w:rsidRPr="00C24350" w:rsidRDefault="004F6C13" w:rsidP="00BF2027">
            <w:pPr>
              <w:pStyle w:val="CE-TableStandard"/>
              <w:spacing w:line="276" w:lineRule="auto"/>
              <w:cnfStyle w:val="000000100000" w:firstRow="0" w:lastRow="0" w:firstColumn="0" w:lastColumn="0" w:oddVBand="0" w:evenVBand="0" w:oddHBand="1" w:evenHBand="0" w:firstRowFirstColumn="0" w:firstRowLastColumn="0" w:lastRowFirstColumn="0" w:lastRowLastColumn="0"/>
              <w:rPr>
                <w:sz w:val="22"/>
                <w:szCs w:val="22"/>
              </w:rPr>
            </w:pPr>
            <w:hyperlink r:id="rId8" w:history="1">
              <w:r w:rsidR="00BA3670" w:rsidRPr="00C24350">
                <w:rPr>
                  <w:rStyle w:val="Hiperhivatkozs"/>
                  <w:sz w:val="22"/>
                  <w:szCs w:val="22"/>
                </w:rPr>
                <w:t>https://www.interreg-central.eu/Content.Node/Focus-IN-CD.html</w:t>
              </w:r>
            </w:hyperlink>
          </w:p>
        </w:tc>
      </w:tr>
      <w:tr w:rsidR="00156013" w:rsidRPr="00156013" w:rsidTr="00C173F9">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StandardWhite"/>
              <w:spacing w:line="276" w:lineRule="auto"/>
              <w:rPr>
                <w:rFonts w:eastAsiaTheme="minorHAnsi" w:cstheme="minorBidi"/>
                <w:b/>
                <w:bCs/>
                <w:iCs/>
                <w:noProof/>
                <w:sz w:val="22"/>
                <w:szCs w:val="22"/>
                <w:lang w:val="en-GB" w:eastAsia="de-AT"/>
              </w:rPr>
            </w:pPr>
            <w:r w:rsidRPr="00C173F9">
              <w:rPr>
                <w:rFonts w:eastAsiaTheme="minorHAnsi" w:cstheme="minorBidi"/>
                <w:b/>
                <w:bCs/>
                <w:iCs/>
                <w:noProof/>
                <w:sz w:val="22"/>
                <w:szCs w:val="22"/>
                <w:lang w:val="en-GB" w:eastAsia="de-AT"/>
              </w:rPr>
              <w:t>Delivery date</w:t>
            </w:r>
          </w:p>
        </w:tc>
        <w:tc>
          <w:tcPr>
            <w:tcW w:w="5529" w:type="dxa"/>
          </w:tcPr>
          <w:p w:rsidR="00156013" w:rsidRPr="00C24350" w:rsidRDefault="00BA3670" w:rsidP="00742103">
            <w:pPr>
              <w:pStyle w:val="CE-TableStandard"/>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C24350">
              <w:rPr>
                <w:sz w:val="22"/>
                <w:szCs w:val="22"/>
              </w:rPr>
              <w:t>0</w:t>
            </w:r>
            <w:r w:rsidR="00742103">
              <w:rPr>
                <w:sz w:val="22"/>
                <w:szCs w:val="22"/>
              </w:rPr>
              <w:t>5</w:t>
            </w:r>
            <w:r w:rsidR="00C24350">
              <w:rPr>
                <w:sz w:val="22"/>
                <w:szCs w:val="22"/>
              </w:rPr>
              <w:t>-</w:t>
            </w:r>
            <w:r w:rsidRPr="00C24350">
              <w:rPr>
                <w:sz w:val="22"/>
                <w:szCs w:val="22"/>
              </w:rPr>
              <w:t xml:space="preserve"> 2019</w:t>
            </w:r>
          </w:p>
        </w:tc>
      </w:tr>
    </w:tbl>
    <w:p w:rsidR="00156013" w:rsidRPr="00EA5FC7" w:rsidRDefault="00156013" w:rsidP="00BF2027">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EE2947" w:rsidTr="00C173F9">
        <w:trPr>
          <w:cnfStyle w:val="100000000000" w:firstRow="1" w:lastRow="0" w:firstColumn="0" w:lastColumn="0" w:oddVBand="0" w:evenVBand="0" w:oddHBand="0" w:evenHBand="0" w:firstRowFirstColumn="0" w:firstRowLastColumn="0" w:lastRowFirstColumn="0" w:lastRowLastColumn="0"/>
          <w:cantSplit/>
          <w:trHeight w:val="315"/>
        </w:trPr>
        <w:tc>
          <w:tcPr>
            <w:tcW w:w="9498" w:type="dxa"/>
            <w:shd w:val="clear" w:color="auto" w:fill="63858D" w:themeFill="accent2" w:themeFillShade="BF"/>
            <w:tcMar>
              <w:top w:w="170" w:type="dxa"/>
              <w:bottom w:w="113" w:type="dxa"/>
            </w:tcMar>
          </w:tcPr>
          <w:p w:rsidR="007B6FAA" w:rsidRPr="007B6FAA" w:rsidRDefault="00F102B2"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w:t>
            </w:r>
            <w:r w:rsidR="00C57D52">
              <w:rPr>
                <w:rFonts w:eastAsiaTheme="minorHAnsi" w:cstheme="minorBidi"/>
                <w:iCs/>
                <w:noProof/>
                <w:color w:val="FFFFFF" w:themeColor="background1"/>
                <w:sz w:val="22"/>
                <w:szCs w:val="24"/>
                <w:lang w:val="en-GB" w:eastAsia="de-AT"/>
              </w:rPr>
              <w:t xml:space="preserve">pilot action </w:t>
            </w:r>
            <w:r w:rsidR="00094F0C">
              <w:rPr>
                <w:rFonts w:eastAsiaTheme="minorHAnsi" w:cstheme="minorBidi"/>
                <w:iCs/>
                <w:noProof/>
                <w:color w:val="FFFFFF" w:themeColor="background1"/>
                <w:sz w:val="22"/>
                <w:szCs w:val="24"/>
                <w:lang w:val="en-GB" w:eastAsia="de-AT"/>
              </w:rPr>
              <w:t xml:space="preserve">explaining </w:t>
            </w:r>
            <w:r w:rsidR="00C57D52">
              <w:rPr>
                <w:rFonts w:eastAsiaTheme="minorHAnsi" w:cstheme="minorBidi"/>
                <w:iCs/>
                <w:noProof/>
                <w:color w:val="FFFFFF" w:themeColor="background1"/>
                <w:sz w:val="22"/>
                <w:szCs w:val="24"/>
                <w:lang w:val="en-GB" w:eastAsia="de-AT"/>
              </w:rPr>
              <w:t xml:space="preserve">its </w:t>
            </w:r>
            <w:r w:rsidR="00094F0C">
              <w:rPr>
                <w:rFonts w:eastAsiaTheme="minorHAnsi" w:cstheme="minorBidi"/>
                <w:iCs/>
                <w:noProof/>
                <w:color w:val="FFFFFF" w:themeColor="background1"/>
                <w:sz w:val="22"/>
                <w:szCs w:val="24"/>
                <w:lang w:val="en-GB" w:eastAsia="de-AT"/>
              </w:rPr>
              <w:t xml:space="preserve">experimental nature and </w:t>
            </w:r>
            <w:r w:rsidR="00C57D52">
              <w:rPr>
                <w:rFonts w:eastAsiaTheme="minorHAnsi" w:cstheme="minorBidi"/>
                <w:iCs/>
                <w:noProof/>
                <w:color w:val="FFFFFF" w:themeColor="background1"/>
                <w:sz w:val="22"/>
                <w:szCs w:val="24"/>
                <w:lang w:val="en-GB" w:eastAsia="de-AT"/>
              </w:rPr>
              <w:t>demonstration character</w:t>
            </w:r>
            <w:r w:rsidR="00EA5FC7">
              <w:rPr>
                <w:rFonts w:eastAsiaTheme="minorHAnsi" w:cstheme="minorBidi"/>
                <w:iCs/>
                <w:noProof/>
                <w:color w:val="FFFFFF" w:themeColor="background1"/>
                <w:sz w:val="22"/>
                <w:szCs w:val="24"/>
                <w:lang w:val="en-GB" w:eastAsia="de-AT"/>
              </w:rPr>
              <w:t xml:space="preserve"> </w:t>
            </w:r>
          </w:p>
        </w:tc>
      </w:tr>
      <w:tr w:rsidR="007B6FAA" w:rsidRPr="00CA5EA6" w:rsidTr="00094F0C">
        <w:trPr>
          <w:cnfStyle w:val="000000100000" w:firstRow="0" w:lastRow="0" w:firstColumn="0" w:lastColumn="0" w:oddVBand="0" w:evenVBand="0" w:oddHBand="1" w:evenHBand="0" w:firstRowFirstColumn="0" w:firstRowLastColumn="0" w:lastRowFirstColumn="0" w:lastRowLastColumn="0"/>
          <w:cantSplit/>
          <w:trHeight w:val="3953"/>
        </w:trPr>
        <w:tc>
          <w:tcPr>
            <w:tcW w:w="9498" w:type="dxa"/>
            <w:shd w:val="clear" w:color="auto" w:fill="E4E7E7" w:themeFill="accent1" w:themeFillTint="33"/>
            <w:tcMar>
              <w:top w:w="170" w:type="dxa"/>
              <w:bottom w:w="113" w:type="dxa"/>
            </w:tcMar>
          </w:tcPr>
          <w:p w:rsidR="00742103" w:rsidRPr="00F076BD" w:rsidRDefault="00742103" w:rsidP="00F076BD">
            <w:pPr>
              <w:pStyle w:val="CE-BulletPoint1"/>
              <w:numPr>
                <w:ilvl w:val="0"/>
                <w:numId w:val="0"/>
              </w:numPr>
              <w:rPr>
                <w:lang w:eastAsia="hu-HU"/>
              </w:rPr>
            </w:pPr>
            <w:r w:rsidRPr="00F076BD">
              <w:rPr>
                <w:lang w:eastAsia="hu-HU"/>
              </w:rPr>
              <w:t xml:space="preserve">The only well-known and effective treatment of coeliac disease is the lifelong and strict gluten-free diet. This means that the patient </w:t>
            </w:r>
            <w:r w:rsidR="0081380F" w:rsidRPr="00F076BD">
              <w:rPr>
                <w:lang w:eastAsia="hu-HU"/>
              </w:rPr>
              <w:t>cannot</w:t>
            </w:r>
            <w:r w:rsidRPr="00F076BD">
              <w:rPr>
                <w:lang w:eastAsia="hu-HU"/>
              </w:rPr>
              <w:t xml:space="preserve"> eat more than 10 mg of gluten/day. This is a really small amount and the patients usually are worried about the consequences of the unintended diet faults and they are afraid to go eating out of their home. That’s the reason why they limit visiting restaurants and travelling in their country and abroad – consequently their quality of life is worse than it could be.</w:t>
            </w:r>
          </w:p>
          <w:p w:rsidR="00742103" w:rsidRPr="00F076BD" w:rsidRDefault="00742103" w:rsidP="00F076BD">
            <w:pPr>
              <w:pStyle w:val="CE-BulletPoint1"/>
              <w:numPr>
                <w:ilvl w:val="0"/>
                <w:numId w:val="0"/>
              </w:numPr>
              <w:rPr>
                <w:lang w:eastAsia="hu-HU"/>
              </w:rPr>
            </w:pPr>
            <w:r w:rsidRPr="00F076BD">
              <w:rPr>
                <w:lang w:eastAsia="hu-HU"/>
              </w:rPr>
              <w:t xml:space="preserve">Our aim was to find restaurants, where the owner and the staffs know what </w:t>
            </w:r>
            <w:r w:rsidR="0081380F" w:rsidRPr="00F076BD">
              <w:rPr>
                <w:lang w:eastAsia="hu-HU"/>
              </w:rPr>
              <w:t>it requires</w:t>
            </w:r>
            <w:r w:rsidRPr="00F076BD">
              <w:rPr>
                <w:lang w:eastAsia="hu-HU"/>
              </w:rPr>
              <w:t xml:space="preserve"> a coeliac patient as a safe gluten-free meal, trained and the whole food preparation work is controlled.</w:t>
            </w:r>
          </w:p>
          <w:p w:rsidR="00742103" w:rsidRPr="00F076BD" w:rsidRDefault="00742103" w:rsidP="00F076BD">
            <w:pPr>
              <w:pStyle w:val="CE-BulletPoint1"/>
              <w:numPr>
                <w:ilvl w:val="0"/>
                <w:numId w:val="0"/>
              </w:numPr>
              <w:rPr>
                <w:lang w:eastAsia="hu-HU"/>
              </w:rPr>
            </w:pPr>
            <w:r w:rsidRPr="00F076BD">
              <w:rPr>
                <w:lang w:eastAsia="hu-HU"/>
              </w:rPr>
              <w:t>Our activities performed are listed below:</w:t>
            </w:r>
          </w:p>
          <w:p w:rsidR="00742103" w:rsidRPr="00F076BD" w:rsidRDefault="00742103" w:rsidP="00F076BD">
            <w:pPr>
              <w:pStyle w:val="CE-BulletPoint1"/>
              <w:numPr>
                <w:ilvl w:val="0"/>
                <w:numId w:val="32"/>
              </w:numPr>
              <w:rPr>
                <w:lang w:eastAsia="hu-HU"/>
              </w:rPr>
            </w:pPr>
            <w:r w:rsidRPr="00F076BD">
              <w:rPr>
                <w:lang w:eastAsia="hu-HU"/>
              </w:rPr>
              <w:t>training for hospital kitchens and the public catering provider</w:t>
            </w:r>
          </w:p>
          <w:p w:rsidR="00742103" w:rsidRPr="00F076BD" w:rsidRDefault="00742103" w:rsidP="00F076BD">
            <w:pPr>
              <w:pStyle w:val="CE-BulletPoint1"/>
              <w:numPr>
                <w:ilvl w:val="0"/>
                <w:numId w:val="32"/>
              </w:numPr>
              <w:rPr>
                <w:lang w:eastAsia="hu-HU"/>
              </w:rPr>
            </w:pPr>
            <w:r w:rsidRPr="00F076BD">
              <w:rPr>
                <w:lang w:eastAsia="hu-HU"/>
              </w:rPr>
              <w:t>training for restaurants (in Budapest and countryside)</w:t>
            </w:r>
          </w:p>
          <w:p w:rsidR="00742103" w:rsidRPr="00F076BD" w:rsidRDefault="00742103" w:rsidP="00F076BD">
            <w:pPr>
              <w:pStyle w:val="CE-BulletPoint1"/>
              <w:numPr>
                <w:ilvl w:val="0"/>
                <w:numId w:val="32"/>
              </w:numPr>
              <w:rPr>
                <w:lang w:eastAsia="hu-HU"/>
              </w:rPr>
            </w:pPr>
            <w:r w:rsidRPr="00F076BD">
              <w:rPr>
                <w:lang w:eastAsia="hu-HU"/>
              </w:rPr>
              <w:t>organization of 2 stakeholder conferences with all relevant ‘players’ of hospitality business</w:t>
            </w:r>
          </w:p>
          <w:p w:rsidR="00742103" w:rsidRPr="00F076BD" w:rsidRDefault="00742103" w:rsidP="00F076BD">
            <w:pPr>
              <w:pStyle w:val="CE-BulletPoint1"/>
              <w:numPr>
                <w:ilvl w:val="0"/>
                <w:numId w:val="32"/>
              </w:numPr>
              <w:rPr>
                <w:lang w:eastAsia="hu-HU"/>
              </w:rPr>
            </w:pPr>
            <w:r w:rsidRPr="00F076BD">
              <w:rPr>
                <w:lang w:eastAsia="hu-HU"/>
              </w:rPr>
              <w:t xml:space="preserve">creating an Instruction booklet for restaurants in Hungarian and </w:t>
            </w:r>
            <w:r w:rsidR="003B51DF">
              <w:rPr>
                <w:lang w:eastAsia="hu-HU"/>
              </w:rPr>
              <w:t>in</w:t>
            </w:r>
            <w:r w:rsidRPr="00F076BD">
              <w:rPr>
                <w:lang w:eastAsia="hu-HU"/>
              </w:rPr>
              <w:t xml:space="preserve"> English</w:t>
            </w:r>
          </w:p>
          <w:p w:rsidR="00742103" w:rsidRPr="00F076BD" w:rsidRDefault="00742103" w:rsidP="00F076BD">
            <w:pPr>
              <w:pStyle w:val="CE-BulletPoint1"/>
              <w:numPr>
                <w:ilvl w:val="0"/>
                <w:numId w:val="32"/>
              </w:numPr>
              <w:rPr>
                <w:lang w:eastAsia="hu-HU"/>
              </w:rPr>
            </w:pPr>
            <w:r w:rsidRPr="00F076BD">
              <w:rPr>
                <w:lang w:eastAsia="hu-HU"/>
              </w:rPr>
              <w:t>creating an A3 chart for helping to choose the safest gluten-free food in restaurants for the coeliac customers.</w:t>
            </w:r>
          </w:p>
          <w:p w:rsidR="00742103" w:rsidRPr="00F076BD" w:rsidRDefault="00742103" w:rsidP="00742103">
            <w:pPr>
              <w:pStyle w:val="CE-BulletPoint1"/>
              <w:numPr>
                <w:ilvl w:val="0"/>
                <w:numId w:val="0"/>
              </w:numPr>
              <w:spacing w:before="0" w:line="360" w:lineRule="auto"/>
              <w:rPr>
                <w:lang w:eastAsia="hu-HU"/>
              </w:rPr>
            </w:pPr>
          </w:p>
          <w:p w:rsidR="00742103" w:rsidRPr="00F076BD" w:rsidRDefault="00742103" w:rsidP="00F076BD">
            <w:pPr>
              <w:pStyle w:val="CE-TableStandard"/>
              <w:rPr>
                <w:bCs w:val="0"/>
                <w:lang w:val="en-GB" w:eastAsia="hu-HU"/>
              </w:rPr>
            </w:pPr>
            <w:r w:rsidRPr="00F076BD">
              <w:rPr>
                <w:bCs w:val="0"/>
                <w:lang w:val="en-GB" w:eastAsia="hu-HU"/>
              </w:rPr>
              <w:t>For coeliac patients the safe ‘gluten-free restaurant network’ will increase the quality of life and decrease their social burdens. They will be again active members of their social network and can go out for program where eating is an essential part without fear and worry.</w:t>
            </w:r>
          </w:p>
        </w:tc>
      </w:tr>
    </w:tbl>
    <w:p w:rsidR="007B6FAA" w:rsidRDefault="007B6FAA"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F102B2"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F102B2" w:rsidRPr="007B6FAA" w:rsidRDefault="00F102B2"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 xml:space="preserve">NUTS region(s) concerned by the </w:t>
            </w:r>
            <w:r w:rsidR="00C57D52">
              <w:rPr>
                <w:rFonts w:eastAsiaTheme="minorHAnsi" w:cstheme="minorBidi"/>
                <w:iCs/>
                <w:noProof/>
                <w:color w:val="FFFFFF" w:themeColor="background1"/>
                <w:sz w:val="22"/>
                <w:szCs w:val="24"/>
                <w:lang w:val="en-GB" w:eastAsia="de-AT"/>
              </w:rPr>
              <w:t>pilot action</w:t>
            </w:r>
            <w:r>
              <w:rPr>
                <w:rFonts w:eastAsiaTheme="minorHAnsi" w:cstheme="minorBidi"/>
                <w:iCs/>
                <w:noProof/>
                <w:color w:val="FFFFFF" w:themeColor="background1"/>
                <w:sz w:val="22"/>
                <w:szCs w:val="24"/>
                <w:lang w:val="en-GB" w:eastAsia="de-AT"/>
              </w:rPr>
              <w:t xml:space="preserve"> (relevant NUTS level)</w:t>
            </w:r>
          </w:p>
        </w:tc>
      </w:tr>
      <w:tr w:rsidR="00F102B2" w:rsidRPr="006E75EC" w:rsidTr="00094F0C">
        <w:trPr>
          <w:cnfStyle w:val="000000100000" w:firstRow="0" w:lastRow="0" w:firstColumn="0" w:lastColumn="0" w:oddVBand="0" w:evenVBand="0" w:oddHBand="1" w:evenHBand="0" w:firstRowFirstColumn="0" w:firstRowLastColumn="0" w:lastRowFirstColumn="0" w:lastRowLastColumn="0"/>
          <w:cantSplit/>
          <w:trHeight w:val="267"/>
        </w:trPr>
        <w:tc>
          <w:tcPr>
            <w:tcW w:w="9498" w:type="dxa"/>
            <w:shd w:val="clear" w:color="auto" w:fill="E4E7E7" w:themeFill="accent1" w:themeFillTint="33"/>
            <w:tcMar>
              <w:top w:w="170" w:type="dxa"/>
              <w:bottom w:w="113" w:type="dxa"/>
            </w:tcMar>
          </w:tcPr>
          <w:p w:rsidR="00F102B2" w:rsidRPr="00936C7F" w:rsidRDefault="005E299A" w:rsidP="00BF2027">
            <w:pPr>
              <w:pStyle w:val="CE-TableStandard"/>
              <w:spacing w:line="276" w:lineRule="auto"/>
              <w:rPr>
                <w:bCs w:val="0"/>
                <w:lang w:val="en-GB" w:eastAsia="hu-HU"/>
              </w:rPr>
            </w:pPr>
            <w:r w:rsidRPr="00936C7F">
              <w:rPr>
                <w:bCs w:val="0"/>
                <w:lang w:val="en-GB" w:eastAsia="hu-HU"/>
              </w:rPr>
              <w:t xml:space="preserve">The NUTS regions involved </w:t>
            </w:r>
            <w:r w:rsidR="00DE18F6" w:rsidRPr="00936C7F">
              <w:rPr>
                <w:bCs w:val="0"/>
                <w:lang w:val="en-GB" w:eastAsia="hu-HU"/>
              </w:rPr>
              <w:t>in</w:t>
            </w:r>
            <w:r w:rsidRPr="00936C7F">
              <w:rPr>
                <w:bCs w:val="0"/>
                <w:lang w:val="en-GB" w:eastAsia="hu-HU"/>
              </w:rPr>
              <w:t xml:space="preserve"> the pilot project are listed here below</w:t>
            </w:r>
            <w:r w:rsidR="00936C7F">
              <w:rPr>
                <w:bCs w:val="0"/>
                <w:lang w:val="en-GB" w:eastAsia="hu-HU"/>
              </w:rPr>
              <w:t>:</w:t>
            </w:r>
            <w:r w:rsidRPr="00936C7F">
              <w:rPr>
                <w:bCs w:val="0"/>
                <w:lang w:val="en-GB" w:eastAsia="hu-HU"/>
              </w:rPr>
              <w:t xml:space="preserve"> </w:t>
            </w:r>
          </w:p>
          <w:p w:rsidR="00B444D7" w:rsidRPr="00936C7F" w:rsidRDefault="00B444D7" w:rsidP="00BF2027">
            <w:pPr>
              <w:pStyle w:val="CE-TableStandard"/>
              <w:spacing w:line="276" w:lineRule="auto"/>
              <w:rPr>
                <w:bCs w:val="0"/>
                <w:lang w:val="en-GB" w:eastAsia="hu-HU"/>
              </w:rPr>
            </w:pPr>
          </w:p>
          <w:p w:rsidR="00A24D3F" w:rsidRPr="00936C7F" w:rsidRDefault="00A24D3F" w:rsidP="00A24D3F">
            <w:pPr>
              <w:pStyle w:val="CE-TableStandard"/>
              <w:rPr>
                <w:bCs w:val="0"/>
                <w:lang w:val="en-GB" w:eastAsia="hu-HU"/>
              </w:rPr>
            </w:pPr>
            <w:r w:rsidRPr="00936C7F">
              <w:rPr>
                <w:bCs w:val="0"/>
                <w:lang w:val="en-GB" w:eastAsia="hu-HU"/>
              </w:rPr>
              <w:t xml:space="preserve">HU10 </w:t>
            </w:r>
            <w:proofErr w:type="spellStart"/>
            <w:r w:rsidRPr="00936C7F">
              <w:rPr>
                <w:bCs w:val="0"/>
                <w:lang w:val="en-GB" w:eastAsia="hu-HU"/>
              </w:rPr>
              <w:t>Közép-Magyarország</w:t>
            </w:r>
            <w:proofErr w:type="spellEnd"/>
          </w:p>
          <w:p w:rsidR="00A24D3F" w:rsidRPr="00936C7F" w:rsidRDefault="00A24D3F" w:rsidP="00A24D3F">
            <w:pPr>
              <w:pStyle w:val="CE-TableStandard"/>
              <w:rPr>
                <w:bCs w:val="0"/>
                <w:lang w:val="en-GB" w:eastAsia="hu-HU"/>
              </w:rPr>
            </w:pPr>
            <w:r w:rsidRPr="00936C7F">
              <w:rPr>
                <w:bCs w:val="0"/>
                <w:lang w:val="en-GB" w:eastAsia="hu-HU"/>
              </w:rPr>
              <w:t xml:space="preserve">HU21 </w:t>
            </w:r>
            <w:proofErr w:type="spellStart"/>
            <w:r w:rsidRPr="00936C7F">
              <w:rPr>
                <w:bCs w:val="0"/>
                <w:lang w:val="en-GB" w:eastAsia="hu-HU"/>
              </w:rPr>
              <w:t>Közép-Dunántúl</w:t>
            </w:r>
            <w:proofErr w:type="spellEnd"/>
          </w:p>
          <w:p w:rsidR="00A24D3F" w:rsidRPr="00936C7F" w:rsidRDefault="00A24D3F" w:rsidP="00A24D3F">
            <w:pPr>
              <w:pStyle w:val="CE-TableStandard"/>
              <w:rPr>
                <w:bCs w:val="0"/>
                <w:lang w:val="en-GB" w:eastAsia="hu-HU"/>
              </w:rPr>
            </w:pPr>
            <w:r w:rsidRPr="00936C7F">
              <w:rPr>
                <w:bCs w:val="0"/>
                <w:lang w:val="en-GB" w:eastAsia="hu-HU"/>
              </w:rPr>
              <w:t xml:space="preserve">HU22 </w:t>
            </w:r>
            <w:proofErr w:type="spellStart"/>
            <w:r w:rsidRPr="00936C7F">
              <w:rPr>
                <w:bCs w:val="0"/>
                <w:lang w:val="en-GB" w:eastAsia="hu-HU"/>
              </w:rPr>
              <w:t>Nyugat-Dunántúl</w:t>
            </w:r>
            <w:proofErr w:type="spellEnd"/>
          </w:p>
          <w:p w:rsidR="00A24D3F" w:rsidRPr="00936C7F" w:rsidRDefault="00A24D3F" w:rsidP="00A24D3F">
            <w:pPr>
              <w:pStyle w:val="CE-TableStandard"/>
              <w:rPr>
                <w:bCs w:val="0"/>
                <w:lang w:val="en-GB" w:eastAsia="hu-HU"/>
              </w:rPr>
            </w:pPr>
            <w:r w:rsidRPr="00936C7F">
              <w:rPr>
                <w:bCs w:val="0"/>
                <w:lang w:val="en-GB" w:eastAsia="hu-HU"/>
              </w:rPr>
              <w:t xml:space="preserve">HU23 </w:t>
            </w:r>
            <w:proofErr w:type="spellStart"/>
            <w:r w:rsidRPr="00936C7F">
              <w:rPr>
                <w:bCs w:val="0"/>
                <w:lang w:val="en-GB" w:eastAsia="hu-HU"/>
              </w:rPr>
              <w:t>Dél-Dunántúl</w:t>
            </w:r>
            <w:proofErr w:type="spellEnd"/>
          </w:p>
          <w:p w:rsidR="00A24D3F" w:rsidRPr="00936C7F" w:rsidRDefault="00A24D3F" w:rsidP="00A24D3F">
            <w:pPr>
              <w:pStyle w:val="CE-TableStandard"/>
              <w:rPr>
                <w:bCs w:val="0"/>
                <w:lang w:val="en-GB" w:eastAsia="hu-HU"/>
              </w:rPr>
            </w:pPr>
            <w:r w:rsidRPr="00936C7F">
              <w:rPr>
                <w:bCs w:val="0"/>
                <w:lang w:val="en-GB" w:eastAsia="hu-HU"/>
              </w:rPr>
              <w:t xml:space="preserve">HU31 </w:t>
            </w:r>
            <w:proofErr w:type="spellStart"/>
            <w:r w:rsidRPr="00936C7F">
              <w:rPr>
                <w:bCs w:val="0"/>
                <w:lang w:val="en-GB" w:eastAsia="hu-HU"/>
              </w:rPr>
              <w:t>Észak-Magyarország</w:t>
            </w:r>
            <w:proofErr w:type="spellEnd"/>
          </w:p>
          <w:p w:rsidR="00A24D3F" w:rsidRPr="00936C7F" w:rsidRDefault="00A24D3F" w:rsidP="00A24D3F">
            <w:pPr>
              <w:pStyle w:val="CE-TableStandard"/>
              <w:rPr>
                <w:bCs w:val="0"/>
                <w:lang w:val="en-GB" w:eastAsia="hu-HU"/>
              </w:rPr>
            </w:pPr>
            <w:r w:rsidRPr="00936C7F">
              <w:rPr>
                <w:bCs w:val="0"/>
                <w:lang w:val="en-GB" w:eastAsia="hu-HU"/>
              </w:rPr>
              <w:t xml:space="preserve">HU32 </w:t>
            </w:r>
            <w:proofErr w:type="spellStart"/>
            <w:r w:rsidRPr="00936C7F">
              <w:rPr>
                <w:bCs w:val="0"/>
                <w:lang w:val="en-GB" w:eastAsia="hu-HU"/>
              </w:rPr>
              <w:t>Észak-Alföld</w:t>
            </w:r>
            <w:proofErr w:type="spellEnd"/>
          </w:p>
          <w:p w:rsidR="00B444D7" w:rsidRPr="00805D51" w:rsidRDefault="00A24D3F" w:rsidP="00A24D3F">
            <w:pPr>
              <w:pStyle w:val="CE-TableStandard"/>
            </w:pPr>
            <w:r w:rsidRPr="00936C7F">
              <w:rPr>
                <w:bCs w:val="0"/>
                <w:lang w:val="en-GB" w:eastAsia="hu-HU"/>
              </w:rPr>
              <w:t xml:space="preserve">HU33 </w:t>
            </w:r>
            <w:proofErr w:type="spellStart"/>
            <w:r w:rsidRPr="00936C7F">
              <w:rPr>
                <w:bCs w:val="0"/>
                <w:lang w:val="en-GB" w:eastAsia="hu-HU"/>
              </w:rPr>
              <w:t>Dél-Alföld</w:t>
            </w:r>
            <w:proofErr w:type="spellEnd"/>
          </w:p>
        </w:tc>
      </w:tr>
    </w:tbl>
    <w:p w:rsidR="00F102B2" w:rsidRDefault="00F102B2"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8C68CF" w:rsidRPr="007B6FAA" w:rsidRDefault="00CA5EA6"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Expected i</w:t>
            </w:r>
            <w:r w:rsidR="008C68CF" w:rsidRPr="008C68CF">
              <w:rPr>
                <w:rFonts w:eastAsiaTheme="minorHAnsi" w:cstheme="minorBidi"/>
                <w:iCs/>
                <w:noProof/>
                <w:color w:val="FFFFFF" w:themeColor="background1"/>
                <w:sz w:val="22"/>
                <w:szCs w:val="24"/>
                <w:lang w:val="en-GB" w:eastAsia="de-AT"/>
              </w:rPr>
              <w:t xml:space="preserve">mpact and benefits of the </w:t>
            </w:r>
            <w:r w:rsidR="00C57D52">
              <w:rPr>
                <w:rFonts w:eastAsiaTheme="minorHAnsi" w:cstheme="minorBidi"/>
                <w:iCs/>
                <w:noProof/>
                <w:color w:val="FFFFFF" w:themeColor="background1"/>
                <w:sz w:val="22"/>
                <w:szCs w:val="24"/>
                <w:lang w:val="en-GB" w:eastAsia="de-AT"/>
              </w:rPr>
              <w:t>pilot action</w:t>
            </w:r>
            <w:r w:rsidR="00EA5FC7">
              <w:rPr>
                <w:rFonts w:eastAsiaTheme="minorHAnsi" w:cstheme="minorBidi"/>
                <w:iCs/>
                <w:noProof/>
                <w:color w:val="FFFFFF" w:themeColor="background1"/>
                <w:sz w:val="22"/>
                <w:szCs w:val="24"/>
                <w:lang w:val="en-GB" w:eastAsia="de-AT"/>
              </w:rPr>
              <w:t xml:space="preserve"> </w:t>
            </w:r>
            <w:r w:rsidR="008C68CF" w:rsidRPr="008C68CF">
              <w:rPr>
                <w:rFonts w:eastAsiaTheme="minorHAnsi" w:cstheme="minorBidi"/>
                <w:iCs/>
                <w:noProof/>
                <w:color w:val="FFFFFF" w:themeColor="background1"/>
                <w:sz w:val="22"/>
                <w:szCs w:val="24"/>
                <w:lang w:val="en-GB" w:eastAsia="de-AT"/>
              </w:rPr>
              <w:t>for the concerned territor</w:t>
            </w:r>
            <w:r w:rsidR="00C57D52">
              <w:rPr>
                <w:rFonts w:eastAsiaTheme="minorHAnsi" w:cstheme="minorBidi"/>
                <w:iCs/>
                <w:noProof/>
                <w:color w:val="FFFFFF" w:themeColor="background1"/>
                <w:sz w:val="22"/>
                <w:szCs w:val="24"/>
                <w:lang w:val="en-GB" w:eastAsia="de-AT"/>
              </w:rPr>
              <w:t>y</w:t>
            </w:r>
            <w:r w:rsidR="008C68CF" w:rsidRPr="008C68CF">
              <w:rPr>
                <w:rFonts w:eastAsiaTheme="minorHAnsi" w:cstheme="minorBidi"/>
                <w:iCs/>
                <w:noProof/>
                <w:color w:val="FFFFFF" w:themeColor="background1"/>
                <w:sz w:val="22"/>
                <w:szCs w:val="24"/>
                <w:lang w:val="en-GB" w:eastAsia="de-AT"/>
              </w:rPr>
              <w:t xml:space="preserve"> and target groups</w:t>
            </w:r>
          </w:p>
        </w:tc>
      </w:tr>
      <w:tr w:rsidR="008C68CF" w:rsidRPr="00CA5EA6" w:rsidTr="00094F0C">
        <w:trPr>
          <w:cnfStyle w:val="000000100000" w:firstRow="0" w:lastRow="0" w:firstColumn="0" w:lastColumn="0" w:oddVBand="0" w:evenVBand="0" w:oddHBand="1" w:evenHBand="0" w:firstRowFirstColumn="0" w:firstRowLastColumn="0" w:lastRowFirstColumn="0" w:lastRowLastColumn="0"/>
          <w:cantSplit/>
          <w:trHeight w:val="1609"/>
        </w:trPr>
        <w:tc>
          <w:tcPr>
            <w:tcW w:w="9498" w:type="dxa"/>
            <w:shd w:val="clear" w:color="auto" w:fill="E4E7E7" w:themeFill="accent1" w:themeFillTint="33"/>
            <w:tcMar>
              <w:top w:w="170" w:type="dxa"/>
              <w:bottom w:w="113" w:type="dxa"/>
            </w:tcMar>
          </w:tcPr>
          <w:p w:rsidR="00580BFE" w:rsidRPr="009D37F7" w:rsidRDefault="00580BFE" w:rsidP="00580BFE">
            <w:pPr>
              <w:pStyle w:val="CE-BulletPoint1"/>
              <w:numPr>
                <w:ilvl w:val="0"/>
                <w:numId w:val="0"/>
              </w:numPr>
              <w:rPr>
                <w:lang w:eastAsia="hu-HU"/>
              </w:rPr>
            </w:pPr>
            <w:r>
              <w:rPr>
                <w:lang w:eastAsia="hu-HU"/>
              </w:rPr>
              <w:t xml:space="preserve">The pilot project is beneficial for different generation groups (coeliac disease is a lifelong disease) and different stakeholders (public, </w:t>
            </w:r>
            <w:r>
              <w:rPr>
                <w:szCs w:val="20"/>
              </w:rPr>
              <w:t>university (students and teachers), dieticians, gluten-free food producers, commercial companies of HO-RE-CA sector, restaurants’ managers and owners)</w:t>
            </w:r>
            <w:r>
              <w:rPr>
                <w:lang w:eastAsia="hu-HU"/>
              </w:rPr>
              <w:t>, and support the coeliac patients.</w:t>
            </w:r>
          </w:p>
          <w:p w:rsidR="00580BFE" w:rsidRDefault="0081380F" w:rsidP="00580BFE">
            <w:pPr>
              <w:pStyle w:val="CE-BulletPoint1"/>
              <w:numPr>
                <w:ilvl w:val="0"/>
                <w:numId w:val="0"/>
              </w:numPr>
              <w:ind w:left="284" w:hanging="284"/>
              <w:rPr>
                <w:lang w:eastAsia="hu-HU"/>
              </w:rPr>
            </w:pPr>
            <w:r>
              <w:rPr>
                <w:lang w:eastAsia="hu-HU"/>
              </w:rPr>
              <w:t>Benefits</w:t>
            </w:r>
            <w:r w:rsidR="00580BFE">
              <w:rPr>
                <w:lang w:eastAsia="hu-HU"/>
              </w:rPr>
              <w:t xml:space="preserve">: </w:t>
            </w:r>
          </w:p>
          <w:p w:rsidR="00580BFE" w:rsidRDefault="00580BFE" w:rsidP="00580BFE">
            <w:pPr>
              <w:pStyle w:val="CE-TableStandard"/>
              <w:numPr>
                <w:ilvl w:val="0"/>
                <w:numId w:val="29"/>
              </w:numPr>
              <w:rPr>
                <w:bCs w:val="0"/>
                <w:lang w:val="en-GB" w:eastAsia="hu-HU"/>
              </w:rPr>
            </w:pPr>
            <w:r w:rsidRPr="00580BFE">
              <w:rPr>
                <w:bCs w:val="0"/>
                <w:lang w:val="en-GB" w:eastAsia="hu-HU"/>
              </w:rPr>
              <w:t>The pilot</w:t>
            </w:r>
            <w:r>
              <w:rPr>
                <w:bCs w:val="0"/>
                <w:lang w:val="en-GB" w:eastAsia="hu-HU"/>
              </w:rPr>
              <w:t xml:space="preserve"> project</w:t>
            </w:r>
            <w:r w:rsidRPr="00580BFE">
              <w:rPr>
                <w:bCs w:val="0"/>
                <w:lang w:val="en-GB" w:eastAsia="hu-HU"/>
              </w:rPr>
              <w:t xml:space="preserve"> puts the patients in the centre, gives them support, helps them to better cope with the disease, to better manage their condition</w:t>
            </w:r>
          </w:p>
          <w:p w:rsidR="00580BFE" w:rsidRDefault="00580BFE" w:rsidP="00580BFE">
            <w:pPr>
              <w:pStyle w:val="CE-TableStandard"/>
              <w:numPr>
                <w:ilvl w:val="0"/>
                <w:numId w:val="29"/>
              </w:numPr>
              <w:rPr>
                <w:bCs w:val="0"/>
                <w:lang w:val="en-GB" w:eastAsia="hu-HU"/>
              </w:rPr>
            </w:pPr>
            <w:r>
              <w:rPr>
                <w:bCs w:val="0"/>
                <w:lang w:val="en-GB" w:eastAsia="hu-HU"/>
              </w:rPr>
              <w:t>G</w:t>
            </w:r>
            <w:r w:rsidRPr="00580BFE">
              <w:rPr>
                <w:bCs w:val="0"/>
                <w:lang w:val="en-GB" w:eastAsia="hu-HU"/>
              </w:rPr>
              <w:t xml:space="preserve">ive knowledge and skills to other stakeholders to reduce problems, risks, diet compliance, complications </w:t>
            </w:r>
          </w:p>
          <w:p w:rsidR="00580BFE" w:rsidRDefault="00580BFE" w:rsidP="00580BFE">
            <w:pPr>
              <w:pStyle w:val="CE-TableStandard"/>
              <w:numPr>
                <w:ilvl w:val="0"/>
                <w:numId w:val="29"/>
              </w:numPr>
              <w:rPr>
                <w:bCs w:val="0"/>
                <w:lang w:val="en-GB" w:eastAsia="hu-HU"/>
              </w:rPr>
            </w:pPr>
            <w:r>
              <w:rPr>
                <w:bCs w:val="0"/>
                <w:lang w:val="en-GB" w:eastAsia="hu-HU"/>
              </w:rPr>
              <w:t>R</w:t>
            </w:r>
            <w:r w:rsidRPr="00580BFE">
              <w:rPr>
                <w:bCs w:val="0"/>
                <w:lang w:val="en-GB" w:eastAsia="hu-HU"/>
              </w:rPr>
              <w:t xml:space="preserve">aise awareness of coeliac disease </w:t>
            </w:r>
          </w:p>
          <w:p w:rsidR="00580BFE" w:rsidRDefault="00580BFE" w:rsidP="00580BFE">
            <w:pPr>
              <w:pStyle w:val="CE-TableStandard"/>
              <w:numPr>
                <w:ilvl w:val="0"/>
                <w:numId w:val="29"/>
              </w:numPr>
              <w:rPr>
                <w:bCs w:val="0"/>
                <w:lang w:val="en-GB" w:eastAsia="hu-HU"/>
              </w:rPr>
            </w:pPr>
            <w:r>
              <w:rPr>
                <w:bCs w:val="0"/>
                <w:lang w:val="en-GB" w:eastAsia="hu-HU"/>
              </w:rPr>
              <w:t>G</w:t>
            </w:r>
            <w:r w:rsidRPr="00580BFE">
              <w:rPr>
                <w:bCs w:val="0"/>
                <w:lang w:val="en-GB" w:eastAsia="hu-HU"/>
              </w:rPr>
              <w:t>luten-free food safety and security</w:t>
            </w:r>
          </w:p>
          <w:p w:rsidR="00580BFE" w:rsidRPr="00580BFE" w:rsidRDefault="00580BFE" w:rsidP="00580BFE">
            <w:pPr>
              <w:pStyle w:val="CE-TableStandard"/>
              <w:numPr>
                <w:ilvl w:val="0"/>
                <w:numId w:val="29"/>
              </w:numPr>
              <w:rPr>
                <w:bCs w:val="0"/>
                <w:lang w:val="en-GB" w:eastAsia="hu-HU"/>
              </w:rPr>
            </w:pPr>
            <w:r w:rsidRPr="00580BFE">
              <w:rPr>
                <w:bCs w:val="0"/>
                <w:lang w:val="en-GB" w:eastAsia="hu-HU"/>
              </w:rPr>
              <w:t>Improvement of CD society service: offers CD society a tool to improve their services, involves more interested volunteers, which leads to sustainability of the society.</w:t>
            </w:r>
          </w:p>
          <w:p w:rsidR="00580BFE" w:rsidRDefault="00580BFE" w:rsidP="00580BFE">
            <w:pPr>
              <w:pStyle w:val="CE-TableStandard"/>
              <w:spacing w:line="276" w:lineRule="auto"/>
              <w:rPr>
                <w:bCs w:val="0"/>
                <w:lang w:val="en-GB" w:eastAsia="hu-HU"/>
              </w:rPr>
            </w:pPr>
          </w:p>
          <w:p w:rsidR="00580BFE" w:rsidRPr="00580BFE" w:rsidRDefault="00580BFE" w:rsidP="00580BFE">
            <w:pPr>
              <w:pStyle w:val="CE-TableStandard"/>
              <w:spacing w:line="276" w:lineRule="auto"/>
              <w:rPr>
                <w:bCs w:val="0"/>
                <w:lang w:val="en-GB" w:eastAsia="hu-HU"/>
              </w:rPr>
            </w:pPr>
            <w:r>
              <w:rPr>
                <w:bCs w:val="0"/>
                <w:lang w:val="en-GB" w:eastAsia="hu-HU"/>
              </w:rPr>
              <w:t>Long term effect</w:t>
            </w:r>
            <w:r w:rsidR="0081380F">
              <w:rPr>
                <w:bCs w:val="0"/>
                <w:lang w:val="en-GB" w:eastAsia="hu-HU"/>
              </w:rPr>
              <w:t>/expected impact</w:t>
            </w:r>
            <w:r>
              <w:rPr>
                <w:bCs w:val="0"/>
                <w:lang w:val="en-GB" w:eastAsia="hu-HU"/>
              </w:rPr>
              <w:t xml:space="preserve">: </w:t>
            </w:r>
            <w:r w:rsidRPr="00580BFE">
              <w:rPr>
                <w:bCs w:val="0"/>
                <w:lang w:val="en-GB" w:eastAsia="hu-HU"/>
              </w:rPr>
              <w:t>Better quality of life of chronic celiac disease patients.</w:t>
            </w:r>
          </w:p>
          <w:p w:rsidR="008C68CF" w:rsidRPr="00805D51" w:rsidRDefault="008C68CF" w:rsidP="00BF2027">
            <w:pPr>
              <w:pStyle w:val="CE-TableStandard"/>
              <w:spacing w:line="276" w:lineRule="auto"/>
            </w:pPr>
          </w:p>
        </w:tc>
      </w:tr>
    </w:tbl>
    <w:p w:rsidR="00A62E07" w:rsidRDefault="00A62E07"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8C68CF" w:rsidRPr="007B6FAA" w:rsidRDefault="008C68CF" w:rsidP="00BF2027">
            <w:pPr>
              <w:pStyle w:val="CE-StandardText"/>
              <w:spacing w:line="276" w:lineRule="auto"/>
              <w:jc w:val="left"/>
              <w:rPr>
                <w:rFonts w:eastAsiaTheme="minorHAnsi" w:cstheme="minorBidi"/>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t xml:space="preserve">Sustainability of the </w:t>
            </w:r>
            <w:r w:rsidR="00C57D52">
              <w:rPr>
                <w:rFonts w:eastAsiaTheme="minorHAnsi" w:cstheme="minorBidi"/>
                <w:iCs/>
                <w:noProof/>
                <w:color w:val="FFFFFF" w:themeColor="background1"/>
                <w:sz w:val="22"/>
                <w:szCs w:val="24"/>
                <w:lang w:val="en-GB" w:eastAsia="de-AT"/>
              </w:rPr>
              <w:t>pilot action</w:t>
            </w:r>
            <w:r w:rsidR="00104303">
              <w:rPr>
                <w:rFonts w:eastAsiaTheme="minorHAnsi" w:cstheme="minorBidi"/>
                <w:iCs/>
                <w:noProof/>
                <w:color w:val="FFFFFF" w:themeColor="background1"/>
                <w:sz w:val="22"/>
                <w:szCs w:val="24"/>
                <w:lang w:val="en-GB" w:eastAsia="de-AT"/>
              </w:rPr>
              <w:t xml:space="preserve"> </w:t>
            </w:r>
            <w:r w:rsidR="0022238D">
              <w:rPr>
                <w:rFonts w:eastAsiaTheme="minorHAnsi" w:cstheme="minorBidi"/>
                <w:iCs/>
                <w:noProof/>
                <w:color w:val="FFFFFF" w:themeColor="background1"/>
                <w:sz w:val="22"/>
                <w:szCs w:val="24"/>
                <w:lang w:val="en-GB" w:eastAsia="de-AT"/>
              </w:rPr>
              <w:t xml:space="preserve">results </w:t>
            </w:r>
            <w:r w:rsidR="00104303">
              <w:rPr>
                <w:rFonts w:eastAsiaTheme="minorHAnsi" w:cstheme="minorBidi"/>
                <w:iCs/>
                <w:noProof/>
                <w:color w:val="FFFFFF" w:themeColor="background1"/>
                <w:sz w:val="22"/>
                <w:szCs w:val="24"/>
                <w:lang w:val="en-GB" w:eastAsia="de-AT"/>
              </w:rPr>
              <w:t>and transferability</w:t>
            </w:r>
            <w:r w:rsidR="00C57D52">
              <w:rPr>
                <w:rFonts w:eastAsiaTheme="minorHAnsi" w:cstheme="minorBidi"/>
                <w:iCs/>
                <w:noProof/>
                <w:color w:val="FFFFFF" w:themeColor="background1"/>
                <w:sz w:val="22"/>
                <w:szCs w:val="24"/>
                <w:lang w:val="en-GB" w:eastAsia="de-AT"/>
              </w:rPr>
              <w:t xml:space="preserve"> </w:t>
            </w:r>
            <w:r w:rsidR="0022238D">
              <w:rPr>
                <w:rFonts w:eastAsiaTheme="minorHAnsi" w:cstheme="minorBidi"/>
                <w:iCs/>
                <w:noProof/>
                <w:color w:val="FFFFFF" w:themeColor="background1"/>
                <w:sz w:val="22"/>
                <w:szCs w:val="24"/>
                <w:lang w:val="en-GB" w:eastAsia="de-AT"/>
              </w:rPr>
              <w:t xml:space="preserve">to other territories and </w:t>
            </w:r>
            <w:r w:rsidR="00104303">
              <w:rPr>
                <w:rFonts w:eastAsiaTheme="minorHAnsi" w:cstheme="minorBidi"/>
                <w:iCs/>
                <w:noProof/>
                <w:color w:val="FFFFFF" w:themeColor="background1"/>
                <w:sz w:val="22"/>
                <w:szCs w:val="24"/>
                <w:lang w:val="en-GB" w:eastAsia="de-AT"/>
              </w:rPr>
              <w:t>stakeholders</w:t>
            </w:r>
          </w:p>
        </w:tc>
      </w:tr>
      <w:tr w:rsidR="008C68CF" w:rsidRPr="00CA5EA6" w:rsidTr="00094F0C">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rsidR="00AB09D0" w:rsidRDefault="00AB09D0" w:rsidP="003B51DF">
            <w:pPr>
              <w:pStyle w:val="CE-BulletPoint1"/>
            </w:pPr>
            <w:r>
              <w:lastRenderedPageBreak/>
              <w:t>Sustainability of the pilot action</w:t>
            </w:r>
          </w:p>
          <w:p w:rsidR="00C2069D" w:rsidRDefault="00C2069D" w:rsidP="00C2069D">
            <w:pPr>
              <w:pStyle w:val="CE-TableStandard"/>
              <w:rPr>
                <w:color w:val="0C0C0C" w:themeColor="text1"/>
                <w:sz w:val="22"/>
                <w:szCs w:val="22"/>
              </w:rPr>
            </w:pPr>
          </w:p>
          <w:p w:rsidR="0091472C" w:rsidRDefault="00C2069D" w:rsidP="0091472C">
            <w:pPr>
              <w:pStyle w:val="CE-BulletPoint1"/>
              <w:numPr>
                <w:ilvl w:val="0"/>
                <w:numId w:val="0"/>
              </w:numPr>
              <w:ind w:left="1004"/>
              <w:rPr>
                <w:lang w:eastAsia="hu-HU"/>
              </w:rPr>
            </w:pPr>
            <w:r w:rsidRPr="0091472C">
              <w:rPr>
                <w:lang w:eastAsia="hu-HU"/>
              </w:rPr>
              <w:t>Our pilot project fits to the Eating Out Gluten-free of the Association of European Coeliac Societies. This Working Group now finalizes the minimum criteria of a safe restaurant environment for coeliac patients. The group works on harmonizing the different systems which are already used In Italy, Spain, the UK, Finland and Germany. Thanks to the harmonized system, our restaurants could became later easily part of the “Gluten-free European network”.</w:t>
            </w:r>
            <w:r w:rsidR="0091472C">
              <w:rPr>
                <w:lang w:eastAsia="hu-HU"/>
              </w:rPr>
              <w:t xml:space="preserve"> </w:t>
            </w:r>
            <w:r>
              <w:rPr>
                <w:lang w:eastAsia="hu-HU"/>
              </w:rPr>
              <w:t xml:space="preserve">We will </w:t>
            </w:r>
            <w:r w:rsidRPr="0091472C">
              <w:rPr>
                <w:bCs/>
                <w:lang w:eastAsia="hu-HU"/>
              </w:rPr>
              <w:t>participate</w:t>
            </w:r>
            <w:r>
              <w:rPr>
                <w:lang w:eastAsia="hu-HU"/>
              </w:rPr>
              <w:t xml:space="preserve"> in the AOECS Eating Out working group meeting and will continue try to harmonize the existing different systems.</w:t>
            </w:r>
          </w:p>
          <w:p w:rsidR="00C2069D" w:rsidRPr="0091472C" w:rsidRDefault="003B51DF" w:rsidP="0091472C">
            <w:pPr>
              <w:pStyle w:val="CE-BulletPoint1"/>
              <w:numPr>
                <w:ilvl w:val="0"/>
                <w:numId w:val="0"/>
              </w:numPr>
              <w:ind w:left="1004"/>
              <w:rPr>
                <w:b/>
                <w:color w:val="484848" w:themeColor="text1" w:themeTint="BF"/>
                <w:lang w:eastAsia="hu-HU"/>
              </w:rPr>
            </w:pPr>
            <w:r>
              <w:rPr>
                <w:lang w:eastAsia="hu-HU"/>
              </w:rPr>
              <w:t xml:space="preserve">The </w:t>
            </w:r>
            <w:r w:rsidRPr="0091472C">
              <w:rPr>
                <w:bCs/>
                <w:lang w:eastAsia="hu-HU"/>
              </w:rPr>
              <w:t>model</w:t>
            </w:r>
            <w:r>
              <w:rPr>
                <w:lang w:eastAsia="hu-HU"/>
              </w:rPr>
              <w:t xml:space="preserve"> could be upgraded/improved/tailored to other “free-from” food preparation and other regions</w:t>
            </w:r>
            <w:r w:rsidR="0091472C">
              <w:rPr>
                <w:lang w:eastAsia="hu-HU"/>
              </w:rPr>
              <w:t>.</w:t>
            </w:r>
          </w:p>
          <w:p w:rsidR="00C2069D" w:rsidRPr="0091472C" w:rsidRDefault="00C2069D" w:rsidP="0091472C">
            <w:pPr>
              <w:pStyle w:val="CE-BulletPoint1"/>
              <w:numPr>
                <w:ilvl w:val="0"/>
                <w:numId w:val="0"/>
              </w:numPr>
              <w:ind w:left="1004"/>
              <w:rPr>
                <w:lang w:eastAsia="hu-HU"/>
              </w:rPr>
            </w:pPr>
            <w:r w:rsidRPr="0091472C">
              <w:rPr>
                <w:lang w:eastAsia="hu-HU"/>
              </w:rPr>
              <w:t>The Instruction booklet could be translated into other languages by request of the national societies.</w:t>
            </w:r>
          </w:p>
          <w:p w:rsidR="00AB09D0" w:rsidRPr="0091472C" w:rsidRDefault="00C2069D" w:rsidP="0091472C">
            <w:pPr>
              <w:pStyle w:val="CE-BulletPoint1"/>
              <w:numPr>
                <w:ilvl w:val="0"/>
                <w:numId w:val="0"/>
              </w:numPr>
              <w:ind w:left="1004"/>
              <w:rPr>
                <w:lang w:eastAsia="hu-HU"/>
              </w:rPr>
            </w:pPr>
            <w:r>
              <w:rPr>
                <w:lang w:eastAsia="hu-HU"/>
              </w:rPr>
              <w:t xml:space="preserve">Volunteers are educated and well-motivated. </w:t>
            </w:r>
            <w:r w:rsidRPr="00F211A3">
              <w:rPr>
                <w:lang w:eastAsia="hu-HU"/>
              </w:rPr>
              <w:t>We will, based on available knowledge, plan activities to ensure sustainability of the results</w:t>
            </w:r>
          </w:p>
          <w:p w:rsidR="00AB09D0" w:rsidRPr="008425ED" w:rsidRDefault="00AB09D0" w:rsidP="00AB09D0">
            <w:pPr>
              <w:pStyle w:val="CE-BulletPoint1"/>
              <w:numPr>
                <w:ilvl w:val="0"/>
                <w:numId w:val="0"/>
              </w:numPr>
              <w:ind w:left="284" w:hanging="284"/>
              <w:jc w:val="both"/>
              <w:rPr>
                <w:rFonts w:asciiTheme="minorHAnsi" w:hAnsiTheme="minorHAnsi"/>
                <w:b/>
                <w:color w:val="0C0C0C" w:themeColor="text1"/>
                <w:sz w:val="22"/>
                <w:szCs w:val="22"/>
              </w:rPr>
            </w:pPr>
          </w:p>
          <w:p w:rsidR="00B444D7" w:rsidRPr="008425ED" w:rsidRDefault="00AB09D0" w:rsidP="003B51DF">
            <w:pPr>
              <w:pStyle w:val="CE-BulletPoint1"/>
            </w:pPr>
            <w:r>
              <w:t xml:space="preserve">Transferability </w:t>
            </w:r>
            <w:r w:rsidR="00B444D7" w:rsidRPr="008425ED">
              <w:t>Outside your region</w:t>
            </w:r>
          </w:p>
          <w:p w:rsidR="003B51DF" w:rsidRPr="000665F1" w:rsidRDefault="003B51DF" w:rsidP="0091472C">
            <w:pPr>
              <w:pStyle w:val="CE-BulletPoint1"/>
              <w:numPr>
                <w:ilvl w:val="0"/>
                <w:numId w:val="0"/>
              </w:numPr>
              <w:ind w:left="1004"/>
              <w:rPr>
                <w:b/>
                <w:lang w:eastAsia="hu-HU"/>
              </w:rPr>
            </w:pPr>
            <w:r w:rsidRPr="000665F1">
              <w:rPr>
                <w:lang w:eastAsia="hu-HU"/>
              </w:rPr>
              <w:t>Pilot activities and achievements will be transferred to othe</w:t>
            </w:r>
            <w:r>
              <w:rPr>
                <w:lang w:eastAsia="hu-HU"/>
              </w:rPr>
              <w:t xml:space="preserve">r regions and countries via AOECS, </w:t>
            </w:r>
            <w:r w:rsidRPr="000665F1">
              <w:rPr>
                <w:lang w:eastAsia="hu-HU"/>
              </w:rPr>
              <w:t xml:space="preserve">and other </w:t>
            </w:r>
            <w:r>
              <w:rPr>
                <w:lang w:eastAsia="hu-HU"/>
              </w:rPr>
              <w:t xml:space="preserve">national </w:t>
            </w:r>
            <w:r w:rsidRPr="000665F1">
              <w:rPr>
                <w:lang w:eastAsia="hu-HU"/>
              </w:rPr>
              <w:t xml:space="preserve">events </w:t>
            </w:r>
            <w:r>
              <w:rPr>
                <w:lang w:eastAsia="hu-HU"/>
              </w:rPr>
              <w:t xml:space="preserve">with other </w:t>
            </w:r>
            <w:proofErr w:type="gramStart"/>
            <w:r>
              <w:rPr>
                <w:lang w:eastAsia="hu-HU"/>
              </w:rPr>
              <w:t>patients</w:t>
            </w:r>
            <w:proofErr w:type="gramEnd"/>
            <w:r>
              <w:rPr>
                <w:lang w:eastAsia="hu-HU"/>
              </w:rPr>
              <w:t xml:space="preserve"> organizations (diabetes, allergy, local coeliac associations) </w:t>
            </w:r>
            <w:r w:rsidRPr="000665F1">
              <w:rPr>
                <w:lang w:eastAsia="hu-HU"/>
              </w:rPr>
              <w:t>and</w:t>
            </w:r>
            <w:r>
              <w:rPr>
                <w:lang w:eastAsia="hu-HU"/>
              </w:rPr>
              <w:t xml:space="preserve"> some exhibitions or conferences (hotels, restaurants, etc.)</w:t>
            </w:r>
          </w:p>
          <w:p w:rsidR="00CA5EA6" w:rsidRPr="00805D51" w:rsidRDefault="00CA5EA6" w:rsidP="003B51DF">
            <w:pPr>
              <w:pStyle w:val="CE-BulletPoint1"/>
              <w:numPr>
                <w:ilvl w:val="0"/>
                <w:numId w:val="0"/>
              </w:numPr>
              <w:ind w:left="1004" w:hanging="360"/>
            </w:pPr>
          </w:p>
        </w:tc>
      </w:tr>
    </w:tbl>
    <w:p w:rsidR="008C68CF" w:rsidRDefault="008C68CF"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8C68CF" w:rsidRPr="007B6FAA" w:rsidRDefault="00104303"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22238D">
              <w:rPr>
                <w:rFonts w:eastAsiaTheme="minorHAnsi" w:cstheme="minorBidi"/>
                <w:iCs/>
                <w:noProof/>
                <w:color w:val="FFFFFF" w:themeColor="background1"/>
                <w:sz w:val="22"/>
                <w:szCs w:val="24"/>
                <w:lang w:val="en-GB" w:eastAsia="de-AT"/>
              </w:rPr>
              <w:t xml:space="preserve"> from </w:t>
            </w:r>
            <w:r>
              <w:rPr>
                <w:rFonts w:eastAsiaTheme="minorHAnsi" w:cstheme="minorBidi"/>
                <w:iCs/>
                <w:noProof/>
                <w:color w:val="FFFFFF" w:themeColor="background1"/>
                <w:sz w:val="22"/>
                <w:szCs w:val="24"/>
                <w:lang w:val="en-GB" w:eastAsia="de-AT"/>
              </w:rPr>
              <w:t xml:space="preserve">the implementation </w:t>
            </w:r>
            <w:r w:rsidR="0022238D">
              <w:rPr>
                <w:rFonts w:eastAsiaTheme="minorHAnsi" w:cstheme="minorBidi"/>
                <w:iCs/>
                <w:noProof/>
                <w:color w:val="FFFFFF" w:themeColor="background1"/>
                <w:sz w:val="22"/>
                <w:szCs w:val="24"/>
                <w:lang w:val="en-GB" w:eastAsia="de-AT"/>
              </w:rPr>
              <w:t xml:space="preserve">of the pilot action </w:t>
            </w:r>
            <w:r>
              <w:rPr>
                <w:rFonts w:eastAsiaTheme="minorHAnsi" w:cstheme="minorBidi"/>
                <w:iCs/>
                <w:noProof/>
                <w:color w:val="FFFFFF" w:themeColor="background1"/>
                <w:sz w:val="22"/>
                <w:szCs w:val="24"/>
                <w:lang w:val="en-GB" w:eastAsia="de-AT"/>
              </w:rPr>
              <w:t>and added value of transnational cooperation</w:t>
            </w:r>
          </w:p>
        </w:tc>
      </w:tr>
      <w:tr w:rsidR="00B74FD5" w:rsidRPr="00CA5EA6" w:rsidTr="00094F0C">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rsidR="00B74FD5" w:rsidRPr="00B74FD5" w:rsidRDefault="00B74FD5" w:rsidP="00B74FD5">
            <w:pPr>
              <w:pStyle w:val="CE-TableStandard"/>
              <w:jc w:val="both"/>
              <w:rPr>
                <w:color w:val="auto"/>
                <w:sz w:val="22"/>
                <w:szCs w:val="22"/>
                <w:lang w:val="en"/>
              </w:rPr>
            </w:pPr>
          </w:p>
          <w:p w:rsidR="00C2069D" w:rsidRPr="00C2069D" w:rsidRDefault="00C2069D" w:rsidP="0091472C">
            <w:pPr>
              <w:pStyle w:val="CE-BulletPoint1"/>
              <w:numPr>
                <w:ilvl w:val="0"/>
                <w:numId w:val="0"/>
              </w:numPr>
              <w:ind w:left="1004"/>
              <w:rPr>
                <w:b/>
                <w:color w:val="484848" w:themeColor="text1" w:themeTint="BF"/>
                <w:lang w:eastAsia="hu-HU"/>
              </w:rPr>
            </w:pPr>
            <w:r w:rsidRPr="00C2069D">
              <w:rPr>
                <w:color w:val="484848" w:themeColor="text1" w:themeTint="BF"/>
                <w:lang w:eastAsia="hu-HU"/>
              </w:rPr>
              <w:t xml:space="preserve">We </w:t>
            </w:r>
            <w:r>
              <w:rPr>
                <w:color w:val="484848" w:themeColor="text1" w:themeTint="BF"/>
                <w:lang w:eastAsia="hu-HU"/>
              </w:rPr>
              <w:t>invited</w:t>
            </w:r>
            <w:r w:rsidRPr="00C2069D">
              <w:rPr>
                <w:color w:val="484848" w:themeColor="text1" w:themeTint="BF"/>
                <w:lang w:eastAsia="hu-HU"/>
              </w:rPr>
              <w:t xml:space="preserve"> partnership </w:t>
            </w:r>
            <w:r w:rsidRPr="0091472C">
              <w:rPr>
                <w:lang w:eastAsia="hu-HU"/>
              </w:rPr>
              <w:t>with</w:t>
            </w:r>
            <w:r>
              <w:rPr>
                <w:color w:val="484848" w:themeColor="text1" w:themeTint="BF"/>
                <w:lang w:eastAsia="hu-HU"/>
              </w:rPr>
              <w:t xml:space="preserve"> LP and </w:t>
            </w:r>
            <w:r w:rsidRPr="00C2069D">
              <w:rPr>
                <w:color w:val="484848" w:themeColor="text1" w:themeTint="BF"/>
                <w:lang w:eastAsia="hu-HU"/>
              </w:rPr>
              <w:t>PP6 as they might have benefit from the information/training material and the program for checking the food safety and security in restaurants.</w:t>
            </w:r>
          </w:p>
          <w:p w:rsidR="003B51DF" w:rsidRPr="0091472C" w:rsidRDefault="00C2069D" w:rsidP="0091472C">
            <w:pPr>
              <w:pStyle w:val="CE-BulletPoint1"/>
              <w:numPr>
                <w:ilvl w:val="0"/>
                <w:numId w:val="0"/>
              </w:numPr>
              <w:ind w:left="1004"/>
              <w:rPr>
                <w:color w:val="484848" w:themeColor="text1" w:themeTint="BF"/>
                <w:lang w:eastAsia="hu-HU"/>
              </w:rPr>
            </w:pPr>
            <w:r w:rsidRPr="000665F1">
              <w:rPr>
                <w:color w:val="484848" w:themeColor="text1" w:themeTint="BF"/>
                <w:lang w:eastAsia="hu-HU"/>
              </w:rPr>
              <w:t>Pilot activities and achievements will be transferred to othe</w:t>
            </w:r>
            <w:r>
              <w:rPr>
                <w:color w:val="484848" w:themeColor="text1" w:themeTint="BF"/>
                <w:lang w:eastAsia="hu-HU"/>
              </w:rPr>
              <w:t xml:space="preserve">r regions and countries via AOECS, </w:t>
            </w:r>
            <w:r w:rsidRPr="000665F1">
              <w:rPr>
                <w:color w:val="484848" w:themeColor="text1" w:themeTint="BF"/>
                <w:lang w:eastAsia="hu-HU"/>
              </w:rPr>
              <w:t xml:space="preserve">and other </w:t>
            </w:r>
            <w:r>
              <w:rPr>
                <w:color w:val="484848" w:themeColor="text1" w:themeTint="BF"/>
                <w:lang w:eastAsia="hu-HU"/>
              </w:rPr>
              <w:t xml:space="preserve">national </w:t>
            </w:r>
            <w:r w:rsidRPr="000665F1">
              <w:rPr>
                <w:color w:val="484848" w:themeColor="text1" w:themeTint="BF"/>
                <w:lang w:eastAsia="hu-HU"/>
              </w:rPr>
              <w:t xml:space="preserve">events </w:t>
            </w:r>
            <w:r>
              <w:rPr>
                <w:color w:val="484848" w:themeColor="text1" w:themeTint="BF"/>
                <w:lang w:eastAsia="hu-HU"/>
              </w:rPr>
              <w:t>with other patients</w:t>
            </w:r>
            <w:r w:rsidR="008E0F6B">
              <w:rPr>
                <w:color w:val="484848" w:themeColor="text1" w:themeTint="BF"/>
                <w:lang w:eastAsia="hu-HU"/>
              </w:rPr>
              <w:t>’</w:t>
            </w:r>
            <w:r>
              <w:rPr>
                <w:color w:val="484848" w:themeColor="text1" w:themeTint="BF"/>
                <w:lang w:eastAsia="hu-HU"/>
              </w:rPr>
              <w:t xml:space="preserve"> organizations (diabetes, allergy, local coeliac associations) </w:t>
            </w:r>
            <w:r w:rsidRPr="000665F1">
              <w:rPr>
                <w:color w:val="484848" w:themeColor="text1" w:themeTint="BF"/>
                <w:lang w:eastAsia="hu-HU"/>
              </w:rPr>
              <w:t>and</w:t>
            </w:r>
            <w:r>
              <w:rPr>
                <w:color w:val="484848" w:themeColor="text1" w:themeTint="BF"/>
                <w:lang w:eastAsia="hu-HU"/>
              </w:rPr>
              <w:t xml:space="preserve"> some exhibitions or conferences (hotels, restaurants, etc.)</w:t>
            </w:r>
            <w:r w:rsidR="0091472C">
              <w:rPr>
                <w:color w:val="484848" w:themeColor="text1" w:themeTint="BF"/>
                <w:lang w:eastAsia="hu-HU"/>
              </w:rPr>
              <w:t xml:space="preserve">. </w:t>
            </w:r>
            <w:r w:rsidR="003B51DF">
              <w:rPr>
                <w:color w:val="484848" w:themeColor="text1" w:themeTint="BF"/>
                <w:lang w:eastAsia="hu-HU"/>
              </w:rPr>
              <w:t>We will participate in the AOECS Eating Out working group meeting and will continue try to harmonize the existing different systems.</w:t>
            </w:r>
          </w:p>
          <w:p w:rsidR="003B51DF" w:rsidRPr="0091472C" w:rsidRDefault="003B51DF" w:rsidP="0091472C">
            <w:pPr>
              <w:pStyle w:val="CE-BulletPoint1"/>
              <w:numPr>
                <w:ilvl w:val="0"/>
                <w:numId w:val="0"/>
              </w:numPr>
              <w:ind w:left="1004"/>
              <w:rPr>
                <w:color w:val="484848" w:themeColor="text1" w:themeTint="BF"/>
                <w:lang w:eastAsia="hu-HU"/>
              </w:rPr>
            </w:pPr>
          </w:p>
          <w:p w:rsidR="00B74FD5" w:rsidRPr="008C7653" w:rsidRDefault="00B74FD5" w:rsidP="00B74FD5">
            <w:pPr>
              <w:pStyle w:val="CE-TableStandard"/>
              <w:jc w:val="both"/>
              <w:rPr>
                <w:color w:val="auto"/>
                <w:highlight w:val="yellow"/>
              </w:rPr>
            </w:pPr>
          </w:p>
        </w:tc>
      </w:tr>
    </w:tbl>
    <w:p w:rsidR="008C68CF" w:rsidRDefault="008C68CF"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22238D"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22238D" w:rsidRDefault="0022238D"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References to relevant deliverables and web-links</w:t>
            </w:r>
          </w:p>
          <w:p w:rsidR="0022238D" w:rsidRPr="007B6FAA" w:rsidRDefault="0022238D"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tc>
      </w:tr>
      <w:tr w:rsidR="008C68CF" w:rsidRPr="007B6FAA" w:rsidTr="00094F0C">
        <w:trPr>
          <w:cnfStyle w:val="000000100000" w:firstRow="0" w:lastRow="0" w:firstColumn="0" w:lastColumn="0" w:oddVBand="0" w:evenVBand="0" w:oddHBand="1" w:evenHBand="0" w:firstRowFirstColumn="0" w:firstRowLastColumn="0" w:lastRowFirstColumn="0" w:lastRowLastColumn="0"/>
          <w:cantSplit/>
          <w:trHeight w:val="1546"/>
        </w:trPr>
        <w:tc>
          <w:tcPr>
            <w:tcW w:w="9498" w:type="dxa"/>
            <w:shd w:val="clear" w:color="auto" w:fill="E4E7E7" w:themeFill="accent1" w:themeFillTint="33"/>
            <w:tcMar>
              <w:top w:w="170" w:type="dxa"/>
              <w:bottom w:w="113" w:type="dxa"/>
            </w:tcMar>
          </w:tcPr>
          <w:p w:rsidR="008C68CF" w:rsidRPr="00B74FD5" w:rsidRDefault="00BA1959" w:rsidP="00BF2027">
            <w:pPr>
              <w:pStyle w:val="CE-TableStandard"/>
              <w:spacing w:line="276" w:lineRule="auto"/>
              <w:rPr>
                <w:sz w:val="22"/>
                <w:szCs w:val="22"/>
                <w:lang w:val="de-AT"/>
              </w:rPr>
            </w:pPr>
            <w:r>
              <w:rPr>
                <w:sz w:val="22"/>
                <w:szCs w:val="22"/>
                <w:lang w:val="de-AT"/>
              </w:rPr>
              <w:lastRenderedPageBreak/>
              <w:t xml:space="preserve">Project </w:t>
            </w:r>
            <w:proofErr w:type="spellStart"/>
            <w:r>
              <w:rPr>
                <w:sz w:val="22"/>
                <w:szCs w:val="22"/>
                <w:lang w:val="de-AT"/>
              </w:rPr>
              <w:t>web</w:t>
            </w:r>
            <w:r w:rsidR="00DE18F6" w:rsidRPr="00B74FD5">
              <w:rPr>
                <w:sz w:val="22"/>
                <w:szCs w:val="22"/>
                <w:lang w:val="de-AT"/>
              </w:rPr>
              <w:t>sites</w:t>
            </w:r>
            <w:proofErr w:type="spellEnd"/>
            <w:r>
              <w:rPr>
                <w:sz w:val="22"/>
                <w:szCs w:val="22"/>
                <w:lang w:val="de-AT"/>
              </w:rPr>
              <w:t xml:space="preserve"> </w:t>
            </w:r>
            <w:proofErr w:type="spellStart"/>
            <w:r>
              <w:rPr>
                <w:sz w:val="22"/>
                <w:szCs w:val="22"/>
                <w:lang w:val="de-AT"/>
              </w:rPr>
              <w:t>and</w:t>
            </w:r>
            <w:proofErr w:type="spellEnd"/>
            <w:r>
              <w:rPr>
                <w:sz w:val="22"/>
                <w:szCs w:val="22"/>
                <w:lang w:val="de-AT"/>
              </w:rPr>
              <w:t xml:space="preserve"> Facebook </w:t>
            </w:r>
            <w:proofErr w:type="spellStart"/>
            <w:r>
              <w:rPr>
                <w:sz w:val="22"/>
                <w:szCs w:val="22"/>
                <w:lang w:val="de-AT"/>
              </w:rPr>
              <w:t>site</w:t>
            </w:r>
            <w:proofErr w:type="spellEnd"/>
            <w:r w:rsidR="000F17FB">
              <w:rPr>
                <w:sz w:val="22"/>
                <w:szCs w:val="22"/>
                <w:lang w:val="de-AT"/>
              </w:rPr>
              <w:t>:</w:t>
            </w:r>
          </w:p>
          <w:p w:rsidR="00DE18F6" w:rsidRPr="00B74FD5" w:rsidRDefault="00DE18F6" w:rsidP="00BF2027">
            <w:pPr>
              <w:pStyle w:val="CE-TableStandard"/>
              <w:spacing w:line="276" w:lineRule="auto"/>
              <w:rPr>
                <w:sz w:val="22"/>
                <w:szCs w:val="22"/>
                <w:lang w:val="de-AT"/>
              </w:rPr>
            </w:pPr>
          </w:p>
          <w:p w:rsidR="00DE18F6" w:rsidRPr="00B74FD5" w:rsidRDefault="00DE18F6" w:rsidP="00BF2027">
            <w:pPr>
              <w:pStyle w:val="CE-TableStandard"/>
              <w:spacing w:line="276" w:lineRule="auto"/>
              <w:rPr>
                <w:sz w:val="22"/>
                <w:szCs w:val="22"/>
              </w:rPr>
            </w:pPr>
            <w:r w:rsidRPr="00B74FD5">
              <w:rPr>
                <w:sz w:val="22"/>
                <w:szCs w:val="22"/>
                <w:lang w:val="de-AT"/>
              </w:rPr>
              <w:t xml:space="preserve">- </w:t>
            </w:r>
            <w:hyperlink r:id="rId9" w:history="1">
              <w:r w:rsidRPr="00B74FD5">
                <w:rPr>
                  <w:rStyle w:val="Hiperhivatkozs"/>
                  <w:sz w:val="22"/>
                  <w:szCs w:val="22"/>
                  <w:lang w:val="de-AT"/>
                </w:rPr>
                <w:t>https://www.interreg-central.eu/Content.Node/Focus-IN-CD.html</w:t>
              </w:r>
            </w:hyperlink>
          </w:p>
          <w:p w:rsidR="00DE18F6" w:rsidRPr="00B74FD5" w:rsidRDefault="00DE18F6" w:rsidP="00BF2027">
            <w:pPr>
              <w:pStyle w:val="CE-TableStandard"/>
              <w:spacing w:line="276" w:lineRule="auto"/>
              <w:rPr>
                <w:sz w:val="22"/>
                <w:szCs w:val="22"/>
              </w:rPr>
            </w:pPr>
            <w:r w:rsidRPr="00B74FD5">
              <w:rPr>
                <w:sz w:val="22"/>
                <w:szCs w:val="22"/>
              </w:rPr>
              <w:t xml:space="preserve">- </w:t>
            </w:r>
            <w:hyperlink r:id="rId10" w:history="1">
              <w:r w:rsidRPr="00B74FD5">
                <w:rPr>
                  <w:rStyle w:val="Hiperhivatkozs"/>
                  <w:sz w:val="22"/>
                  <w:szCs w:val="22"/>
                </w:rPr>
                <w:t>https://www.facebook.com/focusincd/</w:t>
              </w:r>
            </w:hyperlink>
          </w:p>
          <w:p w:rsidR="00DE18F6" w:rsidRDefault="00DE18F6" w:rsidP="00BF2027">
            <w:pPr>
              <w:pStyle w:val="CE-TableStandard"/>
              <w:spacing w:line="276" w:lineRule="auto"/>
              <w:rPr>
                <w:rStyle w:val="Hiperhivatkozs"/>
              </w:rPr>
            </w:pPr>
            <w:r w:rsidRPr="00B74FD5">
              <w:rPr>
                <w:sz w:val="22"/>
                <w:szCs w:val="22"/>
              </w:rPr>
              <w:t xml:space="preserve">- </w:t>
            </w:r>
            <w:hyperlink r:id="rId11" w:history="1">
              <w:r w:rsidR="00BA1959" w:rsidRPr="00472DDA">
                <w:rPr>
                  <w:rStyle w:val="Hiperhivatkozs"/>
                  <w:sz w:val="22"/>
                  <w:szCs w:val="22"/>
                </w:rPr>
                <w:t>https://www.coeliakia.info/focusincd-hu</w:t>
              </w:r>
            </w:hyperlink>
          </w:p>
          <w:p w:rsidR="00DE18F6" w:rsidRDefault="00DE18F6" w:rsidP="00BF2027">
            <w:pPr>
              <w:pStyle w:val="CE-TableStandard"/>
              <w:spacing w:line="276" w:lineRule="auto"/>
            </w:pPr>
          </w:p>
          <w:p w:rsidR="00DE18F6" w:rsidRDefault="00DE18F6" w:rsidP="00BF2027">
            <w:pPr>
              <w:pStyle w:val="CE-TableStandard"/>
              <w:spacing w:line="276" w:lineRule="auto"/>
              <w:rPr>
                <w:lang w:val="de-AT"/>
              </w:rPr>
            </w:pPr>
          </w:p>
          <w:p w:rsidR="00DE18F6" w:rsidRPr="00DE18F6" w:rsidRDefault="00DE18F6" w:rsidP="00BF2027">
            <w:pPr>
              <w:pStyle w:val="CE-TableStandard"/>
              <w:spacing w:line="276" w:lineRule="auto"/>
              <w:rPr>
                <w:lang w:val="de-AT"/>
              </w:rPr>
            </w:pPr>
          </w:p>
        </w:tc>
      </w:tr>
    </w:tbl>
    <w:p w:rsidR="008C68CF" w:rsidRPr="00DE18F6" w:rsidRDefault="008C68CF" w:rsidP="00BF2027">
      <w:pPr>
        <w:pStyle w:val="CE-StandardText"/>
        <w:spacing w:line="276" w:lineRule="auto"/>
        <w:rPr>
          <w:lang w:val="de-AT" w:eastAsia="de-AT"/>
        </w:rPr>
      </w:pPr>
      <w:bookmarkStart w:id="0" w:name="_GoBack"/>
      <w:bookmarkEnd w:id="0"/>
    </w:p>
    <w:sectPr w:rsidR="008C68CF" w:rsidRPr="00DE18F6" w:rsidSect="00731BF8">
      <w:headerReference w:type="default" r:id="rId12"/>
      <w:footerReference w:type="default" r:id="rId13"/>
      <w:headerReference w:type="first" r:id="rId14"/>
      <w:pgSz w:w="11906" w:h="16838" w:code="9"/>
      <w:pgMar w:top="2977"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C13" w:rsidRDefault="004F6C13" w:rsidP="00877C37">
      <w:r>
        <w:separator/>
      </w:r>
    </w:p>
    <w:p w:rsidR="004F6C13" w:rsidRDefault="004F6C13"/>
    <w:p w:rsidR="004F6C13" w:rsidRDefault="004F6C13"/>
    <w:p w:rsidR="004F6C13" w:rsidRDefault="004F6C13"/>
  </w:endnote>
  <w:endnote w:type="continuationSeparator" w:id="0">
    <w:p w:rsidR="004F6C13" w:rsidRDefault="004F6C13" w:rsidP="00877C37">
      <w:r>
        <w:continuationSeparator/>
      </w:r>
    </w:p>
    <w:p w:rsidR="004F6C13" w:rsidRDefault="004F6C13"/>
    <w:p w:rsidR="004F6C13" w:rsidRDefault="004F6C13"/>
    <w:p w:rsidR="004F6C13" w:rsidRDefault="004F6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73A" w:rsidRPr="00B07377" w:rsidRDefault="00DA073A" w:rsidP="00DA073A">
    <w:pPr>
      <w:pStyle w:val="CE-Head3"/>
      <w:jc w:val="right"/>
      <w:rPr>
        <w:sz w:val="20"/>
      </w:rPr>
    </w:pPr>
  </w:p>
  <w:p w:rsidR="00DA073A" w:rsidRDefault="00DA073A" w:rsidP="00DA073A">
    <w:pPr>
      <w:pStyle w:val="llb"/>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C13" w:rsidRPr="00924079" w:rsidRDefault="004F6C13" w:rsidP="00924079">
      <w:pPr>
        <w:ind w:left="0"/>
        <w:rPr>
          <w:color w:val="4D4933" w:themeColor="accent6"/>
        </w:rPr>
      </w:pPr>
      <w:r w:rsidRPr="00924079">
        <w:rPr>
          <w:color w:val="4D4933" w:themeColor="accent6"/>
        </w:rPr>
        <w:separator/>
      </w:r>
    </w:p>
    <w:p w:rsidR="004F6C13" w:rsidRDefault="004F6C13" w:rsidP="00924079">
      <w:pPr>
        <w:ind w:left="0"/>
      </w:pPr>
    </w:p>
    <w:p w:rsidR="004F6C13" w:rsidRDefault="004F6C13"/>
    <w:p w:rsidR="004F6C13" w:rsidRDefault="004F6C13"/>
    <w:p w:rsidR="004F6C13" w:rsidRDefault="004F6C13"/>
  </w:footnote>
  <w:footnote w:type="continuationSeparator" w:id="0">
    <w:p w:rsidR="004F6C13" w:rsidRDefault="004F6C13" w:rsidP="00924079">
      <w:pPr>
        <w:ind w:left="0"/>
      </w:pPr>
      <w:r>
        <w:continuationSeparator/>
      </w:r>
    </w:p>
    <w:p w:rsidR="004F6C13" w:rsidRDefault="004F6C13"/>
    <w:p w:rsidR="004F6C13" w:rsidRDefault="004F6C13"/>
    <w:p w:rsidR="004F6C13" w:rsidRDefault="004F6C13"/>
  </w:footnote>
  <w:footnote w:type="continuationNotice" w:id="1">
    <w:p w:rsidR="004F6C13" w:rsidRDefault="004F6C13">
      <w:pPr>
        <w:spacing w:before="0" w:line="240" w:lineRule="auto"/>
      </w:pPr>
    </w:p>
    <w:p w:rsidR="004F6C13" w:rsidRDefault="004F6C13"/>
    <w:p w:rsidR="004F6C13" w:rsidRDefault="004F6C13"/>
    <w:p w:rsidR="004F6C13" w:rsidRDefault="004F6C1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54" w:rsidRPr="00C8321B" w:rsidRDefault="00DF06E9" w:rsidP="00C8321B">
    <w:pPr>
      <w:pStyle w:val="lfej"/>
      <w:jc w:val="center"/>
    </w:pPr>
    <w:r>
      <w:rPr>
        <w:noProof/>
        <w:lang w:val="hu-HU" w:eastAsia="hu-HU"/>
      </w:rPr>
      <w:drawing>
        <wp:anchor distT="0" distB="0" distL="114300" distR="114300" simplePos="0" relativeHeight="251659776" behindDoc="1" locked="0" layoutInCell="1" allowOverlap="1" wp14:anchorId="5A0A3F06" wp14:editId="5620A26B">
          <wp:simplePos x="0" y="0"/>
          <wp:positionH relativeFrom="column">
            <wp:posOffset>-352425</wp:posOffset>
          </wp:positionH>
          <wp:positionV relativeFrom="paragraph">
            <wp:posOffset>0</wp:posOffset>
          </wp:positionV>
          <wp:extent cx="6917130" cy="1439544"/>
          <wp:effectExtent l="0" t="0" r="0" b="8890"/>
          <wp:wrapNone/>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D54" w:rsidRDefault="00596D54"/>
  <w:p w:rsidR="00596D54" w:rsidRDefault="00596D5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54" w:rsidRDefault="00FD51C4" w:rsidP="00D41EE5">
    <w:pPr>
      <w:pStyle w:val="lfej"/>
      <w:ind w:left="-1559"/>
    </w:pPr>
    <w:r>
      <w:rPr>
        <w:noProof/>
        <w:lang w:val="hu-HU" w:eastAsia="hu-HU"/>
      </w:rPr>
      <w:drawing>
        <wp:anchor distT="0" distB="0" distL="114300" distR="114300" simplePos="0" relativeHeight="251657728" behindDoc="1" locked="0" layoutInCell="1" allowOverlap="1" wp14:anchorId="5A0A3F06" wp14:editId="5620A26B">
          <wp:simplePos x="0" y="0"/>
          <wp:positionH relativeFrom="column">
            <wp:posOffset>-409575</wp:posOffset>
          </wp:positionH>
          <wp:positionV relativeFrom="paragraph">
            <wp:posOffset>66675</wp:posOffset>
          </wp:positionV>
          <wp:extent cx="6917130" cy="1439544"/>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B9E"/>
    <w:multiLevelType w:val="hybridMultilevel"/>
    <w:tmpl w:val="42A897BE"/>
    <w:lvl w:ilvl="0" w:tplc="6802B38A">
      <w:start w:val="10"/>
      <w:numFmt w:val="bullet"/>
      <w:lvlText w:val="-"/>
      <w:lvlJc w:val="left"/>
      <w:pPr>
        <w:ind w:left="720" w:hanging="360"/>
      </w:pPr>
      <w:rPr>
        <w:rFonts w:ascii="Trebuchet MS" w:eastAsia="Times New Roman" w:hAnsi="Trebuchet M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Cmsor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24613E"/>
    <w:multiLevelType w:val="hybridMultilevel"/>
    <w:tmpl w:val="3B186FC2"/>
    <w:lvl w:ilvl="0" w:tplc="6316D04E">
      <w:start w:val="1"/>
      <w:numFmt w:val="decimal"/>
      <w:pStyle w:val="Cmsor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8"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A84178D"/>
    <w:multiLevelType w:val="hybridMultilevel"/>
    <w:tmpl w:val="4836C8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960020"/>
    <w:multiLevelType w:val="hybridMultilevel"/>
    <w:tmpl w:val="856A99FE"/>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4"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671134E"/>
    <w:multiLevelType w:val="hybridMultilevel"/>
    <w:tmpl w:val="5DECBA00"/>
    <w:lvl w:ilvl="0" w:tplc="0407000F">
      <w:start w:val="1"/>
      <w:numFmt w:val="upperLetter"/>
      <w:pStyle w:val="Cmsor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6"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DCE1A39"/>
    <w:multiLevelType w:val="hybridMultilevel"/>
    <w:tmpl w:val="3BE658BA"/>
    <w:lvl w:ilvl="0" w:tplc="6802B38A">
      <w:start w:val="10"/>
      <w:numFmt w:val="bullet"/>
      <w:lvlText w:val="-"/>
      <w:lvlJc w:val="left"/>
      <w:pPr>
        <w:ind w:left="720" w:hanging="360"/>
      </w:pPr>
      <w:rPr>
        <w:rFonts w:ascii="Trebuchet MS" w:eastAsia="Times New Roman" w:hAnsi="Trebuchet M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37C076B"/>
    <w:multiLevelType w:val="hybridMultilevel"/>
    <w:tmpl w:val="117408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BAC19E2"/>
    <w:multiLevelType w:val="hybridMultilevel"/>
    <w:tmpl w:val="6D2A67B8"/>
    <w:lvl w:ilvl="0" w:tplc="6802B38A">
      <w:start w:val="10"/>
      <w:numFmt w:val="bullet"/>
      <w:lvlText w:val="-"/>
      <w:lvlJc w:val="left"/>
      <w:pPr>
        <w:ind w:left="720" w:hanging="360"/>
      </w:pPr>
      <w:rPr>
        <w:rFonts w:ascii="Trebuchet MS" w:eastAsia="Times New Roman" w:hAnsi="Trebuchet M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4"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5"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27"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9"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5"/>
  </w:num>
  <w:num w:numId="2">
    <w:abstractNumId w:val="26"/>
  </w:num>
  <w:num w:numId="3">
    <w:abstractNumId w:val="2"/>
  </w:num>
  <w:num w:numId="4">
    <w:abstractNumId w:val="28"/>
  </w:num>
  <w:num w:numId="5">
    <w:abstractNumId w:val="22"/>
  </w:num>
  <w:num w:numId="6">
    <w:abstractNumId w:val="10"/>
  </w:num>
  <w:num w:numId="7">
    <w:abstractNumId w:val="14"/>
  </w:num>
  <w:num w:numId="8">
    <w:abstractNumId w:val="17"/>
  </w:num>
  <w:num w:numId="9">
    <w:abstractNumId w:val="3"/>
  </w:num>
  <w:num w:numId="10">
    <w:abstractNumId w:val="23"/>
  </w:num>
  <w:num w:numId="11">
    <w:abstractNumId w:val="15"/>
  </w:num>
  <w:num w:numId="12">
    <w:abstractNumId w:val="7"/>
  </w:num>
  <w:num w:numId="13">
    <w:abstractNumId w:val="9"/>
  </w:num>
  <w:num w:numId="14">
    <w:abstractNumId w:val="1"/>
  </w:num>
  <w:num w:numId="15">
    <w:abstractNumId w:val="12"/>
  </w:num>
  <w:num w:numId="16">
    <w:abstractNumId w:val="6"/>
  </w:num>
  <w:num w:numId="17">
    <w:abstractNumId w:val="8"/>
  </w:num>
  <w:num w:numId="18">
    <w:abstractNumId w:val="27"/>
  </w:num>
  <w:num w:numId="19">
    <w:abstractNumId w:val="4"/>
  </w:num>
  <w:num w:numId="20">
    <w:abstractNumId w:val="16"/>
  </w:num>
  <w:num w:numId="21">
    <w:abstractNumId w:val="5"/>
  </w:num>
  <w:num w:numId="22">
    <w:abstractNumId w:val="29"/>
  </w:num>
  <w:num w:numId="23">
    <w:abstractNumId w:val="24"/>
  </w:num>
  <w:num w:numId="24">
    <w:abstractNumId w:val="21"/>
  </w:num>
  <w:num w:numId="25">
    <w:abstractNumId w:val="13"/>
  </w:num>
  <w:num w:numId="26">
    <w:abstractNumId w:val="11"/>
  </w:num>
  <w:num w:numId="27">
    <w:abstractNumId w:val="18"/>
  </w:num>
  <w:num w:numId="28">
    <w:abstractNumId w:val="20"/>
  </w:num>
  <w:num w:numId="29">
    <w:abstractNumId w:val="19"/>
  </w:num>
  <w:num w:numId="30">
    <w:abstractNumId w:val="13"/>
  </w:num>
  <w:num w:numId="31">
    <w:abstractNumId w:val="13"/>
  </w:num>
  <w:num w:numId="32">
    <w:abstractNumId w:val="0"/>
  </w:num>
  <w:num w:numId="33">
    <w:abstractNumId w:val="13"/>
  </w:num>
  <w:num w:numId="34">
    <w:abstractNumId w:val="13"/>
  </w:num>
  <w:num w:numId="35">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7DF"/>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4F0C"/>
    <w:rsid w:val="00095478"/>
    <w:rsid w:val="0009630C"/>
    <w:rsid w:val="00096C74"/>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17FB"/>
    <w:rsid w:val="000F2B30"/>
    <w:rsid w:val="000F4201"/>
    <w:rsid w:val="000F42A5"/>
    <w:rsid w:val="000F4B48"/>
    <w:rsid w:val="000F5239"/>
    <w:rsid w:val="000F5A8F"/>
    <w:rsid w:val="000F5E46"/>
    <w:rsid w:val="000F6E3B"/>
    <w:rsid w:val="000F7443"/>
    <w:rsid w:val="000F7FA7"/>
    <w:rsid w:val="001020E1"/>
    <w:rsid w:val="001034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2FBB"/>
    <w:rsid w:val="00213399"/>
    <w:rsid w:val="00213D7D"/>
    <w:rsid w:val="00214458"/>
    <w:rsid w:val="00216E68"/>
    <w:rsid w:val="00217039"/>
    <w:rsid w:val="00217511"/>
    <w:rsid w:val="00217E5B"/>
    <w:rsid w:val="002200AE"/>
    <w:rsid w:val="00221473"/>
    <w:rsid w:val="00221669"/>
    <w:rsid w:val="002216A5"/>
    <w:rsid w:val="00221C12"/>
    <w:rsid w:val="00221C63"/>
    <w:rsid w:val="0022238D"/>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EA3"/>
    <w:rsid w:val="003A148F"/>
    <w:rsid w:val="003A1CFA"/>
    <w:rsid w:val="003A2BD5"/>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1DF"/>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D7F45"/>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2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4F6C13"/>
    <w:rsid w:val="005008BD"/>
    <w:rsid w:val="005016E6"/>
    <w:rsid w:val="0050399A"/>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BFE"/>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907CF"/>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195"/>
    <w:rsid w:val="005B46FD"/>
    <w:rsid w:val="005B47BF"/>
    <w:rsid w:val="005B5F64"/>
    <w:rsid w:val="005B64AA"/>
    <w:rsid w:val="005B6E7C"/>
    <w:rsid w:val="005B7129"/>
    <w:rsid w:val="005B77A1"/>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99A"/>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5EC"/>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CFE"/>
    <w:rsid w:val="007412DF"/>
    <w:rsid w:val="0074191F"/>
    <w:rsid w:val="00742103"/>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80F"/>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0D30"/>
    <w:rsid w:val="008E0F6B"/>
    <w:rsid w:val="008E34EB"/>
    <w:rsid w:val="008E3551"/>
    <w:rsid w:val="008E4A32"/>
    <w:rsid w:val="008E50DA"/>
    <w:rsid w:val="008E5875"/>
    <w:rsid w:val="008E5DE2"/>
    <w:rsid w:val="008E60BA"/>
    <w:rsid w:val="008E65C8"/>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39E8"/>
    <w:rsid w:val="00904ADC"/>
    <w:rsid w:val="00905A54"/>
    <w:rsid w:val="009063D0"/>
    <w:rsid w:val="00906A32"/>
    <w:rsid w:val="00907A66"/>
    <w:rsid w:val="00907D67"/>
    <w:rsid w:val="00910917"/>
    <w:rsid w:val="0091099D"/>
    <w:rsid w:val="009110EE"/>
    <w:rsid w:val="0091172E"/>
    <w:rsid w:val="00911E02"/>
    <w:rsid w:val="00911FEC"/>
    <w:rsid w:val="00912696"/>
    <w:rsid w:val="00913724"/>
    <w:rsid w:val="0091451C"/>
    <w:rsid w:val="0091472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6C7F"/>
    <w:rsid w:val="00937148"/>
    <w:rsid w:val="009375A3"/>
    <w:rsid w:val="0094007C"/>
    <w:rsid w:val="009401F0"/>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4D3F"/>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752"/>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E07"/>
    <w:rsid w:val="00A62F0C"/>
    <w:rsid w:val="00A638A3"/>
    <w:rsid w:val="00A64133"/>
    <w:rsid w:val="00A647E0"/>
    <w:rsid w:val="00A64B31"/>
    <w:rsid w:val="00A64C2B"/>
    <w:rsid w:val="00A6558E"/>
    <w:rsid w:val="00A65DD7"/>
    <w:rsid w:val="00A7012E"/>
    <w:rsid w:val="00A70F9C"/>
    <w:rsid w:val="00A719E4"/>
    <w:rsid w:val="00A732D0"/>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9D0"/>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377"/>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4D7"/>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4FD5"/>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1959"/>
    <w:rsid w:val="00BA28AA"/>
    <w:rsid w:val="00BA2A9E"/>
    <w:rsid w:val="00BA3670"/>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14D7"/>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02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3F9"/>
    <w:rsid w:val="00C17A64"/>
    <w:rsid w:val="00C2069D"/>
    <w:rsid w:val="00C2162F"/>
    <w:rsid w:val="00C21E1D"/>
    <w:rsid w:val="00C22EC1"/>
    <w:rsid w:val="00C22ED3"/>
    <w:rsid w:val="00C237FE"/>
    <w:rsid w:val="00C23967"/>
    <w:rsid w:val="00C24350"/>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57D52"/>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8F6"/>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6E9"/>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001"/>
    <w:rsid w:val="00E27B82"/>
    <w:rsid w:val="00E30AE5"/>
    <w:rsid w:val="00E31803"/>
    <w:rsid w:val="00E31BB7"/>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233"/>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2947"/>
    <w:rsid w:val="00EE35A0"/>
    <w:rsid w:val="00EE64DD"/>
    <w:rsid w:val="00EE66FD"/>
    <w:rsid w:val="00EE6A6B"/>
    <w:rsid w:val="00EE6CCF"/>
    <w:rsid w:val="00EF052F"/>
    <w:rsid w:val="00EF151B"/>
    <w:rsid w:val="00EF1874"/>
    <w:rsid w:val="00EF1EFB"/>
    <w:rsid w:val="00EF3217"/>
    <w:rsid w:val="00EF37AF"/>
    <w:rsid w:val="00EF4C4A"/>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076BD"/>
    <w:rsid w:val="00F10029"/>
    <w:rsid w:val="00F1009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240"/>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51C4"/>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29663"/>
  <w15:docId w15:val="{21ADF213-C597-4660-808F-C8D86026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47724A"/>
    <w:pPr>
      <w:spacing w:before="120" w:line="276" w:lineRule="auto"/>
      <w:ind w:left="1418" w:right="339"/>
      <w:jc w:val="both"/>
    </w:pPr>
  </w:style>
  <w:style w:type="paragraph" w:styleId="Cmsor1">
    <w:name w:val="heading 1"/>
    <w:basedOn w:val="Norml"/>
    <w:next w:val="Norml"/>
    <w:link w:val="Cmsor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Cmsor2">
    <w:name w:val="heading 2"/>
    <w:basedOn w:val="Norml"/>
    <w:next w:val="Norml"/>
    <w:link w:val="Cmsor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Cmsor3">
    <w:name w:val="heading 3"/>
    <w:basedOn w:val="Norml"/>
    <w:next w:val="Norml"/>
    <w:link w:val="Cmsor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Cmsor4">
    <w:name w:val="heading 4"/>
    <w:basedOn w:val="Norml"/>
    <w:next w:val="Norml"/>
    <w:pPr>
      <w:keepNext/>
      <w:outlineLvl w:val="3"/>
    </w:pPr>
    <w:rPr>
      <w:rFonts w:ascii="Verdana" w:hAnsi="Verdana"/>
      <w:b/>
      <w:bCs/>
    </w:rPr>
  </w:style>
  <w:style w:type="paragraph" w:styleId="Cmsor5">
    <w:name w:val="heading 5"/>
    <w:basedOn w:val="Norml"/>
    <w:next w:val="Norml"/>
    <w:pPr>
      <w:numPr>
        <w:ilvl w:val="4"/>
        <w:numId w:val="2"/>
      </w:numPr>
      <w:spacing w:before="240" w:after="60"/>
      <w:outlineLvl w:val="4"/>
    </w:pPr>
    <w:rPr>
      <w:rFonts w:ascii="Verdana" w:hAnsi="Verdana"/>
      <w:b/>
      <w:bCs/>
      <w:i/>
      <w:iCs/>
      <w:szCs w:val="26"/>
    </w:rPr>
  </w:style>
  <w:style w:type="paragraph" w:styleId="Cmsor6">
    <w:name w:val="heading 6"/>
    <w:basedOn w:val="Norml"/>
    <w:next w:val="Norml"/>
    <w:pPr>
      <w:numPr>
        <w:ilvl w:val="5"/>
        <w:numId w:val="2"/>
      </w:numPr>
      <w:spacing w:before="240" w:after="60"/>
      <w:outlineLvl w:val="5"/>
    </w:pPr>
    <w:rPr>
      <w:rFonts w:ascii="Verdana" w:hAnsi="Verdana"/>
      <w:b/>
      <w:bCs/>
    </w:rPr>
  </w:style>
  <w:style w:type="paragraph" w:styleId="Cmsor7">
    <w:name w:val="heading 7"/>
    <w:basedOn w:val="Norml"/>
    <w:next w:val="Norml"/>
    <w:pPr>
      <w:numPr>
        <w:ilvl w:val="6"/>
        <w:numId w:val="2"/>
      </w:numPr>
      <w:spacing w:before="240" w:after="60"/>
      <w:outlineLvl w:val="6"/>
    </w:pPr>
    <w:rPr>
      <w:rFonts w:ascii="Verdana" w:hAnsi="Verdana"/>
    </w:rPr>
  </w:style>
  <w:style w:type="paragraph" w:styleId="Cmsor8">
    <w:name w:val="heading 8"/>
    <w:basedOn w:val="Norml"/>
    <w:next w:val="Norml"/>
    <w:pPr>
      <w:numPr>
        <w:ilvl w:val="7"/>
        <w:numId w:val="2"/>
      </w:numPr>
      <w:spacing w:before="240" w:after="60"/>
      <w:outlineLvl w:val="7"/>
    </w:pPr>
    <w:rPr>
      <w:rFonts w:ascii="Verdana" w:hAnsi="Verdana"/>
      <w:i/>
      <w:iCs/>
    </w:rPr>
  </w:style>
  <w:style w:type="paragraph" w:styleId="Cmsor9">
    <w:name w:val="heading 9"/>
    <w:basedOn w:val="Norml"/>
    <w:next w:val="Norml"/>
    <w:pPr>
      <w:numPr>
        <w:ilvl w:val="8"/>
        <w:numId w:val="2"/>
      </w:numPr>
      <w:spacing w:before="240" w:after="60"/>
      <w:outlineLvl w:val="8"/>
    </w:pPr>
    <w:rPr>
      <w:rFonts w:ascii="Verdana" w:hAnsi="Verdana"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pPr>
      <w:tabs>
        <w:tab w:val="center" w:pos="4536"/>
        <w:tab w:val="right" w:pos="9072"/>
      </w:tabs>
    </w:pPr>
    <w:rPr>
      <w:rFonts w:ascii="Verdana" w:hAnsi="Verdana"/>
      <w:sz w:val="16"/>
    </w:rPr>
  </w:style>
  <w:style w:type="paragraph" w:styleId="llb">
    <w:name w:val="footer"/>
    <w:basedOn w:val="Norml"/>
    <w:link w:val="llbChar"/>
    <w:uiPriority w:val="99"/>
    <w:pPr>
      <w:tabs>
        <w:tab w:val="center" w:pos="4536"/>
        <w:tab w:val="right" w:pos="9072"/>
      </w:tabs>
    </w:pPr>
    <w:rPr>
      <w:rFonts w:ascii="Verdana" w:hAnsi="Verdana"/>
      <w:noProof/>
      <w:sz w:val="16"/>
    </w:rPr>
  </w:style>
  <w:style w:type="character" w:styleId="Oldalszm">
    <w:name w:val="page number"/>
    <w:basedOn w:val="Bekezdsalapbettpusa"/>
    <w:semiHidden/>
    <w:rPr>
      <w:rFonts w:ascii="Verdana" w:hAnsi="Verdana"/>
      <w:sz w:val="20"/>
    </w:rPr>
  </w:style>
  <w:style w:type="paragraph" w:styleId="Szvegtrzsbehzssal">
    <w:name w:val="Body Text Indent"/>
    <w:basedOn w:val="Norml"/>
    <w:semiHidden/>
    <w:pPr>
      <w:spacing w:before="60" w:after="60"/>
      <w:ind w:left="720"/>
    </w:pPr>
    <w:rPr>
      <w:rFonts w:ascii="Verdana" w:hAnsi="Verdana"/>
    </w:rPr>
  </w:style>
  <w:style w:type="paragraph" w:styleId="Szvegtrzs">
    <w:name w:val="Body Text"/>
    <w:basedOn w:val="Norml"/>
    <w:link w:val="SzvegtrzsChar"/>
    <w:semiHidden/>
    <w:pPr>
      <w:spacing w:after="120"/>
    </w:pPr>
    <w:rPr>
      <w:rFonts w:ascii="Verdana" w:hAnsi="Verdana"/>
    </w:rPr>
  </w:style>
  <w:style w:type="paragraph" w:styleId="Buborkszveg">
    <w:name w:val="Balloon Text"/>
    <w:basedOn w:val="Norml"/>
    <w:link w:val="BuborkszvegChar"/>
    <w:uiPriority w:val="99"/>
    <w:semiHidden/>
    <w:unhideWhenUsed/>
    <w:rsid w:val="00E5766A"/>
    <w:rPr>
      <w:rFonts w:ascii="Tahoma" w:hAnsi="Tahoma" w:cs="Tahoma"/>
      <w:sz w:val="16"/>
      <w:szCs w:val="16"/>
    </w:rPr>
  </w:style>
  <w:style w:type="paragraph" w:customStyle="1" w:styleId="Bullet1">
    <w:name w:val="Bullet1"/>
    <w:basedOn w:val="Norm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uborkszvegChar">
    <w:name w:val="Buborékszöveg Char"/>
    <w:basedOn w:val="Bekezdsalapbettpusa"/>
    <w:link w:val="Buborkszveg"/>
    <w:uiPriority w:val="99"/>
    <w:semiHidden/>
    <w:rsid w:val="00E5766A"/>
    <w:rPr>
      <w:rFonts w:ascii="Tahoma" w:hAnsi="Tahoma" w:cs="Tahoma"/>
      <w:sz w:val="16"/>
      <w:szCs w:val="16"/>
      <w:lang w:val="de-AT" w:eastAsia="de-DE"/>
    </w:rPr>
  </w:style>
  <w:style w:type="character" w:styleId="Jegyzethivatkozs">
    <w:name w:val="annotation reference"/>
    <w:basedOn w:val="Bekezdsalapbettpusa"/>
    <w:uiPriority w:val="99"/>
    <w:semiHidden/>
    <w:unhideWhenUsed/>
    <w:rsid w:val="0023224E"/>
    <w:rPr>
      <w:sz w:val="16"/>
      <w:szCs w:val="16"/>
    </w:rPr>
  </w:style>
  <w:style w:type="paragraph" w:styleId="Jegyzetszveg">
    <w:name w:val="annotation text"/>
    <w:basedOn w:val="Norml"/>
    <w:link w:val="JegyzetszvegChar"/>
    <w:uiPriority w:val="99"/>
    <w:unhideWhenUsed/>
    <w:rsid w:val="0023224E"/>
    <w:pPr>
      <w:spacing w:line="240" w:lineRule="auto"/>
    </w:pPr>
  </w:style>
  <w:style w:type="character" w:customStyle="1" w:styleId="JegyzetszvegChar">
    <w:name w:val="Jegyzetszöveg Char"/>
    <w:basedOn w:val="Bekezdsalapbettpusa"/>
    <w:link w:val="Jegyzetszveg"/>
    <w:uiPriority w:val="99"/>
    <w:rsid w:val="0023224E"/>
    <w:rPr>
      <w:rFonts w:ascii="Calibri" w:eastAsia="Calibri" w:hAnsi="Calibri"/>
      <w:lang w:val="de-AT" w:eastAsia="en-US"/>
    </w:rPr>
  </w:style>
  <w:style w:type="paragraph" w:styleId="Megjegyzstrgya">
    <w:name w:val="annotation subject"/>
    <w:basedOn w:val="Jegyzetszveg"/>
    <w:next w:val="Jegyzetszveg"/>
    <w:link w:val="MegjegyzstrgyaChar"/>
    <w:uiPriority w:val="99"/>
    <w:semiHidden/>
    <w:unhideWhenUsed/>
    <w:rsid w:val="0023224E"/>
    <w:rPr>
      <w:b/>
      <w:bCs/>
    </w:rPr>
  </w:style>
  <w:style w:type="character" w:customStyle="1" w:styleId="MegjegyzstrgyaChar">
    <w:name w:val="Megjegyzés tárgya Char"/>
    <w:basedOn w:val="JegyzetszvegChar"/>
    <w:link w:val="Megjegyzstrgya"/>
    <w:uiPriority w:val="99"/>
    <w:semiHidden/>
    <w:rsid w:val="0023224E"/>
    <w:rPr>
      <w:rFonts w:ascii="Calibri" w:eastAsia="Calibri" w:hAnsi="Calibri"/>
      <w:b/>
      <w:bCs/>
      <w:lang w:val="de-AT" w:eastAsia="en-US"/>
    </w:rPr>
  </w:style>
  <w:style w:type="paragraph" w:styleId="Listaszerbekezds">
    <w:name w:val="List Paragraph"/>
    <w:basedOn w:val="Norml"/>
    <w:link w:val="ListaszerbekezdsChar"/>
    <w:uiPriority w:val="34"/>
    <w:rsid w:val="00063D14"/>
    <w:pPr>
      <w:ind w:left="720"/>
      <w:contextualSpacing/>
    </w:pPr>
  </w:style>
  <w:style w:type="character" w:styleId="Hiperhivatkozs">
    <w:name w:val="Hyperlink"/>
    <w:basedOn w:val="Bekezdsalapbettpus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lWeb">
    <w:name w:val="Normal (Web)"/>
    <w:basedOn w:val="Norm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Bekezdsalapbettpusa"/>
    <w:rsid w:val="0037093F"/>
  </w:style>
  <w:style w:type="table" w:styleId="Vilgoslista1jellszn">
    <w:name w:val="Light List Accent 1"/>
    <w:basedOn w:val="Normltblzat"/>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l"/>
    <w:rsid w:val="00A350E1"/>
    <w:pPr>
      <w:spacing w:before="40" w:after="40" w:line="240" w:lineRule="auto"/>
    </w:pPr>
    <w:rPr>
      <w:rFonts w:ascii="Arial Narrow" w:hAnsi="Arial Narrow" w:cs="Arial"/>
      <w:lang w:eastAsia="de-DE"/>
    </w:rPr>
  </w:style>
  <w:style w:type="character" w:styleId="Mrltotthiperhivatkozs">
    <w:name w:val="FollowedHyperlink"/>
    <w:basedOn w:val="Bekezdsalapbettpusa"/>
    <w:uiPriority w:val="99"/>
    <w:semiHidden/>
    <w:unhideWhenUsed/>
    <w:rsid w:val="005E328C"/>
    <w:rPr>
      <w:color w:val="BFBFBF" w:themeColor="followedHyperlink"/>
      <w:u w:val="single"/>
    </w:rPr>
  </w:style>
  <w:style w:type="paragraph" w:styleId="Vltozat">
    <w:name w:val="Revision"/>
    <w:hidden/>
    <w:uiPriority w:val="99"/>
    <w:semiHidden/>
    <w:rsid w:val="00F842CD"/>
    <w:rPr>
      <w:rFonts w:ascii="Calibri" w:eastAsia="Calibri" w:hAnsi="Calibri"/>
      <w:sz w:val="22"/>
      <w:szCs w:val="22"/>
    </w:rPr>
  </w:style>
  <w:style w:type="table" w:styleId="Rcsostblzat">
    <w:name w:val="Table Grid"/>
    <w:basedOn w:val="Normltblzat"/>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5jellszn">
    <w:name w:val="Light List Accent 5"/>
    <w:basedOn w:val="Normltblzat"/>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Vilgoslista4jellszn">
    <w:name w:val="Light List Accent 4"/>
    <w:basedOn w:val="Normltblzat"/>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Vilgosrnykols5jellszn">
    <w:name w:val="Light Shading Accent 5"/>
    <w:basedOn w:val="Normltblzat"/>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Kzepesrcs31jellszn">
    <w:name w:val="Medium Grid 3 Accent 1"/>
    <w:basedOn w:val="Normltblzat"/>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Felsorols"/>
    <w:rsid w:val="0093166C"/>
    <w:pPr>
      <w:numPr>
        <w:numId w:val="0"/>
      </w:numPr>
      <w:spacing w:after="240" w:line="280" w:lineRule="atLeast"/>
      <w:ind w:left="284" w:hanging="284"/>
    </w:pPr>
    <w:rPr>
      <w:rFonts w:ascii="Arial" w:hAnsi="Arial"/>
      <w:lang w:eastAsia="de-DE"/>
    </w:rPr>
  </w:style>
  <w:style w:type="paragraph" w:styleId="Felsorols">
    <w:name w:val="List Bullet"/>
    <w:basedOn w:val="Norml"/>
    <w:uiPriority w:val="99"/>
    <w:semiHidden/>
    <w:unhideWhenUsed/>
    <w:rsid w:val="0093166C"/>
    <w:pPr>
      <w:numPr>
        <w:numId w:val="4"/>
      </w:numPr>
      <w:contextualSpacing/>
    </w:pPr>
  </w:style>
  <w:style w:type="paragraph" w:styleId="Cm">
    <w:name w:val="Title"/>
    <w:basedOn w:val="Norml"/>
    <w:next w:val="Norml"/>
    <w:link w:val="Cm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CmChar">
    <w:name w:val="Cím Char"/>
    <w:basedOn w:val="Bekezdsalapbettpusa"/>
    <w:link w:val="Cm"/>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Cmsor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Cmsor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Cmsor1Char">
    <w:name w:val="Címsor 1 Char"/>
    <w:basedOn w:val="Bekezdsalapbettpusa"/>
    <w:link w:val="Cmsor1"/>
    <w:rsid w:val="00877C37"/>
    <w:rPr>
      <w:rFonts w:ascii="Arial Rounded MT Bold" w:hAnsi="Arial Rounded MT Bold"/>
      <w:b/>
      <w:bCs/>
      <w:color w:val="7D8B8A" w:themeColor="accent1"/>
      <w:sz w:val="28"/>
    </w:rPr>
  </w:style>
  <w:style w:type="character" w:customStyle="1" w:styleId="CommsHeading1Char">
    <w:name w:val="Comms Heading 1 Char"/>
    <w:basedOn w:val="Cmsor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Cmsor3"/>
    <w:link w:val="CommsHeading111Char"/>
    <w:rsid w:val="007E62DC"/>
    <w:pPr>
      <w:numPr>
        <w:numId w:val="0"/>
      </w:numPr>
      <w:ind w:left="1789" w:hanging="360"/>
    </w:pPr>
    <w:rPr>
      <w:rFonts w:ascii="Trebuchet MS" w:hAnsi="Trebuchet MS"/>
      <w:color w:val="5D6867" w:themeColor="accent1" w:themeShade="BF"/>
    </w:rPr>
  </w:style>
  <w:style w:type="character" w:customStyle="1" w:styleId="Cmsor2Char">
    <w:name w:val="Címsor 2 Char"/>
    <w:basedOn w:val="Bekezdsalapbettpusa"/>
    <w:link w:val="Cmsor2"/>
    <w:rsid w:val="00877C37"/>
    <w:rPr>
      <w:rFonts w:ascii="Arial Rounded MT Bold" w:hAnsi="Arial Rounded MT Bold"/>
      <w:b/>
      <w:bCs/>
      <w:iCs/>
      <w:color w:val="7D8B8A" w:themeColor="accent1"/>
      <w:sz w:val="24"/>
    </w:rPr>
  </w:style>
  <w:style w:type="character" w:customStyle="1" w:styleId="CommsHeading11Char">
    <w:name w:val="Comms Heading 1.1 Char"/>
    <w:basedOn w:val="Cmsor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l"/>
    <w:link w:val="CommsTextNormalChar"/>
    <w:rsid w:val="007E62DC"/>
  </w:style>
  <w:style w:type="character" w:customStyle="1" w:styleId="Cmsor3Char">
    <w:name w:val="Címsor 3 Char"/>
    <w:basedOn w:val="Bekezdsalapbettpusa"/>
    <w:link w:val="Cmsor3"/>
    <w:rsid w:val="00877C37"/>
    <w:rPr>
      <w:rFonts w:ascii="Arial Rounded MT Bold" w:hAnsi="Arial Rounded MT Bold"/>
      <w:b/>
      <w:iCs/>
      <w:color w:val="7D8B8A" w:themeColor="accent1"/>
    </w:rPr>
  </w:style>
  <w:style w:type="character" w:customStyle="1" w:styleId="CommsHeading111Char">
    <w:name w:val="Comms Heading 1.1.1 Char"/>
    <w:basedOn w:val="Cmsor3Char"/>
    <w:link w:val="CommsHeading111"/>
    <w:rsid w:val="007E62DC"/>
    <w:rPr>
      <w:rFonts w:ascii="Trebuchet MS" w:eastAsia="Calibri" w:hAnsi="Trebuchet MS"/>
      <w:b/>
      <w:iCs/>
      <w:color w:val="5D6867" w:themeColor="accent1" w:themeShade="BF"/>
    </w:rPr>
  </w:style>
  <w:style w:type="paragraph" w:styleId="Tartalomjegyzkcmsora">
    <w:name w:val="TOC Heading"/>
    <w:basedOn w:val="Cmsor1"/>
    <w:next w:val="Norml"/>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Bekezdsalapbettpusa"/>
    <w:link w:val="CommsTextNormal"/>
    <w:rsid w:val="007E62DC"/>
    <w:rPr>
      <w:rFonts w:ascii="Trebuchet MS" w:eastAsia="Calibri" w:hAnsi="Trebuchet MS"/>
      <w:lang w:val="de-AT" w:eastAsia="en-US"/>
    </w:rPr>
  </w:style>
  <w:style w:type="paragraph" w:styleId="TJ1">
    <w:name w:val="toc 1"/>
    <w:basedOn w:val="Norml"/>
    <w:next w:val="Norml"/>
    <w:autoRedefine/>
    <w:uiPriority w:val="39"/>
    <w:unhideWhenUsed/>
    <w:rsid w:val="00051D5A"/>
    <w:pPr>
      <w:tabs>
        <w:tab w:val="left" w:pos="284"/>
        <w:tab w:val="right" w:leader="dot" w:pos="8505"/>
      </w:tabs>
      <w:spacing w:line="240" w:lineRule="auto"/>
    </w:pPr>
    <w:rPr>
      <w:b/>
      <w:bCs/>
      <w:caps/>
      <w:noProof/>
    </w:rPr>
  </w:style>
  <w:style w:type="paragraph" w:styleId="TJ2">
    <w:name w:val="toc 2"/>
    <w:basedOn w:val="Norml"/>
    <w:next w:val="Norm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incstrkz"/>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incstrkz">
    <w:name w:val="No Spacing"/>
    <w:link w:val="NincstrkzChar"/>
    <w:uiPriority w:val="1"/>
    <w:rsid w:val="007E62DC"/>
    <w:rPr>
      <w:rFonts w:ascii="Calibri" w:eastAsia="Calibri" w:hAnsi="Calibri"/>
      <w:sz w:val="22"/>
      <w:szCs w:val="22"/>
    </w:rPr>
  </w:style>
  <w:style w:type="paragraph" w:styleId="TJ3">
    <w:name w:val="toc 3"/>
    <w:basedOn w:val="Norml"/>
    <w:next w:val="Norm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Lbjegyzetszveg">
    <w:name w:val="footnote text"/>
    <w:aliases w:val="Footnote"/>
    <w:link w:val="LbjegyzetszvegChar"/>
    <w:uiPriority w:val="99"/>
    <w:unhideWhenUsed/>
    <w:qFormat/>
    <w:rsid w:val="00115498"/>
    <w:rPr>
      <w:rFonts w:ascii="Trebuchet MS" w:hAnsi="Trebuchet MS"/>
      <w:color w:val="A6A7A9" w:themeColor="accent5"/>
      <w:sz w:val="14"/>
    </w:rPr>
  </w:style>
  <w:style w:type="character" w:customStyle="1" w:styleId="LbjegyzetszvegChar">
    <w:name w:val="Lábjegyzetszöveg Char"/>
    <w:aliases w:val="Footnote Char"/>
    <w:basedOn w:val="Bekezdsalapbettpusa"/>
    <w:link w:val="Lbjegyzetszveg"/>
    <w:uiPriority w:val="99"/>
    <w:rsid w:val="00115498"/>
    <w:rPr>
      <w:rFonts w:ascii="Trebuchet MS" w:hAnsi="Trebuchet MS"/>
      <w:color w:val="A6A7A9" w:themeColor="accent5"/>
      <w:sz w:val="14"/>
    </w:rPr>
  </w:style>
  <w:style w:type="character" w:styleId="Lbjegyzet-hivatkozs">
    <w:name w:val="footnote reference"/>
    <w:aliases w:val="ESPON Footnote No"/>
    <w:basedOn w:val="Bekezdsalapbettpusa"/>
    <w:uiPriority w:val="99"/>
    <w:semiHidden/>
    <w:unhideWhenUsed/>
    <w:rsid w:val="007E62DC"/>
    <w:rPr>
      <w:vertAlign w:val="superscript"/>
    </w:rPr>
  </w:style>
  <w:style w:type="paragraph" w:styleId="TJ4">
    <w:name w:val="toc 4"/>
    <w:basedOn w:val="Norml"/>
    <w:next w:val="Norml"/>
    <w:autoRedefine/>
    <w:uiPriority w:val="39"/>
    <w:unhideWhenUsed/>
    <w:rsid w:val="006A676A"/>
    <w:pPr>
      <w:ind w:left="440"/>
    </w:pPr>
    <w:rPr>
      <w:rFonts w:asciiTheme="minorHAnsi" w:hAnsiTheme="minorHAnsi"/>
    </w:rPr>
  </w:style>
  <w:style w:type="paragraph" w:styleId="TJ5">
    <w:name w:val="toc 5"/>
    <w:basedOn w:val="Norml"/>
    <w:next w:val="Norml"/>
    <w:autoRedefine/>
    <w:uiPriority w:val="39"/>
    <w:unhideWhenUsed/>
    <w:rsid w:val="006A676A"/>
    <w:pPr>
      <w:ind w:left="660"/>
    </w:pPr>
    <w:rPr>
      <w:rFonts w:asciiTheme="minorHAnsi" w:hAnsiTheme="minorHAnsi"/>
    </w:rPr>
  </w:style>
  <w:style w:type="paragraph" w:styleId="TJ6">
    <w:name w:val="toc 6"/>
    <w:basedOn w:val="Norml"/>
    <w:next w:val="Norml"/>
    <w:autoRedefine/>
    <w:uiPriority w:val="39"/>
    <w:unhideWhenUsed/>
    <w:rsid w:val="006A676A"/>
    <w:pPr>
      <w:ind w:left="880"/>
    </w:pPr>
    <w:rPr>
      <w:rFonts w:asciiTheme="minorHAnsi" w:hAnsiTheme="minorHAnsi"/>
    </w:rPr>
  </w:style>
  <w:style w:type="paragraph" w:styleId="TJ7">
    <w:name w:val="toc 7"/>
    <w:basedOn w:val="Norml"/>
    <w:next w:val="Norml"/>
    <w:autoRedefine/>
    <w:uiPriority w:val="39"/>
    <w:unhideWhenUsed/>
    <w:rsid w:val="006A676A"/>
    <w:pPr>
      <w:ind w:left="1100"/>
    </w:pPr>
    <w:rPr>
      <w:rFonts w:asciiTheme="minorHAnsi" w:hAnsiTheme="minorHAnsi"/>
    </w:rPr>
  </w:style>
  <w:style w:type="paragraph" w:styleId="TJ8">
    <w:name w:val="toc 8"/>
    <w:basedOn w:val="Norml"/>
    <w:next w:val="Norml"/>
    <w:autoRedefine/>
    <w:uiPriority w:val="39"/>
    <w:unhideWhenUsed/>
    <w:rsid w:val="006A676A"/>
    <w:pPr>
      <w:ind w:left="1320"/>
    </w:pPr>
    <w:rPr>
      <w:rFonts w:asciiTheme="minorHAnsi" w:hAnsiTheme="minorHAnsi"/>
    </w:rPr>
  </w:style>
  <w:style w:type="paragraph" w:styleId="TJ9">
    <w:name w:val="toc 9"/>
    <w:basedOn w:val="Norml"/>
    <w:next w:val="Norm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Kzepesrnykols11jellszn">
    <w:name w:val="Medium Shading 1 Accent 1"/>
    <w:basedOn w:val="Normltblzat"/>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SzvegtrzsChar">
    <w:name w:val="Szövegtörzs Char"/>
    <w:basedOn w:val="Bekezdsalapbettpusa"/>
    <w:link w:val="Szvegtrzs"/>
    <w:semiHidden/>
    <w:rsid w:val="0085654A"/>
    <w:rPr>
      <w:rFonts w:ascii="Verdana" w:eastAsia="Calibri" w:hAnsi="Verdana"/>
      <w:szCs w:val="22"/>
    </w:rPr>
  </w:style>
  <w:style w:type="character" w:customStyle="1" w:styleId="ListaszerbekezdsChar">
    <w:name w:val="Listaszerű bekezdés Char"/>
    <w:link w:val="Listaszerbekezds"/>
    <w:uiPriority w:val="34"/>
    <w:rsid w:val="00DC05A9"/>
    <w:rPr>
      <w:rFonts w:ascii="Calibri" w:eastAsia="Calibri" w:hAnsi="Calibri"/>
      <w:sz w:val="22"/>
      <w:szCs w:val="22"/>
      <w:lang w:val="de-AT"/>
    </w:rPr>
  </w:style>
  <w:style w:type="paragraph" w:styleId="Szvegtrzs3">
    <w:name w:val="Body Text 3"/>
    <w:basedOn w:val="Norml"/>
    <w:link w:val="Szvegtrzs3Char"/>
    <w:uiPriority w:val="99"/>
    <w:unhideWhenUsed/>
    <w:rsid w:val="00515CB1"/>
    <w:pPr>
      <w:spacing w:after="120"/>
    </w:pPr>
    <w:rPr>
      <w:sz w:val="16"/>
      <w:szCs w:val="16"/>
    </w:rPr>
  </w:style>
  <w:style w:type="character" w:customStyle="1" w:styleId="Szvegtrzs3Char">
    <w:name w:val="Szövegtörzs 3 Char"/>
    <w:basedOn w:val="Bekezdsalapbettpusa"/>
    <w:link w:val="Szvegtrzs3"/>
    <w:uiPriority w:val="99"/>
    <w:rsid w:val="00515CB1"/>
    <w:rPr>
      <w:rFonts w:ascii="Calibri" w:eastAsia="Calibri" w:hAnsi="Calibri"/>
      <w:sz w:val="16"/>
      <w:szCs w:val="16"/>
      <w:lang w:val="de-AT"/>
    </w:rPr>
  </w:style>
  <w:style w:type="paragraph" w:styleId="Kpalrs">
    <w:name w:val="caption"/>
    <w:basedOn w:val="Norml"/>
    <w:next w:val="Norml"/>
    <w:rsid w:val="003C39D2"/>
    <w:pPr>
      <w:keepNext/>
      <w:spacing w:after="120" w:line="240" w:lineRule="auto"/>
    </w:pPr>
    <w:rPr>
      <w:b/>
      <w:color w:val="000080"/>
      <w:szCs w:val="18"/>
    </w:rPr>
  </w:style>
  <w:style w:type="character" w:customStyle="1" w:styleId="lfejChar">
    <w:name w:val="Élőfej Char"/>
    <w:basedOn w:val="Bekezdsalapbettpusa"/>
    <w:link w:val="lfej"/>
    <w:uiPriority w:val="99"/>
    <w:rsid w:val="00A0196F"/>
    <w:rPr>
      <w:rFonts w:ascii="Verdana" w:eastAsia="Calibri" w:hAnsi="Verdana"/>
      <w:sz w:val="16"/>
      <w:szCs w:val="22"/>
      <w:lang w:val="de-AT"/>
    </w:rPr>
  </w:style>
  <w:style w:type="character" w:customStyle="1" w:styleId="llbChar">
    <w:name w:val="Élőláb Char"/>
    <w:basedOn w:val="Bekezdsalapbettpusa"/>
    <w:link w:val="llb"/>
    <w:uiPriority w:val="99"/>
    <w:rsid w:val="00311673"/>
    <w:rPr>
      <w:rFonts w:ascii="Verdana" w:eastAsia="Calibri" w:hAnsi="Verdana"/>
      <w:noProof/>
      <w:sz w:val="16"/>
      <w:szCs w:val="22"/>
    </w:rPr>
  </w:style>
  <w:style w:type="paragraph" w:customStyle="1" w:styleId="bulletpoints">
    <w:name w:val="bulletpoints"/>
    <w:basedOn w:val="Listaszerbekezds"/>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aszerbekezds"/>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aszerbekezdsChar"/>
    <w:link w:val="bulletpoints"/>
    <w:rsid w:val="007B6341"/>
    <w:rPr>
      <w:rFonts w:ascii="Calibri" w:eastAsia="Calibri" w:hAnsi="Calibri"/>
      <w:noProof/>
      <w:sz w:val="22"/>
      <w:szCs w:val="22"/>
      <w:lang w:val="en-US" w:eastAsia="de-AT"/>
    </w:rPr>
  </w:style>
  <w:style w:type="table" w:styleId="Sttlista1jellszn">
    <w:name w:val="Dark List Accent 1"/>
    <w:basedOn w:val="Normltblzat"/>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aszerbekezdsChar"/>
    <w:link w:val="bulletpoints2"/>
    <w:rsid w:val="00925502"/>
    <w:rPr>
      <w:rFonts w:ascii="Calibri" w:eastAsia="Calibri" w:hAnsi="Calibri"/>
      <w:sz w:val="22"/>
      <w:szCs w:val="22"/>
      <w:lang w:val="de-AT"/>
    </w:rPr>
  </w:style>
  <w:style w:type="table" w:styleId="Kzepesrcs36jellszn">
    <w:name w:val="Medium Grid 3 Accent 6"/>
    <w:basedOn w:val="Normltblzat"/>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Normltblzat"/>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Cmsor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Cmsor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0A739F"/>
    <w:pPr>
      <w:numPr>
        <w:numId w:val="14"/>
      </w:numPr>
      <w:ind w:left="1418" w:firstLine="0"/>
    </w:pPr>
    <w:rPr>
      <w:b w:val="0"/>
      <w:sz w:val="32"/>
      <w:szCs w:val="32"/>
    </w:rPr>
  </w:style>
  <w:style w:type="character" w:customStyle="1" w:styleId="Headline2Char">
    <w:name w:val="Headline 2 Char"/>
    <w:basedOn w:val="Cmsor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Cmsor2"/>
    <w:link w:val="HeadlineA1Char"/>
    <w:rsid w:val="000A739F"/>
    <w:rPr>
      <w:b w:val="0"/>
    </w:rPr>
  </w:style>
  <w:style w:type="character" w:customStyle="1" w:styleId="Headline1partChar">
    <w:name w:val="Headline 1 part Char"/>
    <w:basedOn w:val="Cmsor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Cmsor3"/>
    <w:rsid w:val="000A739F"/>
    <w:rPr>
      <w:b w:val="0"/>
    </w:rPr>
  </w:style>
  <w:style w:type="character" w:customStyle="1" w:styleId="HeadlineA1Char">
    <w:name w:val="Headline A1. Char"/>
    <w:basedOn w:val="Cmsor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Normltblzat"/>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Normltblzat"/>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incstrkzChar">
    <w:name w:val="Nincs térköz Char"/>
    <w:basedOn w:val="Bekezdsalapbettpusa"/>
    <w:link w:val="Nincstrkz"/>
    <w:uiPriority w:val="1"/>
    <w:rsid w:val="006D3BB8"/>
    <w:rPr>
      <w:rFonts w:ascii="Calibri" w:eastAsia="Calibri" w:hAnsi="Calibri"/>
      <w:sz w:val="22"/>
      <w:szCs w:val="22"/>
      <w:lang w:val="de-AT"/>
    </w:rPr>
  </w:style>
  <w:style w:type="paragraph" w:styleId="Szvegtrzs2">
    <w:name w:val="Body Text 2"/>
    <w:basedOn w:val="Norml"/>
    <w:link w:val="Szvegtrzs2Char"/>
    <w:uiPriority w:val="99"/>
    <w:unhideWhenUsed/>
    <w:rsid w:val="00995597"/>
    <w:pPr>
      <w:ind w:left="0" w:right="28"/>
      <w:jc w:val="left"/>
    </w:pPr>
    <w:rPr>
      <w:color w:val="FFFFFF" w:themeColor="background1"/>
    </w:rPr>
  </w:style>
  <w:style w:type="character" w:customStyle="1" w:styleId="Szvegtrzs2Char">
    <w:name w:val="Szövegtörzs 2 Char"/>
    <w:basedOn w:val="Bekezdsalapbettpusa"/>
    <w:link w:val="Szvegtrzs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Cmsor2Char"/>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l"/>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Bekezdsalapbettpusa"/>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l"/>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Bekezdsalapbettpusa"/>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l"/>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Bekezdsalapbettpusa"/>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Bekezdsalapbettpusa"/>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Helyrzszveg">
    <w:name w:val="Placeholder Text"/>
    <w:basedOn w:val="Bekezdsalapbettpus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Idzet">
    <w:name w:val="Quote"/>
    <w:aliases w:val="CE-Quotation"/>
    <w:basedOn w:val="Norml"/>
    <w:next w:val="CE-StandardText"/>
    <w:link w:val="IdzetChar"/>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IdzetChar">
    <w:name w:val="Idézet Char"/>
    <w:aliases w:val="CE-Quotation Char"/>
    <w:basedOn w:val="Bekezdsalapbettpusa"/>
    <w:link w:val="Idzet"/>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ormltblzat"/>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Vilgoslista">
    <w:name w:val="Light List"/>
    <w:basedOn w:val="Normltblzat"/>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Normltblzat"/>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BulletPoint2">
    <w:name w:val="CE-BulletPoint2"/>
    <w:basedOn w:val="Norml"/>
    <w:link w:val="CE-BulletPoint2Zchn"/>
    <w:qFormat/>
    <w:rsid w:val="008E0D30"/>
    <w:pPr>
      <w:numPr>
        <w:numId w:val="24"/>
      </w:numPr>
      <w:ind w:left="568" w:right="0" w:hanging="284"/>
      <w:jc w:val="left"/>
    </w:pPr>
    <w:rPr>
      <w:rFonts w:ascii="Trebuchet MS" w:hAnsi="Trebuchet MS"/>
      <w:color w:val="4D4D4E" w:themeColor="text2"/>
      <w:szCs w:val="18"/>
      <w:lang w:val="en-GB"/>
    </w:rPr>
  </w:style>
  <w:style w:type="character" w:customStyle="1" w:styleId="CE-BulletPoint2Zchn">
    <w:name w:val="CE-BulletPoint2 Zchn"/>
    <w:basedOn w:val="Bekezdsalapbettpusa"/>
    <w:link w:val="CE-BulletPoint2"/>
    <w:rsid w:val="008E0D30"/>
    <w:rPr>
      <w:rFonts w:ascii="Trebuchet MS" w:hAnsi="Trebuchet MS"/>
      <w:color w:val="4D4D4E" w:themeColor="text2"/>
      <w:szCs w:val="18"/>
      <w:lang w:val="en-GB"/>
    </w:rPr>
  </w:style>
  <w:style w:type="paragraph" w:customStyle="1" w:styleId="CE-BulletPoint1">
    <w:name w:val="CE-BulletPoint1"/>
    <w:basedOn w:val="CE-StandardText"/>
    <w:link w:val="CE-BulletPoint1Zchn"/>
    <w:qFormat/>
    <w:rsid w:val="00B444D7"/>
    <w:pPr>
      <w:numPr>
        <w:numId w:val="25"/>
      </w:numPr>
      <w:spacing w:before="120" w:line="276" w:lineRule="auto"/>
      <w:jc w:val="left"/>
    </w:pPr>
    <w:rPr>
      <w:lang w:val="en-GB"/>
    </w:rPr>
  </w:style>
  <w:style w:type="character" w:customStyle="1" w:styleId="CE-BulletPoint1Zchn">
    <w:name w:val="CE-BulletPoint1 Zchn"/>
    <w:basedOn w:val="CE-StandardTextZchn"/>
    <w:link w:val="CE-BulletPoint1"/>
    <w:rsid w:val="00B444D7"/>
    <w:rPr>
      <w:rFonts w:ascii="Trebuchet MS" w:hAnsi="Trebuchet MS"/>
      <w:color w:val="4D4D4E" w:themeColor="text2"/>
      <w:sz w:val="18"/>
      <w:szCs w:val="18"/>
      <w:lang w:val="en-GB"/>
    </w:rPr>
  </w:style>
  <w:style w:type="paragraph" w:styleId="HTML-kntformzott">
    <w:name w:val="HTML Preformatted"/>
    <w:basedOn w:val="Norml"/>
    <w:link w:val="HTML-kntformzottChar"/>
    <w:uiPriority w:val="99"/>
    <w:unhideWhenUsed/>
    <w:qFormat/>
    <w:rsid w:val="00B4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0" w:line="240" w:lineRule="auto"/>
      <w:ind w:left="0" w:right="0"/>
      <w:jc w:val="left"/>
    </w:pPr>
    <w:rPr>
      <w:rFonts w:ascii="Courier New" w:eastAsia="Courier New" w:hAnsi="Courier New" w:cs="Courier New"/>
      <w:lang w:val="it-IT" w:eastAsia="it-IT"/>
    </w:rPr>
  </w:style>
  <w:style w:type="character" w:customStyle="1" w:styleId="HTML-kntformzottChar">
    <w:name w:val="HTML-ként formázott Char"/>
    <w:basedOn w:val="Bekezdsalapbettpusa"/>
    <w:link w:val="HTML-kntformzott"/>
    <w:uiPriority w:val="99"/>
    <w:rsid w:val="00B444D7"/>
    <w:rPr>
      <w:rFonts w:ascii="Courier New" w:eastAsia="Courier New" w:hAnsi="Courier New" w:cs="Courier New"/>
      <w:lang w:val="it-IT" w:eastAsia="it-IT"/>
    </w:rPr>
  </w:style>
  <w:style w:type="paragraph" w:customStyle="1" w:styleId="tbl-norm">
    <w:name w:val="tbl-norm"/>
    <w:basedOn w:val="Norml"/>
    <w:rsid w:val="00B444D7"/>
    <w:pPr>
      <w:spacing w:before="100" w:beforeAutospacing="1" w:after="100" w:afterAutospacing="1" w:line="240" w:lineRule="auto"/>
      <w:ind w:left="0" w:right="0"/>
      <w:jc w:val="left"/>
    </w:pPr>
    <w:rPr>
      <w:sz w:val="24"/>
      <w:szCs w:val="24"/>
      <w:lang w:val="it-IT" w:eastAsia="it-IT"/>
    </w:rPr>
  </w:style>
  <w:style w:type="paragraph" w:customStyle="1" w:styleId="Normale1">
    <w:name w:val="Normale1"/>
    <w:basedOn w:val="Norml"/>
    <w:rsid w:val="00B444D7"/>
    <w:pPr>
      <w:spacing w:before="100" w:beforeAutospacing="1" w:after="100" w:afterAutospacing="1" w:line="240" w:lineRule="auto"/>
      <w:ind w:left="0" w:right="0"/>
      <w:jc w:val="left"/>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993561518">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central.eu/Content.Node/Focus-IN-CD.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liakia.info/focusincd-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focusincd/" TargetMode="External"/><Relationship Id="rId4" Type="http://schemas.openxmlformats.org/officeDocument/2006/relationships/settings" Target="settings.xml"/><Relationship Id="rId9" Type="http://schemas.openxmlformats.org/officeDocument/2006/relationships/hyperlink" Target="https://www.interreg-central.eu/Content.Node/Focus-IN-CD.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3CA9-A5F5-4333-869C-675D5A5F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5214</Characters>
  <Application>Microsoft Office Word</Application>
  <DocSecurity>0</DocSecurity>
  <Lines>43</Lines>
  <Paragraphs>11</Paragraphs>
  <ScaleCrop>false</ScaleCrop>
  <HeadingPairs>
    <vt:vector size="10" baseType="variant">
      <vt:variant>
        <vt:lpstr>Cím</vt:lpstr>
      </vt:variant>
      <vt:variant>
        <vt:i4>1</vt:i4>
      </vt:variant>
      <vt:variant>
        <vt:lpstr>Titolo</vt:lpstr>
      </vt:variant>
      <vt:variant>
        <vt:i4>1</vt:i4>
      </vt:variant>
      <vt:variant>
        <vt:lpstr>Naslov</vt:lpstr>
      </vt:variant>
      <vt:variant>
        <vt:i4>1</vt:i4>
      </vt:variant>
      <vt:variant>
        <vt:lpstr>Titel</vt:lpstr>
      </vt:variant>
      <vt:variant>
        <vt:i4>1</vt:i4>
      </vt:variant>
      <vt:variant>
        <vt:lpstr>Title</vt:lpstr>
      </vt:variant>
      <vt:variant>
        <vt:i4>1</vt:i4>
      </vt:variant>
    </vt:vector>
  </HeadingPairs>
  <TitlesOfParts>
    <vt:vector size="5" baseType="lpstr">
      <vt:lpstr>Implementation manual</vt:lpstr>
      <vt:lpstr>Implementation manual</vt:lpstr>
      <vt:lpstr>Implementation manual</vt:lpstr>
      <vt:lpstr>Implementation manual</vt:lpstr>
      <vt:lpstr>Implementation manual</vt:lpstr>
    </vt:vector>
  </TitlesOfParts>
  <Company>Magistrat der Stadt Wien, MA 14 - ADV</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Tunde Koltai 2</cp:lastModifiedBy>
  <cp:revision>2</cp:revision>
  <cp:lastPrinted>2016-10-14T07:30:00Z</cp:lastPrinted>
  <dcterms:created xsi:type="dcterms:W3CDTF">2019-06-03T16:41:00Z</dcterms:created>
  <dcterms:modified xsi:type="dcterms:W3CDTF">2019-06-03T16:41:00Z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