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rsidR="000E4C08" w:rsidRDefault="00C173F9" w:rsidP="00CA5EA6">
          <w:pPr>
            <w:pStyle w:val="CE-MEGA"/>
            <w:spacing w:line="240" w:lineRule="auto"/>
          </w:pPr>
          <w:r>
            <w:t>template</w:t>
          </w:r>
        </w:p>
        <w:p w:rsidR="000E4C08" w:rsidRPr="00CA5EA6" w:rsidRDefault="003D7F45" w:rsidP="00CA5EA6">
          <w:pPr>
            <w:pStyle w:val="CE-Head2"/>
            <w:rPr>
              <w:sz w:val="36"/>
              <w:lang w:val="en-GB"/>
            </w:rPr>
          </w:pPr>
          <w:r>
            <w:rPr>
              <w:lang w:val="de-DE" w:eastAsia="de-DE"/>
            </w:rPr>
            <mc:AlternateContent>
              <mc:Choice Requires="wps">
                <w:drawing>
                  <wp:anchor distT="0" distB="0" distL="114300" distR="114300" simplePos="0" relativeHeight="251661312" behindDoc="0" locked="0" layoutInCell="1" allowOverlap="1" wp14:anchorId="1DCBEA3F" wp14:editId="32E63E7E">
                    <wp:simplePos x="0" y="0"/>
                    <wp:positionH relativeFrom="column">
                      <wp:posOffset>4934585</wp:posOffset>
                    </wp:positionH>
                    <wp:positionV relativeFrom="paragraph">
                      <wp:posOffset>19685</wp:posOffset>
                    </wp:positionV>
                    <wp:extent cx="132397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23975" cy="409575"/>
                            </a:xfrm>
                            <a:prstGeom prst="rect">
                              <a:avLst/>
                            </a:prstGeom>
                            <a:noFill/>
                            <a:ln w="6350">
                              <a:noFill/>
                            </a:ln>
                          </wps:spPr>
                          <wps:txbx>
                            <w:txbxContent>
                              <w:p w:rsidR="006D0869" w:rsidRPr="003D7F45" w:rsidRDefault="006D0869" w:rsidP="001A6A77">
                                <w:pPr>
                                  <w:pStyle w:val="CE-Head2"/>
                                  <w:jc w:val="right"/>
                                  <w:rPr>
                                    <w:sz w:val="32"/>
                                    <w:szCs w:val="32"/>
                                  </w:rPr>
                                </w:pPr>
                                <w:r w:rsidRPr="003D7F45">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BEA3F" id="_x0000_t202" coordsize="21600,21600" o:spt="202" path="m,l,21600r21600,l21600,xe">
                    <v:stroke joinstyle="miter"/>
                    <v:path gradientshapeok="t" o:connecttype="rect"/>
                  </v:shapetype>
                  <v:shape id="Textfeld 6" o:spid="_x0000_s1026" type="#_x0000_t202" style="position:absolute;left:0;text-align:left;margin-left:388.55pt;margin-top:1.55pt;width:104.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" filled="f" stroked="f" strokeweight=".5pt">
                    <v:textbox>
                      <w:txbxContent>
                        <w:p w:rsidR="006D0869" w:rsidRPr="003D7F45" w:rsidRDefault="006D0869" w:rsidP="001A6A77">
                          <w:pPr>
                            <w:pStyle w:val="CE-Head2"/>
                            <w:jc w:val="right"/>
                            <w:rPr>
                              <w:sz w:val="32"/>
                              <w:szCs w:val="32"/>
                            </w:rPr>
                          </w:pPr>
                          <w:r w:rsidRPr="003D7F45">
                            <w:rPr>
                              <w:sz w:val="32"/>
                              <w:szCs w:val="32"/>
                            </w:rPr>
                            <w:t>Version 1</w:t>
                          </w:r>
                        </w:p>
                      </w:txbxContent>
                    </v:textbox>
                  </v:shape>
                </w:pict>
              </mc:Fallback>
            </mc:AlternateContent>
          </w:r>
          <w:r w:rsidR="00C173F9">
            <w:rPr>
              <w:sz w:val="36"/>
              <w:lang w:val="en-GB"/>
            </w:rPr>
            <w:t>Output fact</w:t>
          </w:r>
          <w:r w:rsidR="00C173F9" w:rsidRPr="00C551C0">
            <w:rPr>
              <w:sz w:val="36"/>
              <w:lang w:val="en-GB"/>
            </w:rPr>
            <w:t>sheet</w:t>
          </w:r>
          <w:r w:rsidR="00C173F9">
            <w:rPr>
              <w:sz w:val="36"/>
              <w:lang w:val="en-GB"/>
            </w:rPr>
            <w:t>:</w:t>
          </w:r>
          <w:r w:rsidR="00CA5EA6">
            <w:rPr>
              <w:lang w:val="de-DE" w:eastAsia="de-DE"/>
            </w:rPr>
            <mc:AlternateContent>
              <mc:Choice Requires="wps">
                <w:drawing>
                  <wp:anchor distT="0" distB="0" distL="114300" distR="114300" simplePos="0" relativeHeight="251660288" behindDoc="0" locked="0" layoutInCell="1" allowOverlap="1" wp14:anchorId="7174B270" wp14:editId="24EE6AF3">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6E5D7B"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de-DE" w:eastAsia="de-DE"/>
            </w:rPr>
            <mc:AlternateContent>
              <mc:Choice Requires="wps">
                <w:drawing>
                  <wp:anchor distT="0" distB="0" distL="114300" distR="114300" simplePos="0" relativeHeight="251659264" behindDoc="0" locked="0" layoutInCell="1" allowOverlap="1" wp14:anchorId="4BB7F3B4" wp14:editId="6B0D1F3F">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C5B768"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C173F9">
            <w:rPr>
              <w:sz w:val="36"/>
              <w:lang w:val="en-GB"/>
            </w:rPr>
            <w:t xml:space="preserve"> </w:t>
          </w:r>
          <w:r w:rsidR="00212FBB">
            <w:rPr>
              <w:sz w:val="36"/>
              <w:lang w:val="en-GB"/>
            </w:rPr>
            <w:t>Pilot actions</w:t>
          </w:r>
        </w:p>
        <w:p w:rsidR="00156013" w:rsidRPr="00156013" w:rsidRDefault="006000D8"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6D0869" w:rsidTr="00C173F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Head"/>
              <w:spacing w:line="276" w:lineRule="auto"/>
              <w:ind w:right="0"/>
              <w:jc w:val="left"/>
              <w:rPr>
                <w:sz w:val="22"/>
                <w:szCs w:val="22"/>
                <w:lang w:val="en-GB"/>
              </w:rPr>
            </w:pPr>
            <w:r w:rsidRPr="00C173F9">
              <w:rPr>
                <w:sz w:val="22"/>
                <w:szCs w:val="22"/>
                <w:lang w:val="en-GB"/>
              </w:rPr>
              <w:t>Project index number and acronym</w:t>
            </w:r>
          </w:p>
        </w:tc>
        <w:tc>
          <w:tcPr>
            <w:tcW w:w="5529" w:type="dxa"/>
          </w:tcPr>
          <w:p w:rsidR="00156013" w:rsidRPr="00805D51" w:rsidRDefault="00647469" w:rsidP="00BF2027">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Focus IN CD 111</w:t>
            </w:r>
          </w:p>
        </w:tc>
      </w:tr>
      <w:tr w:rsidR="00156013" w:rsidRPr="00156013"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sz w:val="22"/>
                <w:szCs w:val="22"/>
              </w:rPr>
            </w:pPr>
            <w:r w:rsidRPr="00C173F9">
              <w:rPr>
                <w:rFonts w:eastAsiaTheme="minorHAnsi" w:cstheme="minorBidi"/>
                <w:b/>
                <w:bCs/>
                <w:iCs/>
                <w:noProof/>
                <w:sz w:val="22"/>
                <w:szCs w:val="22"/>
                <w:lang w:val="en-GB" w:eastAsia="de-AT"/>
              </w:rPr>
              <w:t>Lead partner</w:t>
            </w:r>
          </w:p>
        </w:tc>
        <w:tc>
          <w:tcPr>
            <w:tcW w:w="5529" w:type="dxa"/>
          </w:tcPr>
          <w:p w:rsidR="00156013" w:rsidRPr="00805D51" w:rsidRDefault="00647469"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Municipality of Maribor</w:t>
            </w:r>
          </w:p>
        </w:tc>
      </w:tr>
      <w:tr w:rsidR="00156013" w:rsidRPr="006000D8" w:rsidTr="00C17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Head"/>
              <w:spacing w:line="276" w:lineRule="auto"/>
              <w:ind w:right="0"/>
              <w:jc w:val="left"/>
              <w:rPr>
                <w:sz w:val="22"/>
                <w:szCs w:val="22"/>
                <w:lang w:val="en-GB"/>
              </w:rPr>
            </w:pPr>
            <w:r w:rsidRPr="00C173F9">
              <w:rPr>
                <w:sz w:val="22"/>
                <w:szCs w:val="22"/>
                <w:lang w:val="en-GB"/>
              </w:rPr>
              <w:t>Output number and title</w:t>
            </w:r>
          </w:p>
        </w:tc>
        <w:tc>
          <w:tcPr>
            <w:tcW w:w="5529" w:type="dxa"/>
          </w:tcPr>
          <w:p w:rsidR="00647469" w:rsidRPr="00647469" w:rsidRDefault="00647469" w:rsidP="00647469">
            <w:pPr>
              <w:pStyle w:val="CE-StandardText"/>
              <w:jc w:val="left"/>
              <w:cnfStyle w:val="000000100000" w:firstRow="0" w:lastRow="0" w:firstColumn="0" w:lastColumn="0" w:oddVBand="0" w:evenVBand="0" w:oddHBand="1" w:evenHBand="0" w:firstRowFirstColumn="0" w:firstRowLastColumn="0" w:lastRowFirstColumn="0" w:lastRowLastColumn="0"/>
              <w:rPr>
                <w:sz w:val="24"/>
              </w:rPr>
            </w:pPr>
            <w:r w:rsidRPr="00647469">
              <w:rPr>
                <w:sz w:val="24"/>
              </w:rPr>
              <w:t>Output O.T3.1.1</w:t>
            </w:r>
          </w:p>
          <w:p w:rsidR="00156013" w:rsidRPr="00156013" w:rsidRDefault="00647469" w:rsidP="00647469">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sidRPr="00647469">
              <w:rPr>
                <w:sz w:val="24"/>
              </w:rPr>
              <w:t>Development and implementation of 10 pilot projects</w:t>
            </w:r>
          </w:p>
        </w:tc>
      </w:tr>
      <w:tr w:rsidR="00156013" w:rsidRPr="006D0869"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sz w:val="22"/>
                <w:szCs w:val="22"/>
              </w:rPr>
            </w:pPr>
            <w:r w:rsidRPr="00C173F9">
              <w:rPr>
                <w:rFonts w:eastAsiaTheme="minorHAnsi" w:cstheme="minorBidi"/>
                <w:b/>
                <w:bCs/>
                <w:iCs/>
                <w:noProof/>
                <w:sz w:val="22"/>
                <w:szCs w:val="22"/>
                <w:lang w:val="en-GB" w:eastAsia="de-AT"/>
              </w:rPr>
              <w:t>Responsible partner (PP name and number)</w:t>
            </w:r>
          </w:p>
        </w:tc>
        <w:tc>
          <w:tcPr>
            <w:tcW w:w="5529" w:type="dxa"/>
          </w:tcPr>
          <w:p w:rsidR="00156013" w:rsidRPr="00805D51" w:rsidRDefault="00647469"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rsidRPr="00647469">
              <w:t xml:space="preserve">IRCCS </w:t>
            </w:r>
            <w:proofErr w:type="spellStart"/>
            <w:r w:rsidRPr="00647469">
              <w:t>Burlo</w:t>
            </w:r>
            <w:proofErr w:type="spellEnd"/>
            <w:r w:rsidRPr="00647469">
              <w:t xml:space="preserve"> </w:t>
            </w:r>
            <w:proofErr w:type="spellStart"/>
            <w:r w:rsidRPr="00647469">
              <w:t>Garofolo</w:t>
            </w:r>
            <w:proofErr w:type="spellEnd"/>
            <w:r>
              <w:t xml:space="preserve"> PP7</w:t>
            </w:r>
          </w:p>
        </w:tc>
      </w:tr>
      <w:tr w:rsidR="00F102B2" w:rsidRPr="006000D8" w:rsidTr="00C17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F102B2" w:rsidRPr="00C173F9" w:rsidRDefault="00F102B2" w:rsidP="00BF2027">
            <w:pPr>
              <w:pStyle w:val="CE-TableStandardWhite"/>
              <w:spacing w:line="276" w:lineRule="auto"/>
              <w:rPr>
                <w:rFonts w:eastAsiaTheme="minorHAnsi" w:cstheme="minorBidi"/>
                <w:iCs/>
                <w:noProof/>
                <w:sz w:val="22"/>
                <w:szCs w:val="22"/>
                <w:lang w:val="en-GB" w:eastAsia="de-AT"/>
              </w:rPr>
            </w:pPr>
            <w:r w:rsidRPr="00C173F9">
              <w:rPr>
                <w:rFonts w:eastAsiaTheme="minorHAnsi" w:cstheme="minorBidi"/>
                <w:b/>
                <w:bCs/>
                <w:iCs/>
                <w:noProof/>
                <w:sz w:val="22"/>
                <w:szCs w:val="22"/>
                <w:lang w:val="en-GB" w:eastAsia="de-AT"/>
              </w:rPr>
              <w:t>Project website</w:t>
            </w:r>
          </w:p>
        </w:tc>
        <w:tc>
          <w:tcPr>
            <w:tcW w:w="5529" w:type="dxa"/>
          </w:tcPr>
          <w:p w:rsidR="00F102B2" w:rsidRPr="00805D51" w:rsidRDefault="00647469" w:rsidP="00BF2027">
            <w:pPr>
              <w:pStyle w:val="CE-TableStandard"/>
              <w:spacing w:line="276" w:lineRule="auto"/>
              <w:cnfStyle w:val="000000100000" w:firstRow="0" w:lastRow="0" w:firstColumn="0" w:lastColumn="0" w:oddVBand="0" w:evenVBand="0" w:oddHBand="1" w:evenHBand="0" w:firstRowFirstColumn="0" w:firstRowLastColumn="0" w:lastRowFirstColumn="0" w:lastRowLastColumn="0"/>
            </w:pPr>
            <w:r w:rsidRPr="00647469">
              <w:t>https://www.interreg-central.eu/Content.Node/Focus-IN-CD.html</w:t>
            </w:r>
          </w:p>
        </w:tc>
      </w:tr>
      <w:tr w:rsidR="00156013" w:rsidRPr="00156013"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rFonts w:eastAsiaTheme="minorHAnsi" w:cstheme="minorBidi"/>
                <w:b/>
                <w:bCs/>
                <w:iCs/>
                <w:noProof/>
                <w:sz w:val="22"/>
                <w:szCs w:val="22"/>
                <w:lang w:val="en-GB" w:eastAsia="de-AT"/>
              </w:rPr>
            </w:pPr>
            <w:r w:rsidRPr="00C173F9">
              <w:rPr>
                <w:rFonts w:eastAsiaTheme="minorHAnsi" w:cstheme="minorBidi"/>
                <w:b/>
                <w:bCs/>
                <w:iCs/>
                <w:noProof/>
                <w:sz w:val="22"/>
                <w:szCs w:val="22"/>
                <w:lang w:val="en-GB" w:eastAsia="de-AT"/>
              </w:rPr>
              <w:t>Delivery date</w:t>
            </w:r>
          </w:p>
        </w:tc>
        <w:tc>
          <w:tcPr>
            <w:tcW w:w="5529" w:type="dxa"/>
          </w:tcPr>
          <w:p w:rsidR="00156013" w:rsidRPr="00805D51" w:rsidRDefault="0094144A"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5/2019</w:t>
            </w:r>
          </w:p>
        </w:tc>
      </w:tr>
    </w:tbl>
    <w:p w:rsidR="00156013" w:rsidRPr="00EA5FC7" w:rsidRDefault="00156013" w:rsidP="00BF2027">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6000D8" w:rsidTr="00C173F9">
        <w:trPr>
          <w:cnfStyle w:val="100000000000" w:firstRow="1" w:lastRow="0" w:firstColumn="0" w:lastColumn="0" w:oddVBand="0" w:evenVBand="0" w:oddHBand="0" w:evenHBand="0" w:firstRowFirstColumn="0" w:firstRowLastColumn="0" w:lastRowFirstColumn="0" w:lastRowLastColumn="0"/>
          <w:cantSplit/>
          <w:trHeight w:val="315"/>
        </w:trPr>
        <w:tc>
          <w:tcPr>
            <w:tcW w:w="9498" w:type="dxa"/>
            <w:shd w:val="clear" w:color="auto" w:fill="63858D" w:themeFill="accent2" w:themeFillShade="BF"/>
            <w:tcMar>
              <w:top w:w="170" w:type="dxa"/>
              <w:bottom w:w="113" w:type="dxa"/>
            </w:tcMar>
          </w:tcPr>
          <w:p w:rsidR="007B6FAA"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C57D52">
              <w:rPr>
                <w:rFonts w:eastAsiaTheme="minorHAnsi" w:cstheme="minorBidi"/>
                <w:iCs/>
                <w:noProof/>
                <w:color w:val="FFFFFF" w:themeColor="background1"/>
                <w:sz w:val="22"/>
                <w:szCs w:val="24"/>
                <w:lang w:val="en-GB" w:eastAsia="de-AT"/>
              </w:rPr>
              <w:t xml:space="preserve">pilot action </w:t>
            </w:r>
            <w:r w:rsidR="00094F0C">
              <w:rPr>
                <w:rFonts w:eastAsiaTheme="minorHAnsi" w:cstheme="minorBidi"/>
                <w:iCs/>
                <w:noProof/>
                <w:color w:val="FFFFFF" w:themeColor="background1"/>
                <w:sz w:val="22"/>
                <w:szCs w:val="24"/>
                <w:lang w:val="en-GB" w:eastAsia="de-AT"/>
              </w:rPr>
              <w:t xml:space="preserve">explaining </w:t>
            </w:r>
            <w:r w:rsidR="00C57D52">
              <w:rPr>
                <w:rFonts w:eastAsiaTheme="minorHAnsi" w:cstheme="minorBidi"/>
                <w:iCs/>
                <w:noProof/>
                <w:color w:val="FFFFFF" w:themeColor="background1"/>
                <w:sz w:val="22"/>
                <w:szCs w:val="24"/>
                <w:lang w:val="en-GB" w:eastAsia="de-AT"/>
              </w:rPr>
              <w:t xml:space="preserve">its </w:t>
            </w:r>
            <w:r w:rsidR="00094F0C">
              <w:rPr>
                <w:rFonts w:eastAsiaTheme="minorHAnsi" w:cstheme="minorBidi"/>
                <w:iCs/>
                <w:noProof/>
                <w:color w:val="FFFFFF" w:themeColor="background1"/>
                <w:sz w:val="22"/>
                <w:szCs w:val="24"/>
                <w:lang w:val="en-GB" w:eastAsia="de-AT"/>
              </w:rPr>
              <w:t xml:space="preserve">experimental nature and </w:t>
            </w:r>
            <w:r w:rsidR="00C57D52">
              <w:rPr>
                <w:rFonts w:eastAsiaTheme="minorHAnsi" w:cstheme="minorBidi"/>
                <w:iCs/>
                <w:noProof/>
                <w:color w:val="FFFFFF" w:themeColor="background1"/>
                <w:sz w:val="22"/>
                <w:szCs w:val="24"/>
                <w:lang w:val="en-GB" w:eastAsia="de-AT"/>
              </w:rPr>
              <w:t>demonstration character</w:t>
            </w:r>
            <w:r w:rsidR="00EA5FC7">
              <w:rPr>
                <w:rFonts w:eastAsiaTheme="minorHAnsi" w:cstheme="minorBidi"/>
                <w:iCs/>
                <w:noProof/>
                <w:color w:val="FFFFFF" w:themeColor="background1"/>
                <w:sz w:val="22"/>
                <w:szCs w:val="24"/>
                <w:lang w:val="en-GB" w:eastAsia="de-AT"/>
              </w:rPr>
              <w:t xml:space="preserve"> </w:t>
            </w:r>
          </w:p>
        </w:tc>
      </w:tr>
      <w:tr w:rsidR="007B6FAA" w:rsidRPr="006000D8" w:rsidTr="00094F0C">
        <w:trPr>
          <w:cnfStyle w:val="000000100000" w:firstRow="0" w:lastRow="0" w:firstColumn="0" w:lastColumn="0" w:oddVBand="0" w:evenVBand="0" w:oddHBand="1" w:evenHBand="0" w:firstRowFirstColumn="0" w:firstRowLastColumn="0" w:lastRowFirstColumn="0" w:lastRowLastColumn="0"/>
          <w:cantSplit/>
          <w:trHeight w:val="3953"/>
        </w:trPr>
        <w:tc>
          <w:tcPr>
            <w:tcW w:w="9498" w:type="dxa"/>
            <w:shd w:val="clear" w:color="auto" w:fill="E4E7E7" w:themeFill="accent1" w:themeFillTint="33"/>
            <w:tcMar>
              <w:top w:w="170" w:type="dxa"/>
              <w:bottom w:w="113" w:type="dxa"/>
            </w:tcMar>
          </w:tcPr>
          <w:p w:rsidR="00DA12EF" w:rsidRPr="00FD41FD" w:rsidRDefault="00DA12EF" w:rsidP="00DA12EF">
            <w:pPr>
              <w:pStyle w:val="CE-StandardText"/>
            </w:pPr>
            <w:r w:rsidRPr="00FD41FD">
              <w:lastRenderedPageBreak/>
              <w:t>»Mentoring service for newly diagnosed celiac disease patients«</w:t>
            </w:r>
          </w:p>
          <w:p w:rsidR="00DA12EF" w:rsidRPr="00FD41FD" w:rsidRDefault="00DA12EF" w:rsidP="00DA12EF">
            <w:pPr>
              <w:pStyle w:val="CE-StandardText"/>
            </w:pPr>
          </w:p>
          <w:p w:rsidR="00DA12EF" w:rsidRPr="00FD41FD" w:rsidRDefault="00DA12EF" w:rsidP="00DA12EF">
            <w:pPr>
              <w:pStyle w:val="CE-StandardText"/>
            </w:pPr>
            <w:r w:rsidRPr="00FD41FD">
              <w:t xml:space="preserve">Pilot activity »Mentoring service for newly diagnosed patients« </w:t>
            </w:r>
            <w:r>
              <w:t>was</w:t>
            </w:r>
            <w:r w:rsidRPr="00FD41FD">
              <w:t xml:space="preserve"> developed by </w:t>
            </w:r>
            <w:r>
              <w:t xml:space="preserve">the </w:t>
            </w:r>
            <w:r w:rsidRPr="00FD41FD">
              <w:t>Municipality of Maribor, in cooperation with Sloven</w:t>
            </w:r>
            <w:r>
              <w:t>e</w:t>
            </w:r>
            <w:r w:rsidRPr="00FD41FD">
              <w:t xml:space="preserve"> Celiac Disease Society and Sloven</w:t>
            </w:r>
            <w:r>
              <w:t>e</w:t>
            </w:r>
            <w:r w:rsidRPr="00FD41FD">
              <w:t xml:space="preserve"> partners</w:t>
            </w:r>
            <w:r>
              <w:t xml:space="preserve"> UKC Maribor (PP2) and E-</w:t>
            </w:r>
            <w:proofErr w:type="spellStart"/>
            <w:r>
              <w:t>Zavod</w:t>
            </w:r>
            <w:proofErr w:type="spellEnd"/>
            <w:r>
              <w:t xml:space="preserve"> (PP3).</w:t>
            </w:r>
            <w:r w:rsidRPr="00FD41FD">
              <w:t xml:space="preserve"> The main aim </w:t>
            </w:r>
            <w:r>
              <w:t>was</w:t>
            </w:r>
            <w:r w:rsidRPr="00FD41FD">
              <w:t xml:space="preserve"> to support newly diagnosed patients in the first year after </w:t>
            </w:r>
            <w:r>
              <w:t>being</w:t>
            </w:r>
            <w:r w:rsidRPr="00FD41FD">
              <w:t xml:space="preserve"> diagnose</w:t>
            </w:r>
            <w:r>
              <w:t>d</w:t>
            </w:r>
            <w:r w:rsidRPr="00FD41FD">
              <w:t xml:space="preserve">. First steps </w:t>
            </w:r>
            <w:r>
              <w:t>are never</w:t>
            </w:r>
            <w:r w:rsidRPr="00FD41FD">
              <w:t xml:space="preserve"> easy. Patients are faced with information overload, but a coeliac diagnosis isn’t the worst thing although it can feel like the end of your world.</w:t>
            </w:r>
          </w:p>
          <w:p w:rsidR="00DA12EF" w:rsidRPr="00FD41FD" w:rsidRDefault="00DA12EF" w:rsidP="00DA12EF">
            <w:pPr>
              <w:pStyle w:val="CE-StandardText"/>
            </w:pPr>
            <w:r w:rsidRPr="00FD41FD">
              <w:t>We developed</w:t>
            </w:r>
            <w:r>
              <w:t xml:space="preserve">, </w:t>
            </w:r>
            <w:r w:rsidRPr="00FD41FD">
              <w:t xml:space="preserve">implemented </w:t>
            </w:r>
            <w:r>
              <w:t xml:space="preserve">and tested </w:t>
            </w:r>
            <w:r w:rsidRPr="00FD41FD">
              <w:t xml:space="preserve">a new social service »Mentoring newly diagnosed patients«. Experienced celiac disease patients </w:t>
            </w:r>
            <w:r>
              <w:t>helped/mentored</w:t>
            </w:r>
            <w:r w:rsidRPr="00FD41FD">
              <w:t xml:space="preserve"> newly diagnosed patients to better cope with the disease when </w:t>
            </w:r>
            <w:r>
              <w:t>taking</w:t>
            </w:r>
            <w:r w:rsidRPr="00FD41FD">
              <w:t xml:space="preserve"> the</w:t>
            </w:r>
            <w:r>
              <w:t>ir</w:t>
            </w:r>
            <w:r w:rsidRPr="00FD41FD">
              <w:t xml:space="preserve"> first steps into new life with chronic disease. </w:t>
            </w:r>
            <w:r>
              <w:t xml:space="preserve">Patients </w:t>
            </w:r>
            <w:r w:rsidRPr="00FD41FD">
              <w:t xml:space="preserve">are faced with new circumstances, have to change their way of life, their eating habits, their social life is going to change and much more. </w:t>
            </w:r>
          </w:p>
          <w:p w:rsidR="00DA12EF" w:rsidRDefault="00DA12EF" w:rsidP="00DA12EF">
            <w:pPr>
              <w:pStyle w:val="CE-StandardText"/>
            </w:pPr>
            <w:r w:rsidRPr="00FD41FD">
              <w:t xml:space="preserve">Experienced patients </w:t>
            </w:r>
            <w:r>
              <w:t>are giving</w:t>
            </w:r>
            <w:r w:rsidRPr="00FD41FD">
              <w:t xml:space="preserve"> new patients information about coeliac disease, guidance about how to live gluten-free</w:t>
            </w:r>
            <w:r>
              <w:t xml:space="preserve"> life</w:t>
            </w:r>
            <w:r w:rsidRPr="00FD41FD">
              <w:t xml:space="preserve">, how to change their lifestyle, where to find necessary information and answers to </w:t>
            </w:r>
            <w:r>
              <w:t>their</w:t>
            </w:r>
            <w:r w:rsidRPr="00FD41FD">
              <w:t xml:space="preserve"> questions about gluten free diet, about eating out, cooking and travelling gluten-free. They met</w:t>
            </w:r>
            <w:r>
              <w:t xml:space="preserve"> in person</w:t>
            </w:r>
            <w:r w:rsidRPr="00FD41FD">
              <w:t xml:space="preserve">, </w:t>
            </w:r>
            <w:r>
              <w:t xml:space="preserve">and </w:t>
            </w:r>
            <w:r w:rsidRPr="00FD41FD">
              <w:t>communicate</w:t>
            </w:r>
            <w:r>
              <w:t>d</w:t>
            </w:r>
            <w:r w:rsidRPr="00FD41FD">
              <w:t xml:space="preserve"> </w:t>
            </w:r>
            <w:r>
              <w:t>via telephone</w:t>
            </w:r>
            <w:r w:rsidRPr="00FD41FD">
              <w:t xml:space="preserve"> or e-mail, </w:t>
            </w:r>
            <w:r>
              <w:t>to find</w:t>
            </w:r>
            <w:r w:rsidRPr="00FD41FD">
              <w:t xml:space="preserve"> individual ways to help the patient.</w:t>
            </w:r>
            <w:r>
              <w:t xml:space="preserve"> One of the first activities was to prepare a video tutorial “How to arrange a safe gluten-free kitchen. Then we established 10 mentor-patient pairs.</w:t>
            </w:r>
          </w:p>
          <w:p w:rsidR="00CA5EA6" w:rsidRPr="00805D51" w:rsidRDefault="00DA12EF" w:rsidP="00DA12EF">
            <w:pPr>
              <w:pStyle w:val="CE-StandardText"/>
            </w:pPr>
            <w:r>
              <w:t xml:space="preserve">We prepared some supporting publication: “Living with celiac disease” booklet, a sticker with basic instructions, picture book for young </w:t>
            </w:r>
            <w:r w:rsidR="00D6535A">
              <w:t xml:space="preserve">patients… </w:t>
            </w:r>
            <w:r>
              <w:t xml:space="preserve">During the implementation year, education events for mentors and patients were organized. Some pairs were very active, the others less, in general patients were independent after being mentored for one year. Their self-management improved. </w:t>
            </w:r>
            <w:r w:rsidRPr="00FD41FD">
              <w:t xml:space="preserve">The main aim of our pilot activity </w:t>
            </w:r>
            <w:r>
              <w:t>was</w:t>
            </w:r>
            <w:r w:rsidRPr="00FD41FD">
              <w:t xml:space="preserve"> to develop a sustainable service, which will be further develop</w:t>
            </w:r>
            <w:r>
              <w:t>ed</w:t>
            </w:r>
            <w:r w:rsidRPr="00FD41FD">
              <w:t xml:space="preserve"> and offered as a new social service to newly diagnosed patient by celiac societies. The second goal </w:t>
            </w:r>
            <w:r>
              <w:t>was</w:t>
            </w:r>
            <w:r w:rsidRPr="00FD41FD">
              <w:t xml:space="preserve"> to transfer this service with specific modifications to other chronic diseases</w:t>
            </w:r>
            <w:r>
              <w:t xml:space="preserve"> and to other regions.</w:t>
            </w:r>
          </w:p>
        </w:tc>
      </w:tr>
    </w:tbl>
    <w:p w:rsidR="007B6FAA" w:rsidRDefault="007B6FAA"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102B2" w:rsidRPr="006000D8"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F102B2"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 xml:space="preserve">NUTS region(s) concerned by the </w:t>
            </w:r>
            <w:r w:rsidR="00C57D52">
              <w:rPr>
                <w:rFonts w:eastAsiaTheme="minorHAnsi" w:cstheme="minorBidi"/>
                <w:iCs/>
                <w:noProof/>
                <w:color w:val="FFFFFF" w:themeColor="background1"/>
                <w:sz w:val="22"/>
                <w:szCs w:val="24"/>
                <w:lang w:val="en-GB" w:eastAsia="de-AT"/>
              </w:rPr>
              <w:t>pilot action</w:t>
            </w:r>
            <w:r>
              <w:rPr>
                <w:rFonts w:eastAsiaTheme="minorHAnsi" w:cstheme="minorBidi"/>
                <w:iCs/>
                <w:noProof/>
                <w:color w:val="FFFFFF" w:themeColor="background1"/>
                <w:sz w:val="22"/>
                <w:szCs w:val="24"/>
                <w:lang w:val="en-GB" w:eastAsia="de-AT"/>
              </w:rPr>
              <w:t xml:space="preserve"> (relevant NUTS level)</w:t>
            </w:r>
          </w:p>
        </w:tc>
      </w:tr>
      <w:tr w:rsidR="00F102B2" w:rsidRPr="006E75EC" w:rsidTr="00094F0C">
        <w:trPr>
          <w:cnfStyle w:val="000000100000" w:firstRow="0" w:lastRow="0" w:firstColumn="0" w:lastColumn="0" w:oddVBand="0" w:evenVBand="0" w:oddHBand="1" w:evenHBand="0" w:firstRowFirstColumn="0" w:firstRowLastColumn="0" w:lastRowFirstColumn="0" w:lastRowLastColumn="0"/>
          <w:cantSplit/>
          <w:trHeight w:val="267"/>
        </w:trPr>
        <w:tc>
          <w:tcPr>
            <w:tcW w:w="9498" w:type="dxa"/>
            <w:shd w:val="clear" w:color="auto" w:fill="E4E7E7" w:themeFill="accent1" w:themeFillTint="33"/>
            <w:tcMar>
              <w:top w:w="170" w:type="dxa"/>
              <w:bottom w:w="113" w:type="dxa"/>
            </w:tcMar>
          </w:tcPr>
          <w:p w:rsidR="00F102B2" w:rsidRPr="006000D8" w:rsidRDefault="003A6927" w:rsidP="00D6535A">
            <w:pPr>
              <w:pStyle w:val="CE-TableStandard"/>
              <w:spacing w:line="276" w:lineRule="auto"/>
              <w:rPr>
                <w:lang w:val="fr-BE"/>
              </w:rPr>
            </w:pPr>
            <w:r w:rsidRPr="006000D8">
              <w:rPr>
                <w:lang w:val="fr-BE"/>
              </w:rPr>
              <w:t>SI03 Vzhodna Slovenija</w:t>
            </w:r>
          </w:p>
          <w:p w:rsidR="003A6927" w:rsidRPr="006000D8" w:rsidRDefault="003A6927" w:rsidP="00D6535A">
            <w:pPr>
              <w:pStyle w:val="CE-TableStandard"/>
              <w:spacing w:line="276" w:lineRule="auto"/>
              <w:rPr>
                <w:lang w:val="fr-BE"/>
              </w:rPr>
            </w:pPr>
            <w:r w:rsidRPr="006000D8">
              <w:rPr>
                <w:lang w:val="fr-BE"/>
              </w:rPr>
              <w:t>SI04 Zahodna Slovenija</w:t>
            </w:r>
          </w:p>
          <w:p w:rsidR="003A6927" w:rsidRPr="006000D8" w:rsidRDefault="003A6927" w:rsidP="00D6535A">
            <w:pPr>
              <w:pStyle w:val="CE-TableStandard"/>
              <w:spacing w:line="276" w:lineRule="auto"/>
              <w:rPr>
                <w:lang w:val="fr-BE"/>
              </w:rPr>
            </w:pPr>
            <w:r w:rsidRPr="006000D8">
              <w:rPr>
                <w:lang w:val="fr-BE"/>
              </w:rPr>
              <w:t>HU10 Közep-Magyarorszag</w:t>
            </w:r>
          </w:p>
          <w:p w:rsidR="003A6927" w:rsidRPr="006000D8" w:rsidRDefault="003A6927" w:rsidP="00D6535A">
            <w:pPr>
              <w:pStyle w:val="CE-TableStandard"/>
              <w:spacing w:line="276" w:lineRule="auto"/>
              <w:rPr>
                <w:lang w:val="fr-BE"/>
              </w:rPr>
            </w:pPr>
            <w:r w:rsidRPr="006000D8">
              <w:rPr>
                <w:lang w:val="fr-BE"/>
              </w:rPr>
              <w:t>HR03 Jadranska Hrvatska</w:t>
            </w:r>
          </w:p>
          <w:p w:rsidR="003A6927" w:rsidRPr="006000D8" w:rsidRDefault="003A6927" w:rsidP="00D6535A">
            <w:pPr>
              <w:pStyle w:val="CE-TableStandard"/>
              <w:spacing w:line="276" w:lineRule="auto"/>
              <w:rPr>
                <w:lang w:val="de-DE"/>
              </w:rPr>
            </w:pPr>
            <w:r w:rsidRPr="006000D8">
              <w:rPr>
                <w:lang w:val="de-DE"/>
              </w:rPr>
              <w:t xml:space="preserve">HR04 </w:t>
            </w:r>
            <w:proofErr w:type="spellStart"/>
            <w:r w:rsidRPr="006000D8">
              <w:rPr>
                <w:lang w:val="de-DE"/>
              </w:rPr>
              <w:t>Kontinentalna</w:t>
            </w:r>
            <w:proofErr w:type="spellEnd"/>
            <w:r w:rsidRPr="006000D8">
              <w:rPr>
                <w:lang w:val="de-DE"/>
              </w:rPr>
              <w:t xml:space="preserve"> Hrvatska</w:t>
            </w:r>
          </w:p>
          <w:p w:rsidR="003A6927" w:rsidRPr="006000D8" w:rsidRDefault="003A6927" w:rsidP="00D6535A">
            <w:pPr>
              <w:pStyle w:val="CE-TableStandard"/>
              <w:spacing w:line="276" w:lineRule="auto"/>
              <w:rPr>
                <w:lang w:val="de-DE"/>
              </w:rPr>
            </w:pPr>
            <w:r w:rsidRPr="006000D8">
              <w:rPr>
                <w:lang w:val="de-DE"/>
              </w:rPr>
              <w:t>DE21 Oberbayern</w:t>
            </w:r>
          </w:p>
        </w:tc>
      </w:tr>
    </w:tbl>
    <w:p w:rsidR="00F102B2" w:rsidRPr="006000D8" w:rsidRDefault="00F102B2" w:rsidP="00BF2027">
      <w:pPr>
        <w:pStyle w:val="CE-StandardText"/>
        <w:spacing w:line="276" w:lineRule="auto"/>
        <w:rPr>
          <w:lang w:val="de-DE" w:eastAsia="de-AT"/>
        </w:rPr>
      </w:pPr>
    </w:p>
    <w:tbl>
      <w:tblPr>
        <w:tblStyle w:val="CE-Table2"/>
        <w:tblW w:w="9498" w:type="dxa"/>
        <w:tblInd w:w="108" w:type="dxa"/>
        <w:tblLook w:val="0420" w:firstRow="1" w:lastRow="0" w:firstColumn="0" w:lastColumn="0" w:noHBand="0" w:noVBand="1"/>
      </w:tblPr>
      <w:tblGrid>
        <w:gridCol w:w="9498"/>
      </w:tblGrid>
      <w:tr w:rsidR="008C68CF" w:rsidRPr="006000D8"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CA5EA6"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C57D52">
              <w:rPr>
                <w:rFonts w:eastAsiaTheme="minorHAnsi" w:cstheme="minorBidi"/>
                <w:iCs/>
                <w:noProof/>
                <w:color w:val="FFFFFF" w:themeColor="background1"/>
                <w:sz w:val="22"/>
                <w:szCs w:val="24"/>
                <w:lang w:val="en-GB" w:eastAsia="de-AT"/>
              </w:rPr>
              <w:t>pilot action</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w:t>
            </w:r>
            <w:r w:rsidR="00C57D52">
              <w:rPr>
                <w:rFonts w:eastAsiaTheme="minorHAnsi" w:cstheme="minorBidi"/>
                <w:iCs/>
                <w:noProof/>
                <w:color w:val="FFFFFF" w:themeColor="background1"/>
                <w:sz w:val="22"/>
                <w:szCs w:val="24"/>
                <w:lang w:val="en-GB" w:eastAsia="de-AT"/>
              </w:rPr>
              <w:t>y</w:t>
            </w:r>
            <w:r w:rsidR="008C68CF" w:rsidRPr="008C68CF">
              <w:rPr>
                <w:rFonts w:eastAsiaTheme="minorHAnsi" w:cstheme="minorBidi"/>
                <w:iCs/>
                <w:noProof/>
                <w:color w:val="FFFFFF" w:themeColor="background1"/>
                <w:sz w:val="22"/>
                <w:szCs w:val="24"/>
                <w:lang w:val="en-GB" w:eastAsia="de-AT"/>
              </w:rPr>
              <w:t xml:space="preserve"> and target groups</w:t>
            </w:r>
          </w:p>
        </w:tc>
      </w:tr>
      <w:tr w:rsidR="008C68CF" w:rsidRPr="006000D8" w:rsidTr="00094F0C">
        <w:trPr>
          <w:cnfStyle w:val="000000100000" w:firstRow="0" w:lastRow="0" w:firstColumn="0" w:lastColumn="0" w:oddVBand="0" w:evenVBand="0" w:oddHBand="1" w:evenHBand="0" w:firstRowFirstColumn="0" w:firstRowLastColumn="0" w:lastRowFirstColumn="0" w:lastRowLastColumn="0"/>
          <w:cantSplit/>
          <w:trHeight w:val="1609"/>
        </w:trPr>
        <w:tc>
          <w:tcPr>
            <w:tcW w:w="9498" w:type="dxa"/>
            <w:shd w:val="clear" w:color="auto" w:fill="E4E7E7" w:themeFill="accent1" w:themeFillTint="33"/>
            <w:tcMar>
              <w:top w:w="170" w:type="dxa"/>
              <w:bottom w:w="113" w:type="dxa"/>
            </w:tcMar>
          </w:tcPr>
          <w:tbl>
            <w:tblPr>
              <w:tblStyle w:val="CE-Table3"/>
              <w:tblW w:w="0" w:type="auto"/>
              <w:jc w:val="center"/>
              <w:tblLook w:val="04A0" w:firstRow="1" w:lastRow="0" w:firstColumn="1" w:lastColumn="0" w:noHBand="0" w:noVBand="1"/>
            </w:tblPr>
            <w:tblGrid>
              <w:gridCol w:w="4639"/>
              <w:gridCol w:w="4643"/>
            </w:tblGrid>
            <w:tr w:rsidR="003A6927" w:rsidRPr="006000D8" w:rsidTr="00E92B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94" w:type="dxa"/>
                  <w:gridSpan w:val="2"/>
                  <w:hideMark/>
                </w:tcPr>
                <w:p w:rsidR="003A6927" w:rsidRPr="00BD2586" w:rsidRDefault="003A6927" w:rsidP="003A6927">
                  <w:pPr>
                    <w:pStyle w:val="CE-TableStandard"/>
                    <w:rPr>
                      <w:sz w:val="20"/>
                      <w:szCs w:val="20"/>
                    </w:rPr>
                  </w:pPr>
                  <w:r>
                    <w:rPr>
                      <w:sz w:val="20"/>
                      <w:szCs w:val="20"/>
                    </w:rPr>
                    <w:lastRenderedPageBreak/>
                    <w:t>ADDED VALUE for END-USER</w:t>
                  </w:r>
                </w:p>
              </w:tc>
            </w:tr>
            <w:tr w:rsidR="003A6927" w:rsidRPr="006000D8" w:rsidTr="00E92BDD">
              <w:trPr>
                <w:jc w:val="center"/>
              </w:trPr>
              <w:tc>
                <w:tcPr>
                  <w:cnfStyle w:val="001000000000" w:firstRow="0" w:lastRow="0" w:firstColumn="1" w:lastColumn="0" w:oddVBand="0" w:evenVBand="0" w:oddHBand="0" w:evenHBand="0" w:firstRowFirstColumn="0" w:firstRowLastColumn="0" w:lastRowFirstColumn="0" w:lastRowLastColumn="0"/>
                  <w:tcW w:w="4644" w:type="dxa"/>
                  <w:hideMark/>
                </w:tcPr>
                <w:p w:rsidR="003A6927" w:rsidRPr="00BD2586" w:rsidRDefault="003A6927" w:rsidP="003A6927">
                  <w:pPr>
                    <w:pStyle w:val="CE-TableStandard"/>
                    <w:rPr>
                      <w:sz w:val="20"/>
                      <w:szCs w:val="20"/>
                    </w:rPr>
                  </w:pPr>
                  <w:r>
                    <w:rPr>
                      <w:sz w:val="20"/>
                      <w:szCs w:val="20"/>
                    </w:rPr>
                    <w:t>Short term effects and long-term effects</w:t>
                  </w:r>
                </w:p>
              </w:tc>
              <w:tc>
                <w:tcPr>
                  <w:tcW w:w="4650" w:type="dxa"/>
                  <w:hideMark/>
                </w:tcPr>
                <w:p w:rsidR="003A6927" w:rsidRPr="00BD2586" w:rsidRDefault="003A6927" w:rsidP="003A6927">
                  <w:pPr>
                    <w:pStyle w:val="CE-TableStandard"/>
                    <w:cnfStyle w:val="000000000000" w:firstRow="0" w:lastRow="0" w:firstColumn="0" w:lastColumn="0" w:oddVBand="0" w:evenVBand="0" w:oddHBand="0" w:evenHBand="0" w:firstRowFirstColumn="0" w:firstRowLastColumn="0" w:lastRowFirstColumn="0" w:lastRowLastColumn="0"/>
                    <w:rPr>
                      <w:sz w:val="20"/>
                      <w:szCs w:val="20"/>
                    </w:rPr>
                  </w:pPr>
                </w:p>
              </w:tc>
            </w:tr>
            <w:tr w:rsidR="003A6927" w:rsidRPr="006000D8" w:rsidTr="00E92BDD">
              <w:trPr>
                <w:trHeight w:val="1444"/>
                <w:jc w:val="center"/>
              </w:trPr>
              <w:tc>
                <w:tcPr>
                  <w:cnfStyle w:val="001000000000" w:firstRow="0" w:lastRow="0" w:firstColumn="1" w:lastColumn="0" w:oddVBand="0" w:evenVBand="0" w:oddHBand="0" w:evenHBand="0" w:firstRowFirstColumn="0" w:firstRowLastColumn="0" w:lastRowFirstColumn="0" w:lastRowLastColumn="0"/>
                  <w:tcW w:w="9294" w:type="dxa"/>
                  <w:gridSpan w:val="2"/>
                  <w:hideMark/>
                </w:tcPr>
                <w:p w:rsidR="003A6927" w:rsidRPr="00BD2586" w:rsidRDefault="003A6927" w:rsidP="003A6927">
                  <w:pPr>
                    <w:pStyle w:val="CE-TableStandard"/>
                    <w:rPr>
                      <w:sz w:val="20"/>
                      <w:szCs w:val="20"/>
                    </w:rPr>
                  </w:pPr>
                  <w:r>
                    <w:rPr>
                      <w:sz w:val="20"/>
                      <w:szCs w:val="20"/>
                    </w:rPr>
                    <w:t xml:space="preserve">1. new celiac disease service puts the patient in the center, gives him support, helps him to better cope with the disease in the first year, </w:t>
                  </w:r>
                  <w:r w:rsidRPr="009B22E6">
                    <w:rPr>
                      <w:sz w:val="20"/>
                      <w:szCs w:val="20"/>
                    </w:rPr>
                    <w:t>to better manage th</w:t>
                  </w:r>
                  <w:r>
                    <w:rPr>
                      <w:sz w:val="20"/>
                      <w:szCs w:val="20"/>
                    </w:rPr>
                    <w:t>eir</w:t>
                  </w:r>
                  <w:r w:rsidRPr="009B22E6">
                    <w:rPr>
                      <w:sz w:val="20"/>
                      <w:szCs w:val="20"/>
                    </w:rPr>
                    <w:t xml:space="preserve"> condition, </w:t>
                  </w:r>
                  <w:r>
                    <w:rPr>
                      <w:sz w:val="20"/>
                      <w:szCs w:val="20"/>
                    </w:rPr>
                    <w:t>to gain knowledge and skills, to reduce problems, risks, diet compliance, psychological disorders, complications….</w:t>
                  </w:r>
                </w:p>
                <w:p w:rsidR="003A6927" w:rsidRPr="00BD2586" w:rsidRDefault="003A6927" w:rsidP="003A6927">
                  <w:pPr>
                    <w:pStyle w:val="CE-TableStandard"/>
                    <w:rPr>
                      <w:sz w:val="20"/>
                      <w:szCs w:val="20"/>
                    </w:rPr>
                  </w:pPr>
                  <w:r>
                    <w:rPr>
                      <w:sz w:val="20"/>
                      <w:szCs w:val="20"/>
                    </w:rPr>
                    <w:t xml:space="preserve">2.  improvement of CD society service - </w:t>
                  </w:r>
                  <w:proofErr w:type="spellStart"/>
                  <w:r>
                    <w:rPr>
                      <w:sz w:val="20"/>
                      <w:szCs w:val="20"/>
                    </w:rPr>
                    <w:t>standardised</w:t>
                  </w:r>
                  <w:proofErr w:type="spellEnd"/>
                  <w:r>
                    <w:rPr>
                      <w:sz w:val="20"/>
                      <w:szCs w:val="20"/>
                    </w:rPr>
                    <w:t xml:space="preserve"> education protocol offers CD society a tool to improve their services</w:t>
                  </w:r>
                </w:p>
                <w:p w:rsidR="003A6927" w:rsidRPr="00BD2586" w:rsidRDefault="003A6927" w:rsidP="003A6927">
                  <w:pPr>
                    <w:pStyle w:val="CE-TableStandard"/>
                    <w:rPr>
                      <w:sz w:val="20"/>
                      <w:szCs w:val="20"/>
                    </w:rPr>
                  </w:pPr>
                  <w:r>
                    <w:rPr>
                      <w:sz w:val="20"/>
                      <w:szCs w:val="20"/>
                    </w:rPr>
                    <w:t>3. better quality of life of chronic celiac disease patients</w:t>
                  </w:r>
                </w:p>
              </w:tc>
            </w:tr>
          </w:tbl>
          <w:p w:rsidR="008C68CF" w:rsidRDefault="008C68CF" w:rsidP="003A6927">
            <w:pPr>
              <w:pStyle w:val="CE-TableStandard"/>
              <w:spacing w:line="276" w:lineRule="auto"/>
            </w:pPr>
          </w:p>
          <w:p w:rsidR="003A6927" w:rsidRPr="00805D51" w:rsidRDefault="003A6927" w:rsidP="003A6927">
            <w:pPr>
              <w:pStyle w:val="CE-TableStandard"/>
              <w:spacing w:line="276" w:lineRule="auto"/>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000D8"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8C68CF" w:rsidP="00BF2027">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C57D52">
              <w:rPr>
                <w:rFonts w:eastAsiaTheme="minorHAnsi" w:cstheme="minorBidi"/>
                <w:iCs/>
                <w:noProof/>
                <w:color w:val="FFFFFF" w:themeColor="background1"/>
                <w:sz w:val="22"/>
                <w:szCs w:val="24"/>
                <w:lang w:val="en-GB" w:eastAsia="de-AT"/>
              </w:rPr>
              <w:t>pilot action</w:t>
            </w:r>
            <w:r w:rsidR="00104303">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results </w:t>
            </w:r>
            <w:r w:rsidR="00104303">
              <w:rPr>
                <w:rFonts w:eastAsiaTheme="minorHAnsi" w:cstheme="minorBidi"/>
                <w:iCs/>
                <w:noProof/>
                <w:color w:val="FFFFFF" w:themeColor="background1"/>
                <w:sz w:val="22"/>
                <w:szCs w:val="24"/>
                <w:lang w:val="en-GB" w:eastAsia="de-AT"/>
              </w:rPr>
              <w:t>and transferability</w:t>
            </w:r>
            <w:r w:rsidR="00C57D52">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tc>
      </w:tr>
      <w:tr w:rsidR="008C68CF" w:rsidRPr="006000D8" w:rsidTr="00094F0C">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rsidR="0094144A" w:rsidRDefault="006D0869" w:rsidP="00647469">
            <w:pPr>
              <w:pStyle w:val="CE-Headline1"/>
              <w:numPr>
                <w:ilvl w:val="0"/>
                <w:numId w:val="0"/>
              </w:numPr>
              <w:ind w:left="284"/>
              <w:rPr>
                <w:b w:val="0"/>
                <w:bCs w:val="0"/>
                <w:iCs w:val="0"/>
                <w:noProof w:val="0"/>
                <w:color w:val="4D4D4E" w:themeColor="text2"/>
                <w:spacing w:val="0"/>
                <w:sz w:val="20"/>
                <w:szCs w:val="18"/>
                <w:lang w:eastAsia="en-US"/>
              </w:rPr>
            </w:pPr>
            <w:r w:rsidRPr="00DC742C">
              <w:rPr>
                <w:b w:val="0"/>
                <w:bCs w:val="0"/>
                <w:iCs w:val="0"/>
                <w:noProof w:val="0"/>
                <w:color w:val="4D4D4E" w:themeColor="text2"/>
                <w:spacing w:val="0"/>
                <w:sz w:val="20"/>
                <w:szCs w:val="18"/>
                <w:lang w:eastAsia="en-US"/>
              </w:rPr>
              <w:t>Sustainability: all activities led to a new social innovation servic</w:t>
            </w:r>
            <w:r w:rsidR="00647469">
              <w:rPr>
                <w:b w:val="0"/>
                <w:bCs w:val="0"/>
                <w:iCs w:val="0"/>
                <w:noProof w:val="0"/>
                <w:color w:val="4D4D4E" w:themeColor="text2"/>
                <w:spacing w:val="0"/>
                <w:sz w:val="20"/>
                <w:szCs w:val="18"/>
                <w:lang w:eastAsia="en-US"/>
              </w:rPr>
              <w:t xml:space="preserve">e - </w:t>
            </w:r>
            <w:r w:rsidR="00647469" w:rsidRPr="00647469">
              <w:rPr>
                <w:b w:val="0"/>
                <w:bCs w:val="0"/>
                <w:iCs w:val="0"/>
                <w:noProof w:val="0"/>
                <w:color w:val="4D4D4E" w:themeColor="text2"/>
                <w:spacing w:val="0"/>
                <w:sz w:val="20"/>
                <w:szCs w:val="18"/>
                <w:lang w:eastAsia="en-US"/>
              </w:rPr>
              <w:t>mentoring service</w:t>
            </w:r>
            <w:r w:rsidR="00647469">
              <w:rPr>
                <w:b w:val="0"/>
                <w:bCs w:val="0"/>
                <w:iCs w:val="0"/>
                <w:noProof w:val="0"/>
                <w:color w:val="4D4D4E" w:themeColor="text2"/>
                <w:spacing w:val="0"/>
                <w:sz w:val="20"/>
                <w:szCs w:val="18"/>
                <w:lang w:eastAsia="en-US"/>
              </w:rPr>
              <w:t xml:space="preserve"> for newly diagnosed celiac disease patients</w:t>
            </w:r>
            <w:r>
              <w:rPr>
                <w:b w:val="0"/>
                <w:bCs w:val="0"/>
                <w:iCs w:val="0"/>
                <w:noProof w:val="0"/>
                <w:color w:val="4D4D4E" w:themeColor="text2"/>
                <w:spacing w:val="0"/>
                <w:sz w:val="20"/>
                <w:szCs w:val="18"/>
                <w:lang w:eastAsia="en-US"/>
              </w:rPr>
              <w:t xml:space="preserve">, which will be </w:t>
            </w:r>
            <w:r w:rsidRPr="00DC742C">
              <w:rPr>
                <w:b w:val="0"/>
                <w:bCs w:val="0"/>
                <w:iCs w:val="0"/>
                <w:noProof w:val="0"/>
                <w:color w:val="4D4D4E" w:themeColor="text2"/>
                <w:spacing w:val="0"/>
                <w:sz w:val="20"/>
                <w:szCs w:val="18"/>
                <w:lang w:eastAsia="en-US"/>
              </w:rPr>
              <w:t>offered permanently by celiac societies. Trained mentors are educated and well-motivated</w:t>
            </w:r>
            <w:r w:rsidR="00647469">
              <w:rPr>
                <w:b w:val="0"/>
                <w:bCs w:val="0"/>
                <w:iCs w:val="0"/>
                <w:noProof w:val="0"/>
                <w:color w:val="4D4D4E" w:themeColor="text2"/>
                <w:spacing w:val="0"/>
                <w:sz w:val="20"/>
                <w:szCs w:val="18"/>
                <w:lang w:eastAsia="en-US"/>
              </w:rPr>
              <w:t xml:space="preserve">. </w:t>
            </w:r>
            <w:r w:rsidRPr="00647469">
              <w:rPr>
                <w:b w:val="0"/>
                <w:bCs w:val="0"/>
                <w:iCs w:val="0"/>
                <w:noProof w:val="0"/>
                <w:color w:val="4D4D4E" w:themeColor="text2"/>
                <w:spacing w:val="0"/>
                <w:sz w:val="20"/>
                <w:szCs w:val="18"/>
                <w:lang w:eastAsia="en-US"/>
              </w:rPr>
              <w:t xml:space="preserve">We </w:t>
            </w:r>
            <w:r w:rsidR="00647469">
              <w:rPr>
                <w:b w:val="0"/>
                <w:bCs w:val="0"/>
                <w:iCs w:val="0"/>
                <w:noProof w:val="0"/>
                <w:color w:val="4D4D4E" w:themeColor="text2"/>
                <w:spacing w:val="0"/>
                <w:sz w:val="20"/>
                <w:szCs w:val="18"/>
                <w:lang w:eastAsia="en-US"/>
              </w:rPr>
              <w:t>have</w:t>
            </w:r>
            <w:r w:rsidRPr="00647469">
              <w:rPr>
                <w:b w:val="0"/>
                <w:bCs w:val="0"/>
                <w:iCs w:val="0"/>
                <w:noProof w:val="0"/>
                <w:color w:val="4D4D4E" w:themeColor="text2"/>
                <w:spacing w:val="0"/>
                <w:sz w:val="20"/>
                <w:szCs w:val="18"/>
                <w:lang w:eastAsia="en-US"/>
              </w:rPr>
              <w:t xml:space="preserve">, based on available knowledge, </w:t>
            </w:r>
            <w:r w:rsidR="00647469">
              <w:rPr>
                <w:b w:val="0"/>
                <w:bCs w:val="0"/>
                <w:iCs w:val="0"/>
                <w:noProof w:val="0"/>
                <w:color w:val="4D4D4E" w:themeColor="text2"/>
                <w:spacing w:val="0"/>
                <w:sz w:val="20"/>
                <w:szCs w:val="18"/>
                <w:lang w:eastAsia="en-US"/>
              </w:rPr>
              <w:t xml:space="preserve">prepared a new application, the activities will help us </w:t>
            </w:r>
            <w:r w:rsidRPr="00647469">
              <w:rPr>
                <w:b w:val="0"/>
                <w:bCs w:val="0"/>
                <w:iCs w:val="0"/>
                <w:noProof w:val="0"/>
                <w:color w:val="4D4D4E" w:themeColor="text2"/>
                <w:spacing w:val="0"/>
                <w:sz w:val="20"/>
                <w:szCs w:val="18"/>
                <w:lang w:eastAsia="en-US"/>
              </w:rPr>
              <w:t>to ensure sustainability of the results</w:t>
            </w:r>
            <w:r w:rsidR="00647469">
              <w:rPr>
                <w:b w:val="0"/>
                <w:bCs w:val="0"/>
                <w:iCs w:val="0"/>
                <w:noProof w:val="0"/>
                <w:color w:val="4D4D4E" w:themeColor="text2"/>
                <w:spacing w:val="0"/>
                <w:sz w:val="20"/>
                <w:szCs w:val="18"/>
                <w:lang w:eastAsia="en-US"/>
              </w:rPr>
              <w:t xml:space="preserve">. </w:t>
            </w:r>
          </w:p>
          <w:p w:rsidR="0094144A" w:rsidRPr="0094144A" w:rsidRDefault="0094144A" w:rsidP="0094144A">
            <w:pPr>
              <w:pStyle w:val="CE-Headline1"/>
              <w:numPr>
                <w:ilvl w:val="0"/>
                <w:numId w:val="0"/>
              </w:numPr>
              <w:ind w:left="284"/>
              <w:rPr>
                <w:b w:val="0"/>
                <w:bCs w:val="0"/>
                <w:iCs w:val="0"/>
                <w:noProof w:val="0"/>
                <w:color w:val="4D4D4E" w:themeColor="text2"/>
                <w:spacing w:val="0"/>
                <w:sz w:val="20"/>
                <w:szCs w:val="18"/>
                <w:lang w:eastAsia="en-US"/>
              </w:rPr>
            </w:pPr>
            <w:r>
              <w:rPr>
                <w:b w:val="0"/>
                <w:bCs w:val="0"/>
                <w:iCs w:val="0"/>
                <w:noProof w:val="0"/>
                <w:color w:val="4D4D4E" w:themeColor="text2"/>
                <w:spacing w:val="0"/>
                <w:sz w:val="20"/>
                <w:szCs w:val="18"/>
                <w:lang w:eastAsia="en-US"/>
              </w:rPr>
              <w:t>Transferability: u</w:t>
            </w:r>
            <w:r w:rsidRPr="0094144A">
              <w:rPr>
                <w:b w:val="0"/>
                <w:bCs w:val="0"/>
                <w:iCs w:val="0"/>
                <w:noProof w:val="0"/>
                <w:color w:val="4D4D4E" w:themeColor="text2"/>
                <w:spacing w:val="0"/>
                <w:sz w:val="20"/>
                <w:szCs w:val="18"/>
                <w:lang w:eastAsia="en-US"/>
              </w:rPr>
              <w:t xml:space="preserve">pon exchange of needs of participating regions and other regions, the main aim was to transfer best solutions among project </w:t>
            </w:r>
            <w:r>
              <w:rPr>
                <w:b w:val="0"/>
                <w:bCs w:val="0"/>
                <w:iCs w:val="0"/>
                <w:noProof w:val="0"/>
                <w:color w:val="4D4D4E" w:themeColor="text2"/>
                <w:spacing w:val="0"/>
                <w:sz w:val="20"/>
                <w:szCs w:val="18"/>
                <w:lang w:eastAsia="en-US"/>
              </w:rPr>
              <w:t xml:space="preserve">partners </w:t>
            </w:r>
            <w:r w:rsidRPr="0094144A">
              <w:rPr>
                <w:b w:val="0"/>
                <w:bCs w:val="0"/>
                <w:iCs w:val="0"/>
                <w:noProof w:val="0"/>
                <w:color w:val="4D4D4E" w:themeColor="text2"/>
                <w:spacing w:val="0"/>
                <w:sz w:val="20"/>
                <w:szCs w:val="18"/>
                <w:lang w:eastAsia="en-US"/>
              </w:rPr>
              <w:t>of participating regions and outside the regions.</w:t>
            </w:r>
          </w:p>
          <w:p w:rsidR="00CA5EA6" w:rsidRDefault="006D0869" w:rsidP="00647469">
            <w:pPr>
              <w:pStyle w:val="CE-Headline1"/>
              <w:numPr>
                <w:ilvl w:val="0"/>
                <w:numId w:val="0"/>
              </w:numPr>
              <w:ind w:left="284"/>
              <w:rPr>
                <w:b w:val="0"/>
                <w:bCs w:val="0"/>
                <w:iCs w:val="0"/>
                <w:noProof w:val="0"/>
                <w:color w:val="4D4D4E" w:themeColor="text2"/>
                <w:spacing w:val="0"/>
                <w:sz w:val="20"/>
                <w:szCs w:val="18"/>
                <w:lang w:eastAsia="en-US"/>
              </w:rPr>
            </w:pPr>
            <w:r w:rsidRPr="00647469">
              <w:rPr>
                <w:b w:val="0"/>
                <w:bCs w:val="0"/>
                <w:iCs w:val="0"/>
                <w:noProof w:val="0"/>
                <w:color w:val="4D4D4E" w:themeColor="text2"/>
                <w:spacing w:val="0"/>
                <w:sz w:val="20"/>
                <w:szCs w:val="18"/>
                <w:lang w:eastAsia="en-US"/>
              </w:rPr>
              <w:t>Regional Celiac disease society from Novo mesto (CELIAC) has started to implement upon the experiences of Slovene celiac society.</w:t>
            </w:r>
            <w:r w:rsidR="00647469">
              <w:rPr>
                <w:b w:val="0"/>
                <w:bCs w:val="0"/>
                <w:iCs w:val="0"/>
                <w:noProof w:val="0"/>
                <w:color w:val="4D4D4E" w:themeColor="text2"/>
                <w:spacing w:val="0"/>
                <w:sz w:val="20"/>
                <w:szCs w:val="18"/>
                <w:lang w:eastAsia="en-US"/>
              </w:rPr>
              <w:t xml:space="preserve"> The pilot activity was presented to celiac society </w:t>
            </w:r>
            <w:proofErr w:type="spellStart"/>
            <w:r w:rsidR="00647469">
              <w:rPr>
                <w:b w:val="0"/>
                <w:bCs w:val="0"/>
                <w:iCs w:val="0"/>
                <w:noProof w:val="0"/>
                <w:color w:val="4D4D4E" w:themeColor="text2"/>
                <w:spacing w:val="0"/>
                <w:sz w:val="20"/>
                <w:szCs w:val="18"/>
                <w:lang w:eastAsia="en-US"/>
              </w:rPr>
              <w:t>CeliVita</w:t>
            </w:r>
            <w:proofErr w:type="spellEnd"/>
            <w:r w:rsidR="00647469">
              <w:rPr>
                <w:b w:val="0"/>
                <w:bCs w:val="0"/>
                <w:iCs w:val="0"/>
                <w:noProof w:val="0"/>
                <w:color w:val="4D4D4E" w:themeColor="text2"/>
                <w:spacing w:val="0"/>
                <w:sz w:val="20"/>
                <w:szCs w:val="18"/>
                <w:lang w:eastAsia="en-US"/>
              </w:rPr>
              <w:t xml:space="preserve"> from Zagreb (CRO), knowledge was transferred to other EU countries and Russia and Belarus.</w:t>
            </w:r>
          </w:p>
          <w:p w:rsidR="0094144A" w:rsidRDefault="0094144A" w:rsidP="0094144A">
            <w:pPr>
              <w:pStyle w:val="CE-Headline1"/>
              <w:numPr>
                <w:ilvl w:val="0"/>
                <w:numId w:val="0"/>
              </w:numPr>
              <w:ind w:left="284"/>
              <w:rPr>
                <w:b w:val="0"/>
                <w:bCs w:val="0"/>
                <w:iCs w:val="0"/>
                <w:noProof w:val="0"/>
                <w:color w:val="4D4D4E" w:themeColor="text2"/>
                <w:spacing w:val="0"/>
                <w:sz w:val="20"/>
                <w:szCs w:val="18"/>
                <w:lang w:eastAsia="en-US"/>
              </w:rPr>
            </w:pPr>
            <w:r w:rsidRPr="0094144A">
              <w:rPr>
                <w:b w:val="0"/>
                <w:bCs w:val="0"/>
                <w:iCs w:val="0"/>
                <w:noProof w:val="0"/>
                <w:color w:val="4D4D4E" w:themeColor="text2"/>
                <w:spacing w:val="0"/>
                <w:sz w:val="20"/>
                <w:szCs w:val="18"/>
                <w:lang w:eastAsia="en-US"/>
              </w:rPr>
              <w:t>We invited the partnership to participate</w:t>
            </w:r>
            <w:r>
              <w:rPr>
                <w:b w:val="0"/>
                <w:bCs w:val="0"/>
                <w:iCs w:val="0"/>
                <w:noProof w:val="0"/>
                <w:color w:val="4D4D4E" w:themeColor="text2"/>
                <w:spacing w:val="0"/>
                <w:sz w:val="20"/>
                <w:szCs w:val="18"/>
                <w:lang w:eastAsia="en-US"/>
              </w:rPr>
              <w:t>, so p</w:t>
            </w:r>
            <w:r w:rsidRPr="0094144A">
              <w:rPr>
                <w:b w:val="0"/>
                <w:bCs w:val="0"/>
                <w:iCs w:val="0"/>
                <w:noProof w:val="0"/>
                <w:color w:val="4D4D4E" w:themeColor="text2"/>
                <w:spacing w:val="0"/>
                <w:sz w:val="20"/>
                <w:szCs w:val="18"/>
                <w:lang w:eastAsia="en-US"/>
              </w:rPr>
              <w:t>artner societies from Budapest and Rijeka will transfer the new service to Croatia</w:t>
            </w:r>
            <w:r>
              <w:rPr>
                <w:b w:val="0"/>
                <w:bCs w:val="0"/>
                <w:iCs w:val="0"/>
                <w:noProof w:val="0"/>
                <w:color w:val="4D4D4E" w:themeColor="text2"/>
                <w:spacing w:val="0"/>
                <w:sz w:val="20"/>
                <w:szCs w:val="18"/>
                <w:lang w:eastAsia="en-US"/>
              </w:rPr>
              <w:t xml:space="preserve">, Germany </w:t>
            </w:r>
            <w:r w:rsidRPr="0094144A">
              <w:rPr>
                <w:b w:val="0"/>
                <w:bCs w:val="0"/>
                <w:iCs w:val="0"/>
                <w:noProof w:val="0"/>
                <w:color w:val="4D4D4E" w:themeColor="text2"/>
                <w:spacing w:val="0"/>
                <w:sz w:val="20"/>
                <w:szCs w:val="18"/>
                <w:lang w:eastAsia="en-US"/>
              </w:rPr>
              <w:t>and Hungary.</w:t>
            </w:r>
            <w:r>
              <w:rPr>
                <w:b w:val="0"/>
                <w:bCs w:val="0"/>
                <w:iCs w:val="0"/>
                <w:noProof w:val="0"/>
                <w:color w:val="4D4D4E" w:themeColor="text2"/>
                <w:spacing w:val="0"/>
                <w:sz w:val="20"/>
                <w:szCs w:val="18"/>
                <w:lang w:eastAsia="en-US"/>
              </w:rPr>
              <w:t xml:space="preserve"> </w:t>
            </w:r>
          </w:p>
          <w:p w:rsidR="0094144A" w:rsidRPr="00647469" w:rsidRDefault="0094144A" w:rsidP="0094144A">
            <w:pPr>
              <w:pStyle w:val="CE-Headline1"/>
              <w:numPr>
                <w:ilvl w:val="0"/>
                <w:numId w:val="0"/>
              </w:numPr>
              <w:ind w:left="284"/>
              <w:rPr>
                <w:b w:val="0"/>
                <w:bCs w:val="0"/>
                <w:iCs w:val="0"/>
                <w:noProof w:val="0"/>
                <w:color w:val="4D4D4E" w:themeColor="text2"/>
                <w:spacing w:val="0"/>
                <w:sz w:val="20"/>
                <w:szCs w:val="18"/>
                <w:lang w:eastAsia="en-US"/>
              </w:rPr>
            </w:pPr>
            <w:r w:rsidRPr="0094144A">
              <w:rPr>
                <w:b w:val="0"/>
                <w:bCs w:val="0"/>
                <w:iCs w:val="0"/>
                <w:noProof w:val="0"/>
                <w:color w:val="4D4D4E" w:themeColor="text2"/>
                <w:spacing w:val="0"/>
                <w:sz w:val="20"/>
                <w:szCs w:val="18"/>
                <w:lang w:eastAsia="en-US"/>
              </w:rPr>
              <w:t>Pilot activities and achievements were transferred to other regions and countries through our participation at transnational events</w:t>
            </w:r>
            <w:r>
              <w:rPr>
                <w:b w:val="0"/>
                <w:bCs w:val="0"/>
                <w:iCs w:val="0"/>
                <w:noProof w:val="0"/>
                <w:color w:val="4D4D4E" w:themeColor="text2"/>
                <w:spacing w:val="0"/>
                <w:sz w:val="20"/>
                <w:szCs w:val="18"/>
                <w:lang w:eastAsia="en-US"/>
              </w:rPr>
              <w:t>:</w:t>
            </w:r>
            <w:r w:rsidRPr="0094144A">
              <w:rPr>
                <w:b w:val="0"/>
                <w:bCs w:val="0"/>
                <w:iCs w:val="0"/>
                <w:noProof w:val="0"/>
                <w:color w:val="4D4D4E" w:themeColor="text2"/>
                <w:spacing w:val="0"/>
                <w:sz w:val="20"/>
                <w:szCs w:val="18"/>
                <w:lang w:eastAsia="en-US"/>
              </w:rPr>
              <w:t xml:space="preserve"> AOECS</w:t>
            </w:r>
            <w:r>
              <w:rPr>
                <w:b w:val="0"/>
                <w:bCs w:val="0"/>
                <w:iCs w:val="0"/>
                <w:noProof w:val="0"/>
                <w:color w:val="4D4D4E" w:themeColor="text2"/>
                <w:spacing w:val="0"/>
                <w:sz w:val="20"/>
                <w:szCs w:val="18"/>
                <w:lang w:eastAsia="en-US"/>
              </w:rPr>
              <w:t xml:space="preserve"> (EU patient society)</w:t>
            </w:r>
            <w:r w:rsidRPr="0094144A">
              <w:rPr>
                <w:b w:val="0"/>
                <w:bCs w:val="0"/>
                <w:iCs w:val="0"/>
                <w:noProof w:val="0"/>
                <w:color w:val="4D4D4E" w:themeColor="text2"/>
                <w:spacing w:val="0"/>
                <w:sz w:val="20"/>
                <w:szCs w:val="18"/>
                <w:lang w:eastAsia="en-US"/>
              </w:rPr>
              <w:t>, ESPGHAN, UEG</w:t>
            </w:r>
            <w:r>
              <w:rPr>
                <w:b w:val="0"/>
                <w:bCs w:val="0"/>
                <w:iCs w:val="0"/>
                <w:noProof w:val="0"/>
                <w:color w:val="4D4D4E" w:themeColor="text2"/>
                <w:spacing w:val="0"/>
                <w:sz w:val="20"/>
                <w:szCs w:val="18"/>
                <w:lang w:eastAsia="en-US"/>
              </w:rPr>
              <w:t xml:space="preserve"> (EU professionals society) through </w:t>
            </w:r>
            <w:r w:rsidRPr="0094144A">
              <w:rPr>
                <w:b w:val="0"/>
                <w:bCs w:val="0"/>
                <w:iCs w:val="0"/>
                <w:noProof w:val="0"/>
                <w:color w:val="4D4D4E" w:themeColor="text2"/>
                <w:spacing w:val="0"/>
                <w:sz w:val="20"/>
                <w:szCs w:val="18"/>
                <w:lang w:eastAsia="en-US"/>
              </w:rPr>
              <w:t>project communication channels as well as through digital activities. We will continue to promote new developed service through our networks.</w:t>
            </w:r>
          </w:p>
          <w:p w:rsidR="006D0869" w:rsidRPr="00805D51" w:rsidRDefault="006D0869" w:rsidP="006D0869">
            <w:pPr>
              <w:pStyle w:val="CE-TableStandard"/>
              <w:spacing w:line="276" w:lineRule="auto"/>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000D8"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104303"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22238D">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 xml:space="preserve">the implementation </w:t>
            </w:r>
            <w:r w:rsidR="0022238D">
              <w:rPr>
                <w:rFonts w:eastAsiaTheme="minorHAnsi" w:cstheme="minorBidi"/>
                <w:iCs/>
                <w:noProof/>
                <w:color w:val="FFFFFF" w:themeColor="background1"/>
                <w:sz w:val="22"/>
                <w:szCs w:val="24"/>
                <w:lang w:val="en-GB" w:eastAsia="de-AT"/>
              </w:rPr>
              <w:t xml:space="preserve">of the pilot action </w:t>
            </w:r>
            <w:r>
              <w:rPr>
                <w:rFonts w:eastAsiaTheme="minorHAnsi" w:cstheme="minorBidi"/>
                <w:iCs/>
                <w:noProof/>
                <w:color w:val="FFFFFF" w:themeColor="background1"/>
                <w:sz w:val="22"/>
                <w:szCs w:val="24"/>
                <w:lang w:val="en-GB" w:eastAsia="de-AT"/>
              </w:rPr>
              <w:t>and added value of transnational cooperation</w:t>
            </w:r>
          </w:p>
        </w:tc>
      </w:tr>
      <w:tr w:rsidR="008C68CF" w:rsidRPr="003A6927" w:rsidTr="00094F0C">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rsidR="003A6927" w:rsidRDefault="003A6927" w:rsidP="003A6927">
            <w:pPr>
              <w:pStyle w:val="CE-BulletPoint2"/>
              <w:numPr>
                <w:ilvl w:val="0"/>
                <w:numId w:val="0"/>
              </w:numPr>
              <w:ind w:left="1004" w:hanging="360"/>
              <w:rPr>
                <w:color w:val="auto"/>
                <w:lang w:eastAsia="hu-HU"/>
              </w:rPr>
            </w:pPr>
            <w:r>
              <w:rPr>
                <w:color w:val="auto"/>
                <w:lang w:eastAsia="hu-HU"/>
              </w:rPr>
              <w:lastRenderedPageBreak/>
              <w:t>Two problems were identified during the implementation of our mentoring service:</w:t>
            </w:r>
          </w:p>
          <w:p w:rsidR="003A6927" w:rsidRDefault="003A6927" w:rsidP="003A6927">
            <w:pPr>
              <w:pStyle w:val="CE-BulletPoint2"/>
              <w:numPr>
                <w:ilvl w:val="0"/>
                <w:numId w:val="28"/>
              </w:numPr>
              <w:rPr>
                <w:color w:val="auto"/>
                <w:lang w:eastAsia="hu-HU"/>
              </w:rPr>
            </w:pPr>
            <w:r w:rsidRPr="009B22E6">
              <w:rPr>
                <w:color w:val="auto"/>
                <w:lang w:eastAsia="hu-HU"/>
              </w:rPr>
              <w:t xml:space="preserve">some patient </w:t>
            </w:r>
            <w:r>
              <w:rPr>
                <w:color w:val="auto"/>
                <w:lang w:eastAsia="hu-HU"/>
              </w:rPr>
              <w:t xml:space="preserve">were </w:t>
            </w:r>
            <w:r w:rsidRPr="009B22E6">
              <w:rPr>
                <w:color w:val="auto"/>
                <w:lang w:eastAsia="hu-HU"/>
              </w:rPr>
              <w:t>not be willing to expose their problems or could have other concerns</w:t>
            </w:r>
            <w:r>
              <w:rPr>
                <w:color w:val="auto"/>
                <w:lang w:eastAsia="hu-HU"/>
              </w:rPr>
              <w:t xml:space="preserve"> (s</w:t>
            </w:r>
            <w:r w:rsidRPr="00BE589E">
              <w:rPr>
                <w:color w:val="auto"/>
                <w:lang w:eastAsia="hu-HU"/>
              </w:rPr>
              <w:t>ome new celiac disease patients were not willing to speak about their problems and were not prepared to take part in the mentoring activity (some of them needed some time after the diagnose</w:t>
            </w:r>
            <w:r>
              <w:rPr>
                <w:color w:val="auto"/>
                <w:lang w:eastAsia="hu-HU"/>
              </w:rPr>
              <w:t>, they usually contacted mentors later after some time</w:t>
            </w:r>
            <w:r w:rsidRPr="00BE589E">
              <w:rPr>
                <w:color w:val="auto"/>
                <w:lang w:eastAsia="hu-HU"/>
              </w:rPr>
              <w:t>), some patients were completely satisfied with the information obtained at the internet, although in the reality internet does not always offer relevant information</w:t>
            </w:r>
            <w:r>
              <w:rPr>
                <w:color w:val="auto"/>
                <w:lang w:eastAsia="hu-HU"/>
              </w:rPr>
              <w:t xml:space="preserve">, </w:t>
            </w:r>
          </w:p>
          <w:p w:rsidR="003A6927" w:rsidRPr="0079144A" w:rsidRDefault="003A6927" w:rsidP="0079144A">
            <w:pPr>
              <w:pStyle w:val="CE-BulletPoint1"/>
              <w:numPr>
                <w:ilvl w:val="0"/>
                <w:numId w:val="28"/>
              </w:numPr>
              <w:rPr>
                <w:color w:val="auto"/>
                <w:lang w:eastAsia="hu-HU"/>
              </w:rPr>
            </w:pPr>
            <w:r w:rsidRPr="00BE589E">
              <w:rPr>
                <w:color w:val="auto"/>
                <w:lang w:eastAsia="hu-HU"/>
              </w:rPr>
              <w:t xml:space="preserve">financial problems may influence sustainability of new developed service (model) use in the future (we did not realize problems, connected with the lack of time of volunteers, who are the main pilot supporting pillar, </w:t>
            </w:r>
            <w:r>
              <w:rPr>
                <w:color w:val="auto"/>
                <w:lang w:eastAsia="hu-HU"/>
              </w:rPr>
              <w:t>but with the general society problem, lack of financial resources,</w:t>
            </w:r>
            <w:r w:rsidR="0079144A">
              <w:rPr>
                <w:color w:val="auto"/>
                <w:lang w:eastAsia="hu-HU"/>
              </w:rPr>
              <w:t xml:space="preserve"> </w:t>
            </w:r>
            <w:r w:rsidRPr="0079144A">
              <w:rPr>
                <w:color w:val="auto"/>
                <w:lang w:eastAsia="hu-HU"/>
              </w:rPr>
              <w:t>but did not influence the implementation very much. We successfully managed all these risks.</w:t>
            </w:r>
          </w:p>
          <w:p w:rsidR="0079144A" w:rsidRDefault="0079144A" w:rsidP="003A6927">
            <w:pPr>
              <w:pStyle w:val="CE-BulletPoint1"/>
              <w:numPr>
                <w:ilvl w:val="0"/>
                <w:numId w:val="0"/>
              </w:numPr>
              <w:ind w:left="720"/>
              <w:rPr>
                <w:color w:val="auto"/>
                <w:lang w:eastAsia="hu-HU"/>
              </w:rPr>
            </w:pPr>
          </w:p>
          <w:tbl>
            <w:tblPr>
              <w:tblStyle w:val="CE-Table3"/>
              <w:tblW w:w="0" w:type="auto"/>
              <w:tblLook w:val="04A0" w:firstRow="1" w:lastRow="0" w:firstColumn="1" w:lastColumn="0" w:noHBand="0" w:noVBand="1"/>
            </w:tblPr>
            <w:tblGrid>
              <w:gridCol w:w="4638"/>
              <w:gridCol w:w="4644"/>
            </w:tblGrid>
            <w:tr w:rsidR="0079144A" w:rsidRPr="00BD2586" w:rsidTr="00E92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4" w:type="dxa"/>
                  <w:gridSpan w:val="2"/>
                  <w:hideMark/>
                </w:tcPr>
                <w:p w:rsidR="0079144A" w:rsidRPr="00BD2586" w:rsidRDefault="0079144A" w:rsidP="0079144A">
                  <w:pPr>
                    <w:pStyle w:val="CE-TableStandard"/>
                    <w:rPr>
                      <w:sz w:val="20"/>
                      <w:szCs w:val="20"/>
                    </w:rPr>
                  </w:pPr>
                  <w:r>
                    <w:rPr>
                      <w:sz w:val="20"/>
                      <w:szCs w:val="20"/>
                    </w:rPr>
                    <w:t xml:space="preserve">LESSONS LEARNED </w:t>
                  </w:r>
                </w:p>
              </w:tc>
            </w:tr>
            <w:tr w:rsidR="0079144A" w:rsidRPr="00BD2586" w:rsidTr="00E92BDD">
              <w:tc>
                <w:tcPr>
                  <w:cnfStyle w:val="001000000000" w:firstRow="0" w:lastRow="0" w:firstColumn="1" w:lastColumn="0" w:oddVBand="0" w:evenVBand="0" w:oddHBand="0" w:evenHBand="0" w:firstRowFirstColumn="0" w:firstRowLastColumn="0" w:lastRowFirstColumn="0" w:lastRowLastColumn="0"/>
                  <w:tcW w:w="4644" w:type="dxa"/>
                  <w:hideMark/>
                </w:tcPr>
                <w:p w:rsidR="0079144A" w:rsidRPr="00BD2586" w:rsidRDefault="0079144A" w:rsidP="0079144A">
                  <w:pPr>
                    <w:pStyle w:val="CE-TableStandard"/>
                    <w:rPr>
                      <w:sz w:val="20"/>
                      <w:szCs w:val="20"/>
                    </w:rPr>
                  </w:pPr>
                  <w:r>
                    <w:rPr>
                      <w:sz w:val="20"/>
                      <w:szCs w:val="20"/>
                    </w:rPr>
                    <w:t xml:space="preserve">Benefits </w:t>
                  </w:r>
                </w:p>
              </w:tc>
              <w:tc>
                <w:tcPr>
                  <w:tcW w:w="4650" w:type="dxa"/>
                  <w:hideMark/>
                </w:tcPr>
                <w:p w:rsidR="0079144A" w:rsidRPr="00BD2586" w:rsidRDefault="0079144A" w:rsidP="0079144A">
                  <w:pPr>
                    <w:pStyle w:val="CE-TableStandar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Setbacks</w:t>
                  </w:r>
                </w:p>
              </w:tc>
            </w:tr>
            <w:tr w:rsidR="0079144A" w:rsidRPr="006000D8" w:rsidTr="00E92BDD">
              <w:tc>
                <w:tcPr>
                  <w:cnfStyle w:val="001000000000" w:firstRow="0" w:lastRow="0" w:firstColumn="1" w:lastColumn="0" w:oddVBand="0" w:evenVBand="0" w:oddHBand="0" w:evenHBand="0" w:firstRowFirstColumn="0" w:firstRowLastColumn="0" w:lastRowFirstColumn="0" w:lastRowLastColumn="0"/>
                  <w:tcW w:w="4644" w:type="dxa"/>
                  <w:hideMark/>
                </w:tcPr>
                <w:p w:rsidR="0079144A" w:rsidRPr="00BD2586" w:rsidRDefault="0079144A" w:rsidP="0079144A">
                  <w:pPr>
                    <w:pStyle w:val="CE-TableStandard"/>
                    <w:rPr>
                      <w:sz w:val="20"/>
                      <w:szCs w:val="20"/>
                    </w:rPr>
                  </w:pPr>
                  <w:r>
                    <w:rPr>
                      <w:sz w:val="20"/>
                      <w:szCs w:val="20"/>
                    </w:rPr>
                    <w:t>1. experienced celiac disease patient’s knowledge input</w:t>
                  </w:r>
                </w:p>
              </w:tc>
              <w:tc>
                <w:tcPr>
                  <w:tcW w:w="4650" w:type="dxa"/>
                  <w:hideMark/>
                </w:tcPr>
                <w:p w:rsidR="0079144A" w:rsidRPr="00BD2586" w:rsidRDefault="0079144A" w:rsidP="0079144A">
                  <w:pPr>
                    <w:pStyle w:val="CE-TableStandar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w:t>
                  </w:r>
                  <w:r w:rsidRPr="006950EC">
                    <w:rPr>
                      <w:sz w:val="20"/>
                      <w:szCs w:val="20"/>
                    </w:rPr>
                    <w:t>number of risks associated with co-creation</w:t>
                  </w:r>
                </w:p>
              </w:tc>
            </w:tr>
            <w:tr w:rsidR="0079144A" w:rsidRPr="006000D8" w:rsidTr="00E92BDD">
              <w:tc>
                <w:tcPr>
                  <w:cnfStyle w:val="001000000000" w:firstRow="0" w:lastRow="0" w:firstColumn="1" w:lastColumn="0" w:oddVBand="0" w:evenVBand="0" w:oddHBand="0" w:evenHBand="0" w:firstRowFirstColumn="0" w:firstRowLastColumn="0" w:lastRowFirstColumn="0" w:lastRowLastColumn="0"/>
                  <w:tcW w:w="4644" w:type="dxa"/>
                </w:tcPr>
                <w:p w:rsidR="0079144A" w:rsidRPr="00BD2586" w:rsidRDefault="0079144A" w:rsidP="0079144A">
                  <w:pPr>
                    <w:pStyle w:val="CE-TableStandard"/>
                    <w:rPr>
                      <w:sz w:val="20"/>
                      <w:szCs w:val="20"/>
                    </w:rPr>
                  </w:pPr>
                  <w:r>
                    <w:rPr>
                      <w:sz w:val="20"/>
                      <w:szCs w:val="20"/>
                    </w:rPr>
                    <w:t>2. interaction between society members, and the three Slovenian project partners (hospital (UKC MB), local authority (MOM) and E-</w:t>
                  </w:r>
                  <w:proofErr w:type="spellStart"/>
                  <w:r>
                    <w:rPr>
                      <w:sz w:val="20"/>
                      <w:szCs w:val="20"/>
                    </w:rPr>
                    <w:t>Zavod</w:t>
                  </w:r>
                  <w:proofErr w:type="spellEnd"/>
                  <w:r>
                    <w:rPr>
                      <w:sz w:val="20"/>
                      <w:szCs w:val="20"/>
                    </w:rPr>
                    <w:t>.</w:t>
                  </w:r>
                </w:p>
              </w:tc>
              <w:tc>
                <w:tcPr>
                  <w:tcW w:w="4650" w:type="dxa"/>
                </w:tcPr>
                <w:p w:rsidR="0079144A" w:rsidRPr="00BD2586" w:rsidRDefault="0079144A" w:rsidP="0079144A">
                  <w:pPr>
                    <w:pStyle w:val="CE-TableStandar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no guarantee that the service will be sustainable</w:t>
                  </w:r>
                </w:p>
              </w:tc>
            </w:tr>
            <w:tr w:rsidR="0079144A" w:rsidRPr="00BD2586" w:rsidTr="00E92BDD">
              <w:tc>
                <w:tcPr>
                  <w:cnfStyle w:val="001000000000" w:firstRow="0" w:lastRow="0" w:firstColumn="1" w:lastColumn="0" w:oddVBand="0" w:evenVBand="0" w:oddHBand="0" w:evenHBand="0" w:firstRowFirstColumn="0" w:firstRowLastColumn="0" w:lastRowFirstColumn="0" w:lastRowLastColumn="0"/>
                  <w:tcW w:w="4644" w:type="dxa"/>
                </w:tcPr>
                <w:p w:rsidR="0079144A" w:rsidRDefault="0079144A" w:rsidP="0079144A">
                  <w:pPr>
                    <w:pStyle w:val="CE-TableStandard"/>
                    <w:rPr>
                      <w:sz w:val="20"/>
                      <w:szCs w:val="20"/>
                    </w:rPr>
                  </w:pPr>
                  <w:r>
                    <w:rPr>
                      <w:sz w:val="20"/>
                      <w:szCs w:val="20"/>
                    </w:rPr>
                    <w:t>3. co-creation of new service – new patient participation in new service development</w:t>
                  </w:r>
                </w:p>
              </w:tc>
              <w:tc>
                <w:tcPr>
                  <w:tcW w:w="4650" w:type="dxa"/>
                </w:tcPr>
                <w:p w:rsidR="0079144A" w:rsidRDefault="0079144A" w:rsidP="0079144A">
                  <w:pPr>
                    <w:pStyle w:val="CE-TableStandar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w:t>
                  </w:r>
                </w:p>
              </w:tc>
            </w:tr>
            <w:tr w:rsidR="0079144A" w:rsidRPr="008B1A0B" w:rsidTr="00E92BDD">
              <w:tc>
                <w:tcPr>
                  <w:cnfStyle w:val="001000000000" w:firstRow="0" w:lastRow="0" w:firstColumn="1" w:lastColumn="0" w:oddVBand="0" w:evenVBand="0" w:oddHBand="0" w:evenHBand="0" w:firstRowFirstColumn="0" w:firstRowLastColumn="0" w:lastRowFirstColumn="0" w:lastRowLastColumn="0"/>
                  <w:tcW w:w="4644" w:type="dxa"/>
                </w:tcPr>
                <w:p w:rsidR="0079144A" w:rsidRPr="006950EC" w:rsidRDefault="0079144A" w:rsidP="0079144A">
                  <w:pPr>
                    <w:pStyle w:val="CE-Headline1"/>
                    <w:numPr>
                      <w:ilvl w:val="0"/>
                      <w:numId w:val="0"/>
                    </w:numPr>
                    <w:rPr>
                      <w:b w:val="0"/>
                      <w:iCs w:val="0"/>
                      <w:noProof w:val="0"/>
                      <w:color w:val="4D4D4E" w:themeColor="text2"/>
                      <w:spacing w:val="0"/>
                      <w:sz w:val="20"/>
                      <w:szCs w:val="20"/>
                      <w:lang w:eastAsia="en-US"/>
                    </w:rPr>
                  </w:pPr>
                  <w:r w:rsidRPr="006950EC">
                    <w:rPr>
                      <w:b w:val="0"/>
                      <w:iCs w:val="0"/>
                      <w:noProof w:val="0"/>
                      <w:color w:val="4D4D4E" w:themeColor="text2"/>
                      <w:spacing w:val="0"/>
                      <w:sz w:val="20"/>
                      <w:szCs w:val="20"/>
                      <w:lang w:eastAsia="en-US"/>
                    </w:rPr>
                    <w:t xml:space="preserve">4. </w:t>
                  </w:r>
                  <w:r>
                    <w:rPr>
                      <w:b w:val="0"/>
                      <w:iCs w:val="0"/>
                      <w:noProof w:val="0"/>
                      <w:color w:val="4D4D4E" w:themeColor="text2"/>
                      <w:spacing w:val="0"/>
                      <w:sz w:val="20"/>
                      <w:szCs w:val="20"/>
                      <w:lang w:eastAsia="en-US"/>
                    </w:rPr>
                    <w:t>better quality of service</w:t>
                  </w:r>
                </w:p>
              </w:tc>
              <w:tc>
                <w:tcPr>
                  <w:tcW w:w="4650" w:type="dxa"/>
                </w:tcPr>
                <w:p w:rsidR="0079144A" w:rsidRDefault="0079144A" w:rsidP="0079144A">
                  <w:pPr>
                    <w:pStyle w:val="CE-TableStandard"/>
                    <w:cnfStyle w:val="000000000000" w:firstRow="0" w:lastRow="0" w:firstColumn="0" w:lastColumn="0" w:oddVBand="0" w:evenVBand="0" w:oddHBand="0" w:evenHBand="0" w:firstRowFirstColumn="0" w:firstRowLastColumn="0" w:lastRowFirstColumn="0" w:lastRowLastColumn="0"/>
                    <w:rPr>
                      <w:sz w:val="20"/>
                      <w:szCs w:val="20"/>
                    </w:rPr>
                  </w:pPr>
                </w:p>
              </w:tc>
            </w:tr>
          </w:tbl>
          <w:p w:rsidR="0079144A" w:rsidRPr="00BE589E" w:rsidRDefault="0079144A" w:rsidP="003A6927">
            <w:pPr>
              <w:pStyle w:val="CE-BulletPoint1"/>
              <w:numPr>
                <w:ilvl w:val="0"/>
                <w:numId w:val="0"/>
              </w:numPr>
              <w:ind w:left="720"/>
              <w:rPr>
                <w:color w:val="auto"/>
                <w:lang w:eastAsia="hu-HU"/>
              </w:rPr>
            </w:pPr>
          </w:p>
          <w:p w:rsidR="00CA5EA6" w:rsidRPr="003A6927" w:rsidRDefault="00CA5EA6" w:rsidP="00BF2027">
            <w:pPr>
              <w:pStyle w:val="CE-TableStandard"/>
              <w:spacing w:line="276" w:lineRule="auto"/>
              <w:rPr>
                <w:lang w:val="en-GB"/>
              </w:rPr>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22238D" w:rsidRPr="006000D8"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22238D"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rsidR="0022238D" w:rsidRPr="007B6FAA"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6000D8" w:rsidTr="00094F0C">
        <w:trPr>
          <w:cnfStyle w:val="000000100000" w:firstRow="0" w:lastRow="0" w:firstColumn="0" w:lastColumn="0" w:oddVBand="0" w:evenVBand="0" w:oddHBand="1" w:evenHBand="0" w:firstRowFirstColumn="0" w:firstRowLastColumn="0" w:lastRowFirstColumn="0" w:lastRowLastColumn="0"/>
          <w:cantSplit/>
          <w:trHeight w:val="1546"/>
        </w:trPr>
        <w:tc>
          <w:tcPr>
            <w:tcW w:w="9498" w:type="dxa"/>
            <w:shd w:val="clear" w:color="auto" w:fill="E4E7E7" w:themeFill="accent1" w:themeFillTint="33"/>
            <w:tcMar>
              <w:top w:w="170" w:type="dxa"/>
              <w:bottom w:w="113" w:type="dxa"/>
            </w:tcMar>
          </w:tcPr>
          <w:p w:rsidR="006000D8" w:rsidRDefault="006000D8" w:rsidP="00BF2027">
            <w:pPr>
              <w:pStyle w:val="CE-TableStandard"/>
              <w:spacing w:line="276" w:lineRule="auto"/>
            </w:pPr>
            <w:r>
              <w:t xml:space="preserve">WPT3 Pilot activity deliverables: </w:t>
            </w:r>
          </w:p>
          <w:p w:rsidR="006000D8" w:rsidRDefault="006000D8" w:rsidP="00BF2027">
            <w:pPr>
              <w:pStyle w:val="CE-TableStandard"/>
              <w:spacing w:line="276" w:lineRule="auto"/>
            </w:pPr>
          </w:p>
          <w:p w:rsidR="006000D8" w:rsidRDefault="006000D8" w:rsidP="00BF2027">
            <w:pPr>
              <w:pStyle w:val="CE-TableStandard"/>
              <w:spacing w:line="276" w:lineRule="auto"/>
            </w:pPr>
            <w:r>
              <w:t xml:space="preserve">D.T3.1.1 </w:t>
            </w:r>
            <w:r>
              <w:rPr>
                <w:rFonts w:ascii="Open Sans" w:hAnsi="Open Sans" w:cs="Arial"/>
                <w:color w:val="1F282D"/>
                <w:lang w:val="en"/>
              </w:rPr>
              <w:t xml:space="preserve">Report about pilot project ideas and established </w:t>
            </w:r>
            <w:r>
              <w:rPr>
                <w:rFonts w:ascii="Open Sans" w:hAnsi="Open Sans" w:cs="Arial"/>
                <w:color w:val="1F282D"/>
                <w:lang w:val="en"/>
              </w:rPr>
              <w:t>stakeholders</w:t>
            </w:r>
            <w:r>
              <w:rPr>
                <w:rFonts w:ascii="Open Sans" w:hAnsi="Open Sans" w:cs="Arial" w:hint="eastAsia"/>
                <w:color w:val="1F282D"/>
                <w:lang w:val="en"/>
              </w:rPr>
              <w:t>’</w:t>
            </w:r>
            <w:r>
              <w:rPr>
                <w:rFonts w:ascii="Open Sans" w:hAnsi="Open Sans" w:cs="Arial"/>
                <w:color w:val="1F282D"/>
                <w:lang w:val="en"/>
              </w:rPr>
              <w:t xml:space="preserve"> groups</w:t>
            </w:r>
          </w:p>
          <w:p w:rsidR="006000D8" w:rsidRDefault="006000D8" w:rsidP="00BF2027">
            <w:pPr>
              <w:pStyle w:val="CE-TableStandard"/>
              <w:spacing w:line="276" w:lineRule="auto"/>
            </w:pPr>
            <w:r>
              <w:t xml:space="preserve">D.T3.2.1 </w:t>
            </w:r>
            <w:r>
              <w:rPr>
                <w:rFonts w:ascii="Open Sans" w:hAnsi="Open Sans" w:cs="Arial"/>
                <w:color w:val="1F282D"/>
                <w:lang w:val="en"/>
              </w:rPr>
              <w:t>Preparation</w:t>
            </w:r>
            <w:r>
              <w:rPr>
                <w:rFonts w:ascii="Open Sans" w:hAnsi="Open Sans" w:cs="Arial"/>
                <w:color w:val="1F282D"/>
                <w:lang w:val="en"/>
              </w:rPr>
              <w:t xml:space="preserve"> of common pilot methodology</w:t>
            </w:r>
          </w:p>
          <w:p w:rsidR="006000D8" w:rsidRDefault="006000D8" w:rsidP="00BF2027">
            <w:pPr>
              <w:pStyle w:val="CE-TableStandard"/>
              <w:spacing w:line="276" w:lineRule="auto"/>
              <w:rPr>
                <w:rFonts w:ascii="Open Sans" w:hAnsi="Open Sans" w:cs="Arial"/>
                <w:color w:val="1F282D"/>
                <w:lang w:val="en"/>
              </w:rPr>
            </w:pPr>
            <w:r>
              <w:t xml:space="preserve">D.T3.2.2 </w:t>
            </w:r>
            <w:r>
              <w:rPr>
                <w:rFonts w:ascii="Open Sans" w:hAnsi="Open Sans" w:cs="Arial"/>
                <w:color w:val="1F282D"/>
                <w:lang w:val="en"/>
              </w:rPr>
              <w:t>Pilot activity: Mentoring service for newly diagnosed patients</w:t>
            </w:r>
          </w:p>
          <w:p w:rsidR="006000D8" w:rsidRDefault="006000D8" w:rsidP="00BF2027">
            <w:pPr>
              <w:pStyle w:val="CE-TableStandard"/>
              <w:spacing w:line="276" w:lineRule="auto"/>
              <w:rPr>
                <w:rFonts w:ascii="Open Sans" w:hAnsi="Open Sans" w:cs="Arial"/>
                <w:color w:val="1F282D"/>
                <w:lang w:val="en"/>
              </w:rPr>
            </w:pPr>
          </w:p>
          <w:p w:rsidR="006000D8" w:rsidRDefault="006000D8" w:rsidP="00BF2027">
            <w:pPr>
              <w:pStyle w:val="CE-TableStandard"/>
              <w:spacing w:line="276" w:lineRule="auto"/>
            </w:pPr>
            <w:r>
              <w:t xml:space="preserve">ALL DELIVERABLES CAN BE FOUND AT PROJECT WEBSITE: </w:t>
            </w:r>
            <w:hyperlink r:id="rId8" w:history="1">
              <w:r w:rsidRPr="00583943">
                <w:rPr>
                  <w:rStyle w:val="Hiperpovezava"/>
                </w:rPr>
                <w:t>https://www.interreg-central.eu/Content.Node/Mentoring-service-for-newly-diagnosed-celiac-disease-pati.html</w:t>
              </w:r>
            </w:hyperlink>
          </w:p>
          <w:p w:rsidR="006000D8" w:rsidRDefault="006000D8" w:rsidP="00BF2027">
            <w:pPr>
              <w:pStyle w:val="CE-TableStandard"/>
              <w:spacing w:line="276" w:lineRule="auto"/>
            </w:pPr>
            <w:bookmarkStart w:id="0" w:name="_GoBack"/>
            <w:bookmarkEnd w:id="0"/>
          </w:p>
          <w:p w:rsidR="008C68CF" w:rsidRDefault="006000D8" w:rsidP="00BF2027">
            <w:pPr>
              <w:pStyle w:val="CE-TableStandard"/>
              <w:spacing w:line="276" w:lineRule="auto"/>
            </w:pPr>
            <w:hyperlink r:id="rId9" w:history="1">
              <w:r w:rsidRPr="00583943">
                <w:rPr>
                  <w:rStyle w:val="Hiperpovezava"/>
                </w:rPr>
                <w:t>https://www.facebook.com/focusincd/</w:t>
              </w:r>
            </w:hyperlink>
          </w:p>
          <w:p w:rsidR="0079144A" w:rsidRDefault="0079144A" w:rsidP="00BF2027">
            <w:pPr>
              <w:pStyle w:val="CE-TableStandard"/>
              <w:spacing w:line="276" w:lineRule="auto"/>
            </w:pPr>
          </w:p>
          <w:p w:rsidR="0079144A" w:rsidRDefault="006000D8" w:rsidP="00BF2027">
            <w:pPr>
              <w:pStyle w:val="CE-TableStandard"/>
              <w:spacing w:line="276" w:lineRule="auto"/>
            </w:pPr>
            <w:hyperlink r:id="rId10" w:history="1">
              <w:r w:rsidR="0079144A" w:rsidRPr="00F62897">
                <w:rPr>
                  <w:rStyle w:val="Hiperpovezava"/>
                </w:rPr>
                <w:t>https://www.interreg-central.eu/Content.Node/Focus-IN-CD.html</w:t>
              </w:r>
            </w:hyperlink>
          </w:p>
          <w:p w:rsidR="0079144A" w:rsidRDefault="0079144A" w:rsidP="00BF2027">
            <w:pPr>
              <w:pStyle w:val="CE-TableStandard"/>
              <w:spacing w:line="276" w:lineRule="auto"/>
            </w:pPr>
          </w:p>
          <w:p w:rsidR="0079144A" w:rsidRDefault="006000D8" w:rsidP="00BF2027">
            <w:pPr>
              <w:pStyle w:val="CE-TableStandard"/>
              <w:spacing w:line="276" w:lineRule="auto"/>
            </w:pPr>
            <w:hyperlink r:id="rId11" w:history="1">
              <w:r w:rsidR="0079144A" w:rsidRPr="00F62897">
                <w:rPr>
                  <w:rStyle w:val="Hiperpovezava"/>
                </w:rPr>
                <w:t>https://twitter.com/Focus_in_CD</w:t>
              </w:r>
            </w:hyperlink>
          </w:p>
          <w:p w:rsidR="00A02669" w:rsidRDefault="00A02669" w:rsidP="00BF2027">
            <w:pPr>
              <w:pStyle w:val="CE-TableStandard"/>
              <w:spacing w:line="276" w:lineRule="auto"/>
            </w:pPr>
          </w:p>
          <w:p w:rsidR="00A02669" w:rsidRDefault="00A02669" w:rsidP="00BF2027">
            <w:pPr>
              <w:pStyle w:val="CE-TableStandard"/>
              <w:spacing w:line="276" w:lineRule="auto"/>
            </w:pPr>
            <w:r>
              <w:t xml:space="preserve">Pictures are added as </w:t>
            </w:r>
            <w:proofErr w:type="spellStart"/>
            <w:r>
              <w:t>annex:”Pilot</w:t>
            </w:r>
            <w:proofErr w:type="spellEnd"/>
            <w:r>
              <w:t xml:space="preserve"> implementation </w:t>
            </w:r>
            <w:proofErr w:type="spellStart"/>
            <w:r>
              <w:t>pictures_LP</w:t>
            </w:r>
            <w:proofErr w:type="spellEnd"/>
            <w:r>
              <w:t xml:space="preserve"> MOM”.</w:t>
            </w:r>
          </w:p>
          <w:p w:rsidR="0079144A" w:rsidRPr="00805D51" w:rsidRDefault="0079144A" w:rsidP="00BF2027">
            <w:pPr>
              <w:pStyle w:val="CE-TableStandard"/>
              <w:spacing w:line="276" w:lineRule="auto"/>
            </w:pPr>
          </w:p>
        </w:tc>
      </w:tr>
    </w:tbl>
    <w:p w:rsidR="008C68CF" w:rsidRPr="00156013" w:rsidRDefault="008C68CF" w:rsidP="00BF2027">
      <w:pPr>
        <w:pStyle w:val="CE-StandardText"/>
        <w:spacing w:line="276" w:lineRule="auto"/>
        <w:rPr>
          <w:lang w:val="en-GB" w:eastAsia="de-AT"/>
        </w:rPr>
      </w:pPr>
    </w:p>
    <w:sectPr w:rsidR="008C68CF" w:rsidRPr="00156013" w:rsidSect="00731BF8">
      <w:headerReference w:type="default" r:id="rId12"/>
      <w:footerReference w:type="default" r:id="rId13"/>
      <w:headerReference w:type="first" r:id="rId14"/>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95F" w:rsidRDefault="00D9395F" w:rsidP="00877C37">
      <w:r>
        <w:separator/>
      </w:r>
    </w:p>
    <w:p w:rsidR="00D9395F" w:rsidRDefault="00D9395F"/>
    <w:p w:rsidR="00D9395F" w:rsidRDefault="00D9395F"/>
    <w:p w:rsidR="00D9395F" w:rsidRDefault="00D9395F"/>
  </w:endnote>
  <w:endnote w:type="continuationSeparator" w:id="0">
    <w:p w:rsidR="00D9395F" w:rsidRDefault="00D9395F" w:rsidP="00877C37">
      <w:r>
        <w:continuationSeparator/>
      </w:r>
    </w:p>
    <w:p w:rsidR="00D9395F" w:rsidRDefault="00D9395F"/>
    <w:p w:rsidR="00D9395F" w:rsidRDefault="00D9395F"/>
    <w:p w:rsidR="00D9395F" w:rsidRDefault="00D93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69" w:rsidRPr="00B07377" w:rsidRDefault="006D0869" w:rsidP="00DA073A">
    <w:pPr>
      <w:pStyle w:val="CE-Head3"/>
      <w:jc w:val="right"/>
      <w:rPr>
        <w:sz w:val="20"/>
      </w:rPr>
    </w:pPr>
  </w:p>
  <w:p w:rsidR="006D0869" w:rsidRDefault="006D0869" w:rsidP="00DA073A">
    <w:pPr>
      <w:pStyle w:val="Nog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95F" w:rsidRPr="00924079" w:rsidRDefault="00D9395F" w:rsidP="00924079">
      <w:pPr>
        <w:ind w:left="0"/>
        <w:rPr>
          <w:color w:val="4D4933" w:themeColor="accent6"/>
        </w:rPr>
      </w:pPr>
      <w:r w:rsidRPr="00924079">
        <w:rPr>
          <w:color w:val="4D4933" w:themeColor="accent6"/>
        </w:rPr>
        <w:separator/>
      </w:r>
    </w:p>
    <w:p w:rsidR="00D9395F" w:rsidRDefault="00D9395F" w:rsidP="00924079">
      <w:pPr>
        <w:ind w:left="0"/>
      </w:pPr>
    </w:p>
    <w:p w:rsidR="00D9395F" w:rsidRDefault="00D9395F"/>
    <w:p w:rsidR="00D9395F" w:rsidRDefault="00D9395F"/>
    <w:p w:rsidR="00D9395F" w:rsidRDefault="00D9395F"/>
  </w:footnote>
  <w:footnote w:type="continuationSeparator" w:id="0">
    <w:p w:rsidR="00D9395F" w:rsidRDefault="00D9395F" w:rsidP="00924079">
      <w:pPr>
        <w:ind w:left="0"/>
      </w:pPr>
      <w:r>
        <w:continuationSeparator/>
      </w:r>
    </w:p>
    <w:p w:rsidR="00D9395F" w:rsidRDefault="00D9395F"/>
    <w:p w:rsidR="00D9395F" w:rsidRDefault="00D9395F"/>
    <w:p w:rsidR="00D9395F" w:rsidRDefault="00D9395F"/>
  </w:footnote>
  <w:footnote w:type="continuationNotice" w:id="1">
    <w:p w:rsidR="00D9395F" w:rsidRDefault="00D9395F">
      <w:pPr>
        <w:spacing w:before="0" w:line="240" w:lineRule="auto"/>
      </w:pPr>
    </w:p>
    <w:p w:rsidR="00D9395F" w:rsidRDefault="00D9395F"/>
    <w:p w:rsidR="00D9395F" w:rsidRDefault="00D9395F"/>
    <w:p w:rsidR="00D9395F" w:rsidRDefault="00D93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69" w:rsidRPr="00C8321B" w:rsidRDefault="006D0869" w:rsidP="00C8321B">
    <w:pPr>
      <w:pStyle w:val="Glava"/>
      <w:jc w:val="center"/>
    </w:pPr>
    <w:r>
      <w:rPr>
        <w:noProof/>
        <w:lang w:val="de-DE" w:eastAsia="de-DE"/>
      </w:rPr>
      <w:drawing>
        <wp:anchor distT="0" distB="0" distL="114300" distR="114300" simplePos="0" relativeHeight="251659776" behindDoc="1" locked="0" layoutInCell="1" allowOverlap="1" wp14:anchorId="5A0A3F06" wp14:editId="5620A26B">
          <wp:simplePos x="0" y="0"/>
          <wp:positionH relativeFrom="column">
            <wp:posOffset>-352425</wp:posOffset>
          </wp:positionH>
          <wp:positionV relativeFrom="paragraph">
            <wp:posOffset>0</wp:posOffset>
          </wp:positionV>
          <wp:extent cx="6917130" cy="1439544"/>
          <wp:effectExtent l="0" t="0" r="0" b="889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869" w:rsidRDefault="006D0869"/>
  <w:p w:rsidR="006D0869" w:rsidRDefault="006D08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69" w:rsidRDefault="006D0869" w:rsidP="00D41EE5">
    <w:pPr>
      <w:pStyle w:val="Glava"/>
      <w:ind w:left="-1559"/>
    </w:pPr>
    <w:r>
      <w:rPr>
        <w:noProof/>
        <w:lang w:val="de-DE" w:eastAsia="de-DE"/>
      </w:rPr>
      <w:drawing>
        <wp:anchor distT="0" distB="0" distL="114300" distR="114300" simplePos="0" relativeHeight="251657728" behindDoc="1" locked="0" layoutInCell="1" allowOverlap="1" wp14:anchorId="5A0A3F06" wp14:editId="5620A26B">
          <wp:simplePos x="0" y="0"/>
          <wp:positionH relativeFrom="column">
            <wp:posOffset>-409575</wp:posOffset>
          </wp:positionH>
          <wp:positionV relativeFrom="paragraph">
            <wp:posOffset>66675</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4C01312"/>
    <w:multiLevelType w:val="multilevel"/>
    <w:tmpl w:val="99223750"/>
    <w:numStyleLink w:val="CE-HeadNumbering"/>
  </w:abstractNum>
  <w:abstractNum w:abstractNumId="7"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C2934DD"/>
    <w:multiLevelType w:val="hybridMultilevel"/>
    <w:tmpl w:val="785AAE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5"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7"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3"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5"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3"/>
  </w:num>
  <w:num w:numId="2">
    <w:abstractNumId w:val="24"/>
  </w:num>
  <w:num w:numId="3">
    <w:abstractNumId w:val="1"/>
  </w:num>
  <w:num w:numId="4">
    <w:abstractNumId w:val="26"/>
  </w:num>
  <w:num w:numId="5">
    <w:abstractNumId w:val="20"/>
  </w:num>
  <w:num w:numId="6">
    <w:abstractNumId w:val="11"/>
  </w:num>
  <w:num w:numId="7">
    <w:abstractNumId w:val="15"/>
  </w:num>
  <w:num w:numId="8">
    <w:abstractNumId w:val="18"/>
  </w:num>
  <w:num w:numId="9">
    <w:abstractNumId w:val="2"/>
  </w:num>
  <w:num w:numId="10">
    <w:abstractNumId w:val="21"/>
  </w:num>
  <w:num w:numId="11">
    <w:abstractNumId w:val="16"/>
  </w:num>
  <w:num w:numId="12">
    <w:abstractNumId w:val="8"/>
  </w:num>
  <w:num w:numId="13">
    <w:abstractNumId w:val="10"/>
  </w:num>
  <w:num w:numId="14">
    <w:abstractNumId w:val="0"/>
  </w:num>
  <w:num w:numId="15">
    <w:abstractNumId w:val="13"/>
  </w:num>
  <w:num w:numId="16">
    <w:abstractNumId w:val="7"/>
  </w:num>
  <w:num w:numId="17">
    <w:abstractNumId w:val="9"/>
  </w:num>
  <w:num w:numId="18">
    <w:abstractNumId w:val="25"/>
  </w:num>
  <w:num w:numId="19">
    <w:abstractNumId w:val="3"/>
  </w:num>
  <w:num w:numId="20">
    <w:abstractNumId w:val="17"/>
  </w:num>
  <w:num w:numId="21">
    <w:abstractNumId w:val="4"/>
  </w:num>
  <w:num w:numId="22">
    <w:abstractNumId w:val="27"/>
  </w:num>
  <w:num w:numId="23">
    <w:abstractNumId w:val="22"/>
  </w:num>
  <w:num w:numId="24">
    <w:abstractNumId w:val="5"/>
  </w:num>
  <w:num w:numId="25">
    <w:abstractNumId w:val="6"/>
  </w:num>
  <w:num w:numId="26">
    <w:abstractNumId w:val="14"/>
  </w:num>
  <w:num w:numId="27">
    <w:abstractNumId w:val="19"/>
  </w:num>
  <w:num w:numId="2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4F0C"/>
    <w:rsid w:val="00095478"/>
    <w:rsid w:val="0009630C"/>
    <w:rsid w:val="00096C74"/>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6E68"/>
    <w:rsid w:val="00217039"/>
    <w:rsid w:val="00217511"/>
    <w:rsid w:val="00217E5B"/>
    <w:rsid w:val="002200AE"/>
    <w:rsid w:val="00221473"/>
    <w:rsid w:val="00221669"/>
    <w:rsid w:val="002216A5"/>
    <w:rsid w:val="00221C12"/>
    <w:rsid w:val="00221C63"/>
    <w:rsid w:val="0022238D"/>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6927"/>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D7F45"/>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00D8"/>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469"/>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869"/>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144A"/>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44A"/>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2669"/>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377"/>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14D7"/>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02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3F9"/>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35A"/>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95F"/>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2EF"/>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6E9"/>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240"/>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51C4"/>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700414"/>
  <w15:docId w15:val="{7ACB1698-2A5E-4B76-AB15-DE0A4290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rsid w:val="0047724A"/>
    <w:pPr>
      <w:spacing w:before="120" w:line="276" w:lineRule="auto"/>
      <w:ind w:left="1418" w:right="339"/>
      <w:jc w:val="both"/>
    </w:p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themeColor="accent1"/>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slov4">
    <w:name w:val="heading 4"/>
    <w:basedOn w:val="Navaden"/>
    <w:next w:val="Navaden"/>
    <w:pPr>
      <w:keepNext/>
      <w:outlineLvl w:val="3"/>
    </w:pPr>
    <w:rPr>
      <w:rFonts w:ascii="Verdana" w:hAnsi="Verdana"/>
      <w:b/>
      <w:bCs/>
    </w:rPr>
  </w:style>
  <w:style w:type="paragraph" w:styleId="Naslov5">
    <w:name w:val="heading 5"/>
    <w:basedOn w:val="Navaden"/>
    <w:next w:val="Navaden"/>
    <w:pPr>
      <w:numPr>
        <w:ilvl w:val="4"/>
        <w:numId w:val="2"/>
      </w:numPr>
      <w:spacing w:before="240" w:after="60"/>
      <w:outlineLvl w:val="4"/>
    </w:pPr>
    <w:rPr>
      <w:rFonts w:ascii="Verdana" w:hAnsi="Verdana"/>
      <w:b/>
      <w:bCs/>
      <w:i/>
      <w:iCs/>
      <w:szCs w:val="26"/>
    </w:rPr>
  </w:style>
  <w:style w:type="paragraph" w:styleId="Naslov6">
    <w:name w:val="heading 6"/>
    <w:basedOn w:val="Navaden"/>
    <w:next w:val="Navaden"/>
    <w:pPr>
      <w:numPr>
        <w:ilvl w:val="5"/>
        <w:numId w:val="2"/>
      </w:numPr>
      <w:spacing w:before="240" w:after="60"/>
      <w:outlineLvl w:val="5"/>
    </w:pPr>
    <w:rPr>
      <w:rFonts w:ascii="Verdana" w:hAnsi="Verdana"/>
      <w:b/>
      <w:bCs/>
    </w:rPr>
  </w:style>
  <w:style w:type="paragraph" w:styleId="Naslov7">
    <w:name w:val="heading 7"/>
    <w:basedOn w:val="Navaden"/>
    <w:next w:val="Navaden"/>
    <w:pPr>
      <w:numPr>
        <w:ilvl w:val="6"/>
        <w:numId w:val="2"/>
      </w:numPr>
      <w:spacing w:before="240" w:after="60"/>
      <w:outlineLvl w:val="6"/>
    </w:pPr>
    <w:rPr>
      <w:rFonts w:ascii="Verdana" w:hAnsi="Verdana"/>
    </w:rPr>
  </w:style>
  <w:style w:type="paragraph" w:styleId="Naslov8">
    <w:name w:val="heading 8"/>
    <w:basedOn w:val="Navaden"/>
    <w:next w:val="Navaden"/>
    <w:pPr>
      <w:numPr>
        <w:ilvl w:val="7"/>
        <w:numId w:val="2"/>
      </w:numPr>
      <w:spacing w:before="240" w:after="60"/>
      <w:outlineLvl w:val="7"/>
    </w:pPr>
    <w:rPr>
      <w:rFonts w:ascii="Verdana" w:hAnsi="Verdana"/>
      <w:i/>
      <w:iCs/>
    </w:rPr>
  </w:style>
  <w:style w:type="paragraph" w:styleId="Naslov9">
    <w:name w:val="heading 9"/>
    <w:basedOn w:val="Navaden"/>
    <w:next w:val="Navaden"/>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rPr>
      <w:rFonts w:ascii="Verdana" w:hAnsi="Verdana"/>
      <w:sz w:val="16"/>
    </w:rPr>
  </w:style>
  <w:style w:type="paragraph" w:styleId="Noga">
    <w:name w:val="footer"/>
    <w:basedOn w:val="Navaden"/>
    <w:link w:val="NogaZnak"/>
    <w:uiPriority w:val="99"/>
    <w:pPr>
      <w:tabs>
        <w:tab w:val="center" w:pos="4536"/>
        <w:tab w:val="right" w:pos="9072"/>
      </w:tabs>
    </w:pPr>
    <w:rPr>
      <w:rFonts w:ascii="Verdana" w:hAnsi="Verdana"/>
      <w:noProof/>
      <w:sz w:val="16"/>
    </w:rPr>
  </w:style>
  <w:style w:type="character" w:styleId="tevilkastrani">
    <w:name w:val="page number"/>
    <w:basedOn w:val="Privzetapisavaodstavka"/>
    <w:semiHidden/>
    <w:rPr>
      <w:rFonts w:ascii="Verdana" w:hAnsi="Verdana"/>
      <w:sz w:val="20"/>
    </w:rPr>
  </w:style>
  <w:style w:type="paragraph" w:styleId="Telobesedila-zamik">
    <w:name w:val="Body Text Indent"/>
    <w:basedOn w:val="Navaden"/>
    <w:semiHidden/>
    <w:pPr>
      <w:spacing w:before="60" w:after="60"/>
      <w:ind w:left="720"/>
    </w:pPr>
    <w:rPr>
      <w:rFonts w:ascii="Verdana" w:hAnsi="Verdana"/>
    </w:rPr>
  </w:style>
  <w:style w:type="paragraph" w:styleId="Telobesedila">
    <w:name w:val="Body Text"/>
    <w:basedOn w:val="Navaden"/>
    <w:link w:val="TelobesedilaZnak"/>
    <w:semiHidden/>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rsid w:val="00063D14"/>
    <w:pPr>
      <w:ind w:left="720"/>
      <w:contextualSpacing/>
    </w:p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avadensplet">
    <w:name w:val="Normal (Web)"/>
    <w:basedOn w:val="Navaden"/>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Privzetapisavaodstavka"/>
    <w:rsid w:val="0037093F"/>
  </w:style>
  <w:style w:type="table" w:styleId="Svetelseznampoudarek1">
    <w:name w:val="Light List Accent 1"/>
    <w:basedOn w:val="Navadnatabela"/>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themeColor="followedHyperlink"/>
      <w:u w:val="single"/>
    </w:rPr>
  </w:style>
  <w:style w:type="paragraph" w:styleId="Revizija">
    <w:name w:val="Revision"/>
    <w:hidden/>
    <w:uiPriority w:val="99"/>
    <w:semiHidden/>
    <w:rsid w:val="00F842CD"/>
    <w:rPr>
      <w:rFonts w:ascii="Calibri" w:eastAsia="Calibri" w:hAnsi="Calibri"/>
      <w:sz w:val="22"/>
      <w:szCs w:val="22"/>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vetlosenenjepoudarek5">
    <w:name w:val="Light Shading Accent 5"/>
    <w:basedOn w:val="Navadnatabela"/>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NaslovZnak">
    <w:name w:val="Naslov Znak"/>
    <w:basedOn w:val="Privzetapisavaodstavka"/>
    <w:link w:val="Naslov"/>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slov1Znak">
    <w:name w:val="Naslov 1 Znak"/>
    <w:basedOn w:val="Privzetapisavaodstavka"/>
    <w:link w:val="Naslov1"/>
    <w:rsid w:val="00877C37"/>
    <w:rPr>
      <w:rFonts w:ascii="Arial Rounded MT Bold" w:hAnsi="Arial Rounded MT Bold"/>
      <w:b/>
      <w:bCs/>
      <w:color w:val="7D8B8A" w:themeColor="accent1"/>
      <w:sz w:val="28"/>
    </w:rPr>
  </w:style>
  <w:style w:type="character" w:customStyle="1" w:styleId="CommsHeading1Char">
    <w:name w:val="Comms Heading 1 Char"/>
    <w:basedOn w:val="Naslov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themeColor="accent1" w:themeShade="BF"/>
    </w:rPr>
  </w:style>
  <w:style w:type="character" w:customStyle="1" w:styleId="Naslov2Znak">
    <w:name w:val="Naslov 2 Znak"/>
    <w:basedOn w:val="Privzetapisavaodstavka"/>
    <w:link w:val="Naslov2"/>
    <w:rsid w:val="00877C37"/>
    <w:rPr>
      <w:rFonts w:ascii="Arial Rounded MT Bold" w:hAnsi="Arial Rounded MT Bold"/>
      <w:b/>
      <w:bCs/>
      <w:iCs/>
      <w:color w:val="7D8B8A" w:themeColor="accent1"/>
      <w:sz w:val="24"/>
    </w:rPr>
  </w:style>
  <w:style w:type="character" w:customStyle="1" w:styleId="CommsHeading11Char">
    <w:name w:val="Comms Heading 1.1 Char"/>
    <w:basedOn w:val="Naslov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themeColor="accent1"/>
    </w:rPr>
  </w:style>
  <w:style w:type="character" w:customStyle="1" w:styleId="CommsHeading111Char">
    <w:name w:val="Comms Heading 1.1.1 Char"/>
    <w:basedOn w:val="Naslov3Znak"/>
    <w:link w:val="CommsHeading111"/>
    <w:rsid w:val="007E62DC"/>
    <w:rPr>
      <w:rFonts w:ascii="Trebuchet MS" w:eastAsia="Calibri" w:hAnsi="Trebuchet MS"/>
      <w:b/>
      <w:iCs/>
      <w:color w:val="5D6867" w:themeColor="accent1" w:themeShade="BF"/>
    </w:rPr>
  </w:style>
  <w:style w:type="paragraph" w:styleId="NaslovTOC">
    <w:name w:val="TOC Heading"/>
    <w:basedOn w:val="Naslov1"/>
    <w:next w:val="Navaden"/>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tabs>
        <w:tab w:val="left" w:pos="284"/>
        <w:tab w:val="right" w:leader="dot" w:pos="8505"/>
      </w:tabs>
      <w:spacing w:line="240" w:lineRule="auto"/>
    </w:pPr>
    <w:rPr>
      <w:b/>
      <w:bCs/>
      <w:caps/>
      <w:noProof/>
    </w:rPr>
  </w:style>
  <w:style w:type="paragraph" w:styleId="Kazalovsebine2">
    <w:name w:val="toc 2"/>
    <w:basedOn w:val="Navaden"/>
    <w:next w:val="Navaden"/>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rPr>
  </w:style>
  <w:style w:type="paragraph" w:styleId="Kazalovsebine3">
    <w:name w:val="toc 3"/>
    <w:basedOn w:val="Navaden"/>
    <w:next w:val="Navaden"/>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Sprotnaopomba-besedilo">
    <w:name w:val="footnote text"/>
    <w:aliases w:val="Footnote"/>
    <w:link w:val="Sprotnaopomba-besediloZnak"/>
    <w:uiPriority w:val="99"/>
    <w:unhideWhenUsed/>
    <w:qFormat/>
    <w:rsid w:val="00115498"/>
    <w:rPr>
      <w:rFonts w:ascii="Trebuchet MS" w:hAnsi="Trebuchet MS"/>
      <w:color w:val="A6A7A9" w:themeColor="accent5"/>
      <w:sz w:val="14"/>
    </w:rPr>
  </w:style>
  <w:style w:type="character" w:customStyle="1" w:styleId="Sprotnaopomba-besediloZnak">
    <w:name w:val="Sprotna opomba - besedilo Znak"/>
    <w:aliases w:val="Footnote Znak"/>
    <w:basedOn w:val="Privzetapisavaodstavka"/>
    <w:link w:val="Sprotnaopomba-besedilo"/>
    <w:uiPriority w:val="99"/>
    <w:rsid w:val="00115498"/>
    <w:rPr>
      <w:rFonts w:ascii="Trebuchet MS" w:hAnsi="Trebuchet MS"/>
      <w:color w:val="A6A7A9" w:themeColor="accent5"/>
      <w:sz w:val="14"/>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ind w:left="440"/>
    </w:pPr>
    <w:rPr>
      <w:rFonts w:asciiTheme="minorHAnsi" w:hAnsiTheme="minorHAnsi"/>
    </w:rPr>
  </w:style>
  <w:style w:type="paragraph" w:styleId="Kazalovsebine5">
    <w:name w:val="toc 5"/>
    <w:basedOn w:val="Navaden"/>
    <w:next w:val="Navaden"/>
    <w:autoRedefine/>
    <w:uiPriority w:val="39"/>
    <w:unhideWhenUsed/>
    <w:rsid w:val="006A676A"/>
    <w:pPr>
      <w:ind w:left="660"/>
    </w:pPr>
    <w:rPr>
      <w:rFonts w:asciiTheme="minorHAnsi" w:hAnsiTheme="minorHAnsi"/>
    </w:rPr>
  </w:style>
  <w:style w:type="paragraph" w:styleId="Kazalovsebine6">
    <w:name w:val="toc 6"/>
    <w:basedOn w:val="Navaden"/>
    <w:next w:val="Navaden"/>
    <w:autoRedefine/>
    <w:uiPriority w:val="39"/>
    <w:unhideWhenUsed/>
    <w:rsid w:val="006A676A"/>
    <w:pPr>
      <w:ind w:left="880"/>
    </w:pPr>
    <w:rPr>
      <w:rFonts w:asciiTheme="minorHAnsi" w:hAnsiTheme="minorHAnsi"/>
    </w:rPr>
  </w:style>
  <w:style w:type="paragraph" w:styleId="Kazalovsebine7">
    <w:name w:val="toc 7"/>
    <w:basedOn w:val="Navaden"/>
    <w:next w:val="Navaden"/>
    <w:autoRedefine/>
    <w:uiPriority w:val="39"/>
    <w:unhideWhenUsed/>
    <w:rsid w:val="006A676A"/>
    <w:pPr>
      <w:ind w:left="1100"/>
    </w:pPr>
    <w:rPr>
      <w:rFonts w:asciiTheme="minorHAnsi" w:hAnsiTheme="minorHAnsi"/>
    </w:rPr>
  </w:style>
  <w:style w:type="paragraph" w:styleId="Kazalovsebine8">
    <w:name w:val="toc 8"/>
    <w:basedOn w:val="Navaden"/>
    <w:next w:val="Navaden"/>
    <w:autoRedefine/>
    <w:uiPriority w:val="39"/>
    <w:unhideWhenUsed/>
    <w:rsid w:val="006A676A"/>
    <w:pPr>
      <w:ind w:left="1320"/>
    </w:pPr>
    <w:rPr>
      <w:rFonts w:asciiTheme="minorHAnsi" w:hAnsiTheme="minorHAnsi"/>
    </w:rPr>
  </w:style>
  <w:style w:type="paragraph" w:styleId="Kazalovsebine9">
    <w:name w:val="toc 9"/>
    <w:basedOn w:val="Navaden"/>
    <w:next w:val="Navaden"/>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rednjesenenje1poudarek1">
    <w:name w:val="Medium Shading 1 Accent 1"/>
    <w:basedOn w:val="Navadnatabela"/>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rPr>
  </w:style>
  <w:style w:type="table" w:styleId="Srednjamrea3poudarek6">
    <w:name w:val="Medium Grid 3 Accent 6"/>
    <w:basedOn w:val="Navadnatabela"/>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Navadnatabela"/>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Naslov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Navadnatabela"/>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rPr>
  </w:style>
  <w:style w:type="paragraph" w:styleId="Telobesedila2">
    <w:name w:val="Body Text 2"/>
    <w:basedOn w:val="Navaden"/>
    <w:link w:val="Telobesedila2Znak"/>
    <w:uiPriority w:val="99"/>
    <w:unhideWhenUsed/>
    <w:rsid w:val="00995597"/>
    <w:pPr>
      <w:ind w:left="0" w:right="28"/>
      <w:jc w:val="left"/>
    </w:pPr>
    <w:rPr>
      <w:color w:val="FFFFFF" w:themeColor="background1"/>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Naslov2Znak"/>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avaden"/>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Privzetapisavaodstavka"/>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avaden"/>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Privzetapisavaodstavka"/>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t">
    <w:name w:val="Quote"/>
    <w:aliases w:val="CE-Quotation"/>
    <w:basedOn w:val="Navaden"/>
    <w:next w:val="CE-StandardText"/>
    <w:link w:val="CitatZnak"/>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tZnak">
    <w:name w:val="Citat Znak"/>
    <w:aliases w:val="CE-Quotation Znak"/>
    <w:basedOn w:val="Privzetapisavaodstavka"/>
    <w:link w:val="Cita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Svetelseznam">
    <w:name w:val="Light List"/>
    <w:basedOn w:val="Navadnatabela"/>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Navadnatabela"/>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1">
    <w:name w:val="CE-Headline 1"/>
    <w:basedOn w:val="Naslov2"/>
    <w:link w:val="CE-Headline1Zchn"/>
    <w:qFormat/>
    <w:rsid w:val="006D0869"/>
    <w:pPr>
      <w:numPr>
        <w:numId w:val="25"/>
      </w:numPr>
      <w:spacing w:before="0"/>
      <w:ind w:right="340"/>
    </w:pPr>
    <w:rPr>
      <w:rFonts w:ascii="Trebuchet MS" w:hAnsi="Trebuchet MS"/>
      <w:noProof/>
      <w:color w:val="7E93A5" w:themeColor="background2"/>
      <w:spacing w:val="-10"/>
      <w:sz w:val="36"/>
      <w:szCs w:val="32"/>
      <w:lang w:val="en-GB" w:eastAsia="de-AT"/>
    </w:rPr>
  </w:style>
  <w:style w:type="paragraph" w:customStyle="1" w:styleId="CE-Headline2">
    <w:name w:val="CE-Headline 2"/>
    <w:basedOn w:val="CE-Headline1"/>
    <w:qFormat/>
    <w:rsid w:val="006D0869"/>
    <w:pPr>
      <w:numPr>
        <w:ilvl w:val="1"/>
      </w:numPr>
      <w:tabs>
        <w:tab w:val="left" w:pos="454"/>
      </w:tabs>
      <w:spacing w:line="240" w:lineRule="auto"/>
      <w:ind w:left="568" w:hanging="284"/>
    </w:pPr>
    <w:rPr>
      <w:color w:val="7D8B8A" w:themeColor="accent1"/>
      <w:sz w:val="28"/>
      <w:szCs w:val="26"/>
    </w:rPr>
  </w:style>
  <w:style w:type="paragraph" w:customStyle="1" w:styleId="CE-Headline4">
    <w:name w:val="CE-Headline 4"/>
    <w:basedOn w:val="Headline2"/>
    <w:qFormat/>
    <w:rsid w:val="006D0869"/>
    <w:pPr>
      <w:numPr>
        <w:ilvl w:val="3"/>
        <w:numId w:val="25"/>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slov2Znak"/>
    <w:link w:val="CE-Headline1"/>
    <w:rsid w:val="006D0869"/>
    <w:rPr>
      <w:rFonts w:ascii="Trebuchet MS" w:hAnsi="Trebuchet MS"/>
      <w:b/>
      <w:bCs/>
      <w:iCs/>
      <w:noProof/>
      <w:color w:val="7E93A5" w:themeColor="background2"/>
      <w:spacing w:val="-10"/>
      <w:sz w:val="36"/>
      <w:szCs w:val="32"/>
      <w:lang w:val="en-GB" w:eastAsia="de-AT"/>
    </w:rPr>
  </w:style>
  <w:style w:type="paragraph" w:customStyle="1" w:styleId="CE-BulletPoint1">
    <w:name w:val="CE-BulletPoint1"/>
    <w:basedOn w:val="CE-StandardText"/>
    <w:link w:val="CE-BulletPoint1Zchn"/>
    <w:qFormat/>
    <w:rsid w:val="006D0869"/>
    <w:pPr>
      <w:numPr>
        <w:numId w:val="26"/>
      </w:numPr>
      <w:spacing w:before="120" w:line="276" w:lineRule="auto"/>
      <w:ind w:left="284" w:hanging="284"/>
      <w:jc w:val="left"/>
    </w:pPr>
    <w:rPr>
      <w:lang w:val="en-GB"/>
    </w:rPr>
  </w:style>
  <w:style w:type="character" w:customStyle="1" w:styleId="CE-BulletPoint1Zchn">
    <w:name w:val="CE-BulletPoint1 Zchn"/>
    <w:basedOn w:val="CE-StandardTextZchn"/>
    <w:link w:val="CE-BulletPoint1"/>
    <w:rsid w:val="006D0869"/>
    <w:rPr>
      <w:rFonts w:ascii="Trebuchet MS" w:hAnsi="Trebuchet MS"/>
      <w:color w:val="4D4D4E" w:themeColor="text2"/>
      <w:sz w:val="18"/>
      <w:szCs w:val="18"/>
      <w:lang w:val="en-GB"/>
    </w:rPr>
  </w:style>
  <w:style w:type="paragraph" w:customStyle="1" w:styleId="CE-Headline3">
    <w:name w:val="CE-Headline 3"/>
    <w:basedOn w:val="CE-Headline4"/>
    <w:qFormat/>
    <w:rsid w:val="006D0869"/>
    <w:pPr>
      <w:numPr>
        <w:ilvl w:val="2"/>
      </w:numPr>
      <w:tabs>
        <w:tab w:val="left" w:pos="964"/>
      </w:tabs>
    </w:pPr>
    <w:rPr>
      <w:color w:val="7D8B8A" w:themeColor="accent1"/>
      <w:sz w:val="24"/>
      <w:lang w:eastAsia="de-AT"/>
    </w:rPr>
  </w:style>
  <w:style w:type="numbering" w:customStyle="1" w:styleId="CE-HeadNumbering">
    <w:name w:val="CE-HeadNumbering"/>
    <w:uiPriority w:val="99"/>
    <w:rsid w:val="006D0869"/>
    <w:pPr>
      <w:numPr>
        <w:numId w:val="24"/>
      </w:numPr>
    </w:pPr>
  </w:style>
  <w:style w:type="table" w:customStyle="1" w:styleId="CE-Table3">
    <w:name w:val="CE-Table 3"/>
    <w:basedOn w:val="Navadnatabela"/>
    <w:uiPriority w:val="99"/>
    <w:rsid w:val="003A6927"/>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CE-BulletPoint2">
    <w:name w:val="CE-BulletPoint2"/>
    <w:basedOn w:val="CE-BulletPoint1"/>
    <w:link w:val="CE-BulletPoint2Zchn"/>
    <w:qFormat/>
    <w:rsid w:val="003A6927"/>
    <w:pPr>
      <w:numPr>
        <w:numId w:val="27"/>
      </w:numPr>
    </w:pPr>
  </w:style>
  <w:style w:type="character" w:customStyle="1" w:styleId="CE-BulletPoint2Zchn">
    <w:name w:val="CE-BulletPoint2 Zchn"/>
    <w:basedOn w:val="CE-BulletPoint1Zchn"/>
    <w:link w:val="CE-BulletPoint2"/>
    <w:rsid w:val="003A6927"/>
    <w:rPr>
      <w:rFonts w:ascii="Trebuchet MS" w:hAnsi="Trebuchet MS"/>
      <w:color w:val="4D4D4E" w:themeColor="text2"/>
      <w:sz w:val="18"/>
      <w:szCs w:val="18"/>
      <w:lang w:val="en-GB"/>
    </w:rPr>
  </w:style>
  <w:style w:type="character" w:styleId="Nerazreenaomemba">
    <w:name w:val="Unresolved Mention"/>
    <w:basedOn w:val="Privzetapisavaodstavka"/>
    <w:uiPriority w:val="99"/>
    <w:semiHidden/>
    <w:unhideWhenUsed/>
    <w:rsid w:val="00791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0278">
      <w:bodyDiv w:val="1"/>
      <w:marLeft w:val="0"/>
      <w:marRight w:val="0"/>
      <w:marTop w:val="0"/>
      <w:marBottom w:val="1440"/>
      <w:divBdr>
        <w:top w:val="none" w:sz="0" w:space="0" w:color="auto"/>
        <w:left w:val="none" w:sz="0" w:space="0" w:color="auto"/>
        <w:bottom w:val="none" w:sz="0" w:space="0" w:color="auto"/>
        <w:right w:val="none" w:sz="0" w:space="0" w:color="auto"/>
      </w:divBdr>
      <w:divsChild>
        <w:div w:id="1306012034">
          <w:marLeft w:val="0"/>
          <w:marRight w:val="0"/>
          <w:marTop w:val="0"/>
          <w:marBottom w:val="0"/>
          <w:divBdr>
            <w:top w:val="none" w:sz="0" w:space="0" w:color="auto"/>
            <w:left w:val="none" w:sz="0" w:space="0" w:color="auto"/>
            <w:bottom w:val="none" w:sz="0" w:space="0" w:color="auto"/>
            <w:right w:val="none" w:sz="0" w:space="0" w:color="auto"/>
          </w:divBdr>
          <w:divsChild>
            <w:div w:id="1186168603">
              <w:marLeft w:val="0"/>
              <w:marRight w:val="0"/>
              <w:marTop w:val="0"/>
              <w:marBottom w:val="0"/>
              <w:divBdr>
                <w:top w:val="none" w:sz="0" w:space="0" w:color="auto"/>
                <w:left w:val="none" w:sz="0" w:space="0" w:color="auto"/>
                <w:bottom w:val="none" w:sz="0" w:space="0" w:color="auto"/>
                <w:right w:val="none" w:sz="0" w:space="0" w:color="auto"/>
              </w:divBdr>
              <w:divsChild>
                <w:div w:id="1014109060">
                  <w:marLeft w:val="0"/>
                  <w:marRight w:val="0"/>
                  <w:marTop w:val="0"/>
                  <w:marBottom w:val="0"/>
                  <w:divBdr>
                    <w:top w:val="none" w:sz="0" w:space="0" w:color="auto"/>
                    <w:left w:val="none" w:sz="0" w:space="0" w:color="auto"/>
                    <w:bottom w:val="none" w:sz="0" w:space="0" w:color="auto"/>
                    <w:right w:val="none" w:sz="0" w:space="0" w:color="auto"/>
                  </w:divBdr>
                  <w:divsChild>
                    <w:div w:id="105126605">
                      <w:marLeft w:val="0"/>
                      <w:marRight w:val="0"/>
                      <w:marTop w:val="0"/>
                      <w:marBottom w:val="0"/>
                      <w:divBdr>
                        <w:top w:val="none" w:sz="0" w:space="0" w:color="auto"/>
                        <w:left w:val="none" w:sz="0" w:space="0" w:color="auto"/>
                        <w:bottom w:val="none" w:sz="0" w:space="0" w:color="auto"/>
                        <w:right w:val="none" w:sz="0" w:space="0" w:color="auto"/>
                      </w:divBdr>
                      <w:divsChild>
                        <w:div w:id="1259828172">
                          <w:marLeft w:val="0"/>
                          <w:marRight w:val="0"/>
                          <w:marTop w:val="0"/>
                          <w:marBottom w:val="0"/>
                          <w:divBdr>
                            <w:top w:val="none" w:sz="0" w:space="0" w:color="auto"/>
                            <w:left w:val="none" w:sz="0" w:space="0" w:color="auto"/>
                            <w:bottom w:val="none" w:sz="0" w:space="0" w:color="auto"/>
                            <w:right w:val="none" w:sz="0" w:space="0" w:color="auto"/>
                          </w:divBdr>
                          <w:divsChild>
                            <w:div w:id="564413073">
                              <w:marLeft w:val="0"/>
                              <w:marRight w:val="0"/>
                              <w:marTop w:val="0"/>
                              <w:marBottom w:val="0"/>
                              <w:divBdr>
                                <w:top w:val="none" w:sz="0" w:space="0" w:color="auto"/>
                                <w:left w:val="none" w:sz="0" w:space="0" w:color="auto"/>
                                <w:bottom w:val="none" w:sz="0" w:space="0" w:color="auto"/>
                                <w:right w:val="none" w:sz="0" w:space="0" w:color="auto"/>
                              </w:divBdr>
                              <w:divsChild>
                                <w:div w:id="1111826805">
                                  <w:marLeft w:val="0"/>
                                  <w:marRight w:val="0"/>
                                  <w:marTop w:val="0"/>
                                  <w:marBottom w:val="0"/>
                                  <w:divBdr>
                                    <w:top w:val="none" w:sz="0" w:space="0" w:color="auto"/>
                                    <w:left w:val="none" w:sz="0" w:space="0" w:color="auto"/>
                                    <w:bottom w:val="none" w:sz="0" w:space="0" w:color="auto"/>
                                    <w:right w:val="none" w:sz="0" w:space="0" w:color="auto"/>
                                  </w:divBdr>
                                  <w:divsChild>
                                    <w:div w:id="674109540">
                                      <w:marLeft w:val="0"/>
                                      <w:marRight w:val="0"/>
                                      <w:marTop w:val="0"/>
                                      <w:marBottom w:val="0"/>
                                      <w:divBdr>
                                        <w:top w:val="none" w:sz="0" w:space="0" w:color="auto"/>
                                        <w:left w:val="none" w:sz="0" w:space="0" w:color="auto"/>
                                        <w:bottom w:val="none" w:sz="0" w:space="0" w:color="auto"/>
                                        <w:right w:val="none" w:sz="0" w:space="0" w:color="auto"/>
                                      </w:divBdr>
                                      <w:divsChild>
                                        <w:div w:id="2042658215">
                                          <w:marLeft w:val="0"/>
                                          <w:marRight w:val="0"/>
                                          <w:marTop w:val="0"/>
                                          <w:marBottom w:val="0"/>
                                          <w:divBdr>
                                            <w:top w:val="none" w:sz="0" w:space="0" w:color="auto"/>
                                            <w:left w:val="none" w:sz="0" w:space="0" w:color="auto"/>
                                            <w:bottom w:val="none" w:sz="0" w:space="0" w:color="auto"/>
                                            <w:right w:val="none" w:sz="0" w:space="0" w:color="auto"/>
                                          </w:divBdr>
                                          <w:divsChild>
                                            <w:div w:id="1202287197">
                                              <w:marLeft w:val="0"/>
                                              <w:marRight w:val="0"/>
                                              <w:marTop w:val="0"/>
                                              <w:marBottom w:val="0"/>
                                              <w:divBdr>
                                                <w:top w:val="none" w:sz="0" w:space="0" w:color="auto"/>
                                                <w:left w:val="none" w:sz="0" w:space="0" w:color="auto"/>
                                                <w:bottom w:val="none" w:sz="0" w:space="0" w:color="auto"/>
                                                <w:right w:val="none" w:sz="0" w:space="0" w:color="auto"/>
                                              </w:divBdr>
                                              <w:divsChild>
                                                <w:div w:id="2042435958">
                                                  <w:marLeft w:val="0"/>
                                                  <w:marRight w:val="0"/>
                                                  <w:marTop w:val="0"/>
                                                  <w:marBottom w:val="0"/>
                                                  <w:divBdr>
                                                    <w:top w:val="none" w:sz="0" w:space="0" w:color="auto"/>
                                                    <w:left w:val="none" w:sz="0" w:space="0" w:color="auto"/>
                                                    <w:bottom w:val="none" w:sz="0" w:space="0" w:color="auto"/>
                                                    <w:right w:val="none" w:sz="0" w:space="0" w:color="auto"/>
                                                  </w:divBdr>
                                                  <w:divsChild>
                                                    <w:div w:id="592856072">
                                                      <w:marLeft w:val="0"/>
                                                      <w:marRight w:val="0"/>
                                                      <w:marTop w:val="0"/>
                                                      <w:marBottom w:val="0"/>
                                                      <w:divBdr>
                                                        <w:top w:val="none" w:sz="0" w:space="0" w:color="auto"/>
                                                        <w:left w:val="none" w:sz="0" w:space="0" w:color="auto"/>
                                                        <w:bottom w:val="none" w:sz="0" w:space="0" w:color="auto"/>
                                                        <w:right w:val="none" w:sz="0" w:space="0" w:color="auto"/>
                                                      </w:divBdr>
                                                      <w:divsChild>
                                                        <w:div w:id="1954625844">
                                                          <w:marLeft w:val="0"/>
                                                          <w:marRight w:val="0"/>
                                                          <w:marTop w:val="0"/>
                                                          <w:marBottom w:val="0"/>
                                                          <w:divBdr>
                                                            <w:top w:val="none" w:sz="0" w:space="0" w:color="auto"/>
                                                            <w:left w:val="none" w:sz="0" w:space="0" w:color="auto"/>
                                                            <w:bottom w:val="none" w:sz="0" w:space="0" w:color="auto"/>
                                                            <w:right w:val="none" w:sz="0" w:space="0" w:color="auto"/>
                                                          </w:divBdr>
                                                          <w:divsChild>
                                                            <w:div w:id="83379074">
                                                              <w:marLeft w:val="0"/>
                                                              <w:marRight w:val="0"/>
                                                              <w:marTop w:val="0"/>
                                                              <w:marBottom w:val="0"/>
                                                              <w:divBdr>
                                                                <w:top w:val="none" w:sz="0" w:space="0" w:color="auto"/>
                                                                <w:left w:val="none" w:sz="0" w:space="0" w:color="auto"/>
                                                                <w:bottom w:val="none" w:sz="0" w:space="0" w:color="auto"/>
                                                                <w:right w:val="none" w:sz="0" w:space="0" w:color="auto"/>
                                                              </w:divBdr>
                                                              <w:divsChild>
                                                                <w:div w:id="838078021">
                                                                  <w:marLeft w:val="0"/>
                                                                  <w:marRight w:val="0"/>
                                                                  <w:marTop w:val="0"/>
                                                                  <w:marBottom w:val="0"/>
                                                                  <w:divBdr>
                                                                    <w:top w:val="none" w:sz="0" w:space="0" w:color="auto"/>
                                                                    <w:left w:val="none" w:sz="0" w:space="0" w:color="auto"/>
                                                                    <w:bottom w:val="none" w:sz="0" w:space="0" w:color="auto"/>
                                                                    <w:right w:val="none" w:sz="0" w:space="0" w:color="auto"/>
                                                                  </w:divBdr>
                                                                </w:div>
                                                                <w:div w:id="20589075">
                                                                  <w:marLeft w:val="0"/>
                                                                  <w:marRight w:val="0"/>
                                                                  <w:marTop w:val="0"/>
                                                                  <w:marBottom w:val="0"/>
                                                                  <w:divBdr>
                                                                    <w:top w:val="none" w:sz="0" w:space="0" w:color="auto"/>
                                                                    <w:left w:val="none" w:sz="0" w:space="0" w:color="auto"/>
                                                                    <w:bottom w:val="none" w:sz="0" w:space="0" w:color="auto"/>
                                                                    <w:right w:val="none" w:sz="0" w:space="0" w:color="auto"/>
                                                                  </w:divBdr>
                                                                </w:div>
                                                                <w:div w:id="487329959">
                                                                  <w:marLeft w:val="0"/>
                                                                  <w:marRight w:val="0"/>
                                                                  <w:marTop w:val="0"/>
                                                                  <w:marBottom w:val="0"/>
                                                                  <w:divBdr>
                                                                    <w:top w:val="none" w:sz="0" w:space="0" w:color="auto"/>
                                                                    <w:left w:val="none" w:sz="0" w:space="0" w:color="auto"/>
                                                                    <w:bottom w:val="none" w:sz="0" w:space="0" w:color="auto"/>
                                                                    <w:right w:val="none" w:sz="0" w:space="0" w:color="auto"/>
                                                                  </w:divBdr>
                                                                </w:div>
                                                                <w:div w:id="1228609788">
                                                                  <w:marLeft w:val="0"/>
                                                                  <w:marRight w:val="0"/>
                                                                  <w:marTop w:val="0"/>
                                                                  <w:marBottom w:val="0"/>
                                                                  <w:divBdr>
                                                                    <w:top w:val="none" w:sz="0" w:space="0" w:color="auto"/>
                                                                    <w:left w:val="none" w:sz="0" w:space="0" w:color="auto"/>
                                                                    <w:bottom w:val="none" w:sz="0" w:space="0" w:color="auto"/>
                                                                    <w:right w:val="none" w:sz="0" w:space="0" w:color="auto"/>
                                                                  </w:divBdr>
                                                                  <w:divsChild>
                                                                    <w:div w:id="665939831">
                                                                      <w:marLeft w:val="0"/>
                                                                      <w:marRight w:val="0"/>
                                                                      <w:marTop w:val="0"/>
                                                                      <w:marBottom w:val="0"/>
                                                                      <w:divBdr>
                                                                        <w:top w:val="none" w:sz="0" w:space="0" w:color="auto"/>
                                                                        <w:left w:val="none" w:sz="0" w:space="0" w:color="auto"/>
                                                                        <w:bottom w:val="none" w:sz="0" w:space="0" w:color="auto"/>
                                                                        <w:right w:val="none" w:sz="0" w:space="0" w:color="auto"/>
                                                                      </w:divBdr>
                                                                      <w:divsChild>
                                                                        <w:div w:id="1926068094">
                                                                          <w:marLeft w:val="-15"/>
                                                                          <w:marRight w:val="-15"/>
                                                                          <w:marTop w:val="0"/>
                                                                          <w:marBottom w:val="0"/>
                                                                          <w:divBdr>
                                                                            <w:top w:val="none" w:sz="0" w:space="0" w:color="auto"/>
                                                                            <w:left w:val="none" w:sz="0" w:space="0" w:color="auto"/>
                                                                            <w:bottom w:val="none" w:sz="0" w:space="0" w:color="auto"/>
                                                                            <w:right w:val="none" w:sz="0" w:space="0" w:color="auto"/>
                                                                          </w:divBdr>
                                                                        </w:div>
                                                                        <w:div w:id="13172264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Content.Node/Mentoring-service-for-newly-diagnosed-celiac-disease-pat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ocus_in_C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terreg-central.eu/Content.Node/Focus-IN-CD.html" TargetMode="External"/><Relationship Id="rId4" Type="http://schemas.openxmlformats.org/officeDocument/2006/relationships/settings" Target="settings.xml"/><Relationship Id="rId9" Type="http://schemas.openxmlformats.org/officeDocument/2006/relationships/hyperlink" Target="https://www.facebook.com/focusinc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088E-950F-49D2-9F01-2D5B9DD8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1025</Words>
  <Characters>6558</Characters>
  <Application>Microsoft Office Word</Application>
  <DocSecurity>0</DocSecurity>
  <Lines>54</Lines>
  <Paragraphs>15</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Jasmina DOLINŠEK</cp:lastModifiedBy>
  <cp:revision>4</cp:revision>
  <cp:lastPrinted>2019-05-23T11:28:00Z</cp:lastPrinted>
  <dcterms:created xsi:type="dcterms:W3CDTF">2019-05-23T11:13:00Z</dcterms:created>
  <dcterms:modified xsi:type="dcterms:W3CDTF">2019-09-25T08:16:00Z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