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hAnsi="Times New Roman"/>
          <w:b/>
          <w:bCs/>
          <w:iCs/>
          <w:caps w:val="0"/>
          <w:noProof/>
          <w:color w:val="auto"/>
          <w:spacing w:val="0"/>
          <w:kern w:val="0"/>
          <w:sz w:val="2"/>
          <w:szCs w:val="2"/>
          <w:lang w:val="de-AT" w:eastAsia="de-AT"/>
          <w14:ligatures w14:val="none"/>
        </w:rPr>
        <w:id w:val="1949882721"/>
        <w:docPartObj>
          <w:docPartGallery w:val="Cover Pages"/>
          <w:docPartUnique/>
        </w:docPartObj>
      </w:sdtPr>
      <w:sdtEndPr>
        <w:rPr>
          <w:b w:val="0"/>
          <w:bCs w:val="0"/>
          <w:iCs w:val="0"/>
          <w:noProof w:val="0"/>
          <w:sz w:val="20"/>
          <w:szCs w:val="20"/>
          <w:lang w:eastAsia="en-US"/>
        </w:rPr>
      </w:sdtEndPr>
      <w:sdtContent>
        <w:p w:rsidR="008D7A32" w:rsidRPr="0053739E" w:rsidRDefault="008D7A32" w:rsidP="0053739E">
          <w:pPr>
            <w:pStyle w:val="CE-MEGA"/>
            <w:spacing w:line="300" w:lineRule="exact"/>
            <w:rPr>
              <w:rFonts w:ascii="Times New Roman" w:hAnsi="Times New Roman"/>
              <w:caps w:val="0"/>
              <w:color w:val="auto"/>
              <w:spacing w:val="0"/>
              <w:kern w:val="0"/>
              <w:sz w:val="2"/>
              <w:szCs w:val="2"/>
              <w:lang w:val="de-AT"/>
              <w14:ligatures w14:val="none"/>
            </w:rPr>
          </w:pPr>
        </w:p>
        <w:p w:rsidR="000E4C08" w:rsidRDefault="00CE28C8" w:rsidP="00CA5EA6">
          <w:pPr>
            <w:pStyle w:val="CE-MEGA"/>
            <w:spacing w:line="240" w:lineRule="auto"/>
          </w:pPr>
          <w:r>
            <w:t>TEMPLATE</w:t>
          </w:r>
        </w:p>
        <w:p w:rsidR="000E4C08" w:rsidRPr="00CA5EA6" w:rsidRDefault="00CE28C8" w:rsidP="00CA5EA6">
          <w:pPr>
            <w:pStyle w:val="CE-Head2"/>
            <w:rPr>
              <w:sz w:val="36"/>
              <w:lang w:val="en-GB"/>
            </w:rPr>
          </w:pPr>
          <w:r>
            <w:rPr>
              <w:sz w:val="36"/>
              <w:lang w:val="en-GB"/>
            </w:rPr>
            <w:t>Output fact</w:t>
          </w:r>
          <w:r w:rsidRPr="00C551C0">
            <w:rPr>
              <w:sz w:val="36"/>
              <w:lang w:val="en-GB"/>
            </w:rPr>
            <w:t>sheet</w:t>
          </w:r>
          <w:r w:rsidR="007F7F81">
            <w:rPr>
              <w:lang w:val="de-DE" w:eastAsia="de-DE"/>
            </w:rPr>
            <mc:AlternateContent>
              <mc:Choice Requires="wps">
                <w:drawing>
                  <wp:anchor distT="0" distB="0" distL="114300" distR="114300" simplePos="0" relativeHeight="251661312" behindDoc="0" locked="0" layoutInCell="1" allowOverlap="1" wp14:anchorId="5E07ECD1" wp14:editId="7114EF08">
                    <wp:simplePos x="0" y="0"/>
                    <wp:positionH relativeFrom="column">
                      <wp:posOffset>4867911</wp:posOffset>
                    </wp:positionH>
                    <wp:positionV relativeFrom="paragraph">
                      <wp:posOffset>19685</wp:posOffset>
                    </wp:positionV>
                    <wp:extent cx="1390650" cy="409575"/>
                    <wp:effectExtent l="0" t="0" r="0" b="0"/>
                    <wp:wrapNone/>
                    <wp:docPr id="6" name="Textfeld 6"/>
                    <wp:cNvGraphicFramePr/>
                    <a:graphic xmlns:a="http://schemas.openxmlformats.org/drawingml/2006/main">
                      <a:graphicData uri="http://schemas.microsoft.com/office/word/2010/wordprocessingShape">
                        <wps:wsp>
                          <wps:cNvSpPr txBox="1"/>
                          <wps:spPr bwMode="auto">
                            <a:xfrm>
                              <a:off x="0" y="0"/>
                              <a:ext cx="1390650" cy="409575"/>
                            </a:xfrm>
                            <a:prstGeom prst="rect">
                              <a:avLst/>
                            </a:prstGeom>
                            <a:noFill/>
                            <a:ln w="6350">
                              <a:noFill/>
                            </a:ln>
                          </wps:spPr>
                          <wps:txbx>
                            <w:txbxContent>
                              <w:p w:rsidR="000E4C08" w:rsidRPr="00CE28C8" w:rsidRDefault="000E4C08" w:rsidP="001A6A77">
                                <w:pPr>
                                  <w:pStyle w:val="CE-Head2"/>
                                  <w:jc w:val="right"/>
                                  <w:rPr>
                                    <w:sz w:val="32"/>
                                    <w:szCs w:val="32"/>
                                  </w:rPr>
                                </w:pPr>
                                <w:r w:rsidRPr="00CE28C8">
                                  <w:rPr>
                                    <w:sz w:val="32"/>
                                    <w:szCs w:val="32"/>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7ECD1" id="_x0000_t202" coordsize="21600,21600" o:spt="202" path="m,l,21600r21600,l21600,xe">
                    <v:stroke joinstyle="miter"/>
                    <v:path gradientshapeok="t" o:connecttype="rect"/>
                  </v:shapetype>
                  <v:shape id="Textfeld 6" o:spid="_x0000_s1026" type="#_x0000_t202" style="position:absolute;left:0;text-align:left;margin-left:383.3pt;margin-top:1.55pt;width:109.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" filled="f" stroked="f" strokeweight=".5pt">
                    <v:textbox>
                      <w:txbxContent>
                        <w:p w:rsidR="000E4C08" w:rsidRPr="00CE28C8" w:rsidRDefault="000E4C08" w:rsidP="001A6A77">
                          <w:pPr>
                            <w:pStyle w:val="CE-Head2"/>
                            <w:jc w:val="right"/>
                            <w:rPr>
                              <w:sz w:val="32"/>
                              <w:szCs w:val="32"/>
                            </w:rPr>
                          </w:pPr>
                          <w:r w:rsidRPr="00CE28C8">
                            <w:rPr>
                              <w:sz w:val="32"/>
                              <w:szCs w:val="32"/>
                            </w:rPr>
                            <w:t>Version 1</w:t>
                          </w:r>
                        </w:p>
                      </w:txbxContent>
                    </v:textbox>
                  </v:shape>
                </w:pict>
              </mc:Fallback>
            </mc:AlternateContent>
          </w:r>
          <w:r w:rsidR="00CA5EA6">
            <w:rPr>
              <w:lang w:val="de-DE" w:eastAsia="de-DE"/>
            </w:rPr>
            <mc:AlternateContent>
              <mc:Choice Requires="wps">
                <w:drawing>
                  <wp:anchor distT="0" distB="0" distL="114300" distR="114300" simplePos="0" relativeHeight="251660288" behindDoc="0" locked="0" layoutInCell="1" allowOverlap="1" wp14:anchorId="7174B270" wp14:editId="24EE6AF3">
                    <wp:simplePos x="0" y="0"/>
                    <wp:positionH relativeFrom="column">
                      <wp:posOffset>10160</wp:posOffset>
                    </wp:positionH>
                    <wp:positionV relativeFrom="paragraph">
                      <wp:posOffset>414020</wp:posOffset>
                    </wp:positionV>
                    <wp:extent cx="5926455" cy="0"/>
                    <wp:effectExtent l="0" t="0" r="36195" b="19050"/>
                    <wp:wrapNone/>
                    <wp:docPr id="4" name="Gerade Verbindung 4"/>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2E629C" id="Gerade Verbindung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32.6pt" to="467.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" strokecolor="#7e93a5 [3214]" strokeweight="1.5pt">
                    <v:stroke endcap="round"/>
                  </v:line>
                </w:pict>
              </mc:Fallback>
            </mc:AlternateContent>
          </w:r>
          <w:r w:rsidR="000E4C08">
            <w:rPr>
              <w:lang w:val="de-DE" w:eastAsia="de-DE"/>
            </w:rPr>
            <mc:AlternateContent>
              <mc:Choice Requires="wps">
                <w:drawing>
                  <wp:anchor distT="0" distB="0" distL="114300" distR="114300" simplePos="0" relativeHeight="251659264" behindDoc="0" locked="0" layoutInCell="1" allowOverlap="1" wp14:anchorId="4BB7F3B4" wp14:editId="6B0D1F3F">
                    <wp:simplePos x="0" y="0"/>
                    <wp:positionH relativeFrom="column">
                      <wp:posOffset>6350</wp:posOffset>
                    </wp:positionH>
                    <wp:positionV relativeFrom="paragraph">
                      <wp:posOffset>19685</wp:posOffset>
                    </wp:positionV>
                    <wp:extent cx="5926455" cy="0"/>
                    <wp:effectExtent l="0" t="0" r="36195" b="19050"/>
                    <wp:wrapNone/>
                    <wp:docPr id="3" name="Gerade Verbindung 3"/>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AD3267" id="Gerade Verbindung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55pt" to="46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" strokecolor="#7e93a5 [3214]" strokeweight="1.5pt">
                    <v:stroke endcap="round"/>
                  </v:line>
                </w:pict>
              </mc:Fallback>
            </mc:AlternateContent>
          </w:r>
          <w:r w:rsidRPr="00CE28C8">
            <w:rPr>
              <w:lang w:val="en-GB" w:eastAsia="de-DE"/>
            </w:rPr>
            <w:t xml:space="preserve">: </w:t>
          </w:r>
          <w:r w:rsidR="000C1441">
            <w:rPr>
              <w:sz w:val="36"/>
              <w:lang w:val="en-GB"/>
            </w:rPr>
            <w:t>Tools</w:t>
          </w:r>
        </w:p>
        <w:p w:rsidR="00156013" w:rsidRPr="00156013" w:rsidRDefault="00BF0FA3" w:rsidP="00156013">
          <w:pPr>
            <w:spacing w:before="0" w:line="240" w:lineRule="auto"/>
            <w:ind w:left="0" w:right="0"/>
            <w:jc w:val="left"/>
            <w:rPr>
              <w:lang w:val="en-GB"/>
            </w:rPr>
          </w:pPr>
        </w:p>
      </w:sdtContent>
    </w:sdt>
    <w:tbl>
      <w:tblPr>
        <w:tblStyle w:val="CE-Table2"/>
        <w:tblW w:w="9498" w:type="dxa"/>
        <w:tblInd w:w="108" w:type="dxa"/>
        <w:tblLook w:val="0480" w:firstRow="0" w:lastRow="0" w:firstColumn="1" w:lastColumn="0" w:noHBand="0" w:noVBand="1"/>
      </w:tblPr>
      <w:tblGrid>
        <w:gridCol w:w="3969"/>
        <w:gridCol w:w="5529"/>
      </w:tblGrid>
      <w:tr w:rsidR="00156013" w:rsidRPr="004D2C42" w:rsidTr="00CE28C8">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EA5FC7" w:rsidRDefault="00156013" w:rsidP="007770AD">
            <w:pPr>
              <w:pStyle w:val="CE-TableHead"/>
              <w:spacing w:line="276" w:lineRule="auto"/>
              <w:ind w:right="0"/>
              <w:jc w:val="left"/>
              <w:rPr>
                <w:sz w:val="22"/>
                <w:szCs w:val="22"/>
                <w:lang w:val="en-GB"/>
              </w:rPr>
            </w:pPr>
            <w:r w:rsidRPr="00EA5FC7">
              <w:rPr>
                <w:sz w:val="22"/>
                <w:szCs w:val="22"/>
                <w:lang w:val="en-GB"/>
              </w:rPr>
              <w:t>Project index number and acronym</w:t>
            </w:r>
          </w:p>
        </w:tc>
        <w:tc>
          <w:tcPr>
            <w:tcW w:w="5529" w:type="dxa"/>
          </w:tcPr>
          <w:p w:rsidR="00156013" w:rsidRPr="00805D51" w:rsidRDefault="00C52D87" w:rsidP="007770AD">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pPr>
            <w:r>
              <w:t>CE 1074 - LAirA</w:t>
            </w:r>
          </w:p>
        </w:tc>
      </w:tr>
      <w:tr w:rsidR="00156013" w:rsidRPr="00156013" w:rsidTr="00CE28C8">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EA5FC7" w:rsidRDefault="00156013" w:rsidP="007770AD">
            <w:pPr>
              <w:pStyle w:val="CE-TableStandardWhite"/>
              <w:spacing w:line="276" w:lineRule="auto"/>
              <w:rPr>
                <w:sz w:val="22"/>
                <w:szCs w:val="22"/>
              </w:rPr>
            </w:pPr>
            <w:r w:rsidRPr="00EA5FC7">
              <w:rPr>
                <w:rFonts w:eastAsiaTheme="minorHAnsi" w:cstheme="minorBidi"/>
                <w:b/>
                <w:bCs/>
                <w:iCs/>
                <w:noProof/>
                <w:sz w:val="22"/>
                <w:szCs w:val="22"/>
                <w:lang w:val="en-GB" w:eastAsia="de-AT"/>
              </w:rPr>
              <w:t>Lead partner</w:t>
            </w:r>
          </w:p>
        </w:tc>
        <w:tc>
          <w:tcPr>
            <w:tcW w:w="5529" w:type="dxa"/>
          </w:tcPr>
          <w:p w:rsidR="00156013" w:rsidRPr="00805D51" w:rsidRDefault="00C52D87" w:rsidP="007770AD">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Municipality of 18</w:t>
            </w:r>
            <w:r w:rsidRPr="00C52D87">
              <w:rPr>
                <w:vertAlign w:val="superscript"/>
              </w:rPr>
              <w:t>th</w:t>
            </w:r>
            <w:r>
              <w:t xml:space="preserve"> district</w:t>
            </w:r>
          </w:p>
        </w:tc>
      </w:tr>
      <w:tr w:rsidR="00156013" w:rsidRPr="00156013" w:rsidTr="00CE2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EA5FC7" w:rsidRDefault="00156013" w:rsidP="007770AD">
            <w:pPr>
              <w:pStyle w:val="CE-TableHead"/>
              <w:spacing w:line="276" w:lineRule="auto"/>
              <w:ind w:right="0"/>
              <w:jc w:val="left"/>
              <w:rPr>
                <w:sz w:val="22"/>
                <w:szCs w:val="22"/>
                <w:lang w:val="en-GB"/>
              </w:rPr>
            </w:pPr>
            <w:r w:rsidRPr="00EA5FC7">
              <w:rPr>
                <w:sz w:val="22"/>
                <w:szCs w:val="22"/>
                <w:lang w:val="en-GB"/>
              </w:rPr>
              <w:t>Output number and title</w:t>
            </w:r>
          </w:p>
        </w:tc>
        <w:tc>
          <w:tcPr>
            <w:tcW w:w="5529" w:type="dxa"/>
          </w:tcPr>
          <w:p w:rsidR="00C52D87" w:rsidRPr="00C52D87" w:rsidRDefault="00C52D87" w:rsidP="00C52D87">
            <w:pPr>
              <w:pStyle w:val="CE-StandardText"/>
              <w:jc w:val="left"/>
              <w:cnfStyle w:val="000000100000" w:firstRow="0" w:lastRow="0" w:firstColumn="0" w:lastColumn="0" w:oddVBand="0" w:evenVBand="0" w:oddHBand="1" w:evenHBand="0" w:firstRowFirstColumn="0" w:firstRowLastColumn="0" w:lastRowFirstColumn="0" w:lastRowLastColumn="0"/>
              <w:rPr>
                <w:bCs/>
              </w:rPr>
            </w:pPr>
            <w:r w:rsidRPr="00C52D87">
              <w:rPr>
                <w:bCs/>
              </w:rPr>
              <w:t>O.T1.1 - Educational model</w:t>
            </w:r>
            <w:r>
              <w:rPr>
                <w:bCs/>
              </w:rPr>
              <w:t xml:space="preserve"> </w:t>
            </w:r>
            <w:r w:rsidRPr="00C52D87">
              <w:rPr>
                <w:bCs/>
              </w:rPr>
              <w:t>on understanding</w:t>
            </w:r>
            <w:r>
              <w:rPr>
                <w:bCs/>
              </w:rPr>
              <w:t xml:space="preserve"> </w:t>
            </w:r>
            <w:r w:rsidRPr="00C52D87">
              <w:rPr>
                <w:bCs/>
              </w:rPr>
              <w:t>FUA - airports</w:t>
            </w:r>
          </w:p>
          <w:p w:rsidR="00156013" w:rsidRPr="00C52D87" w:rsidRDefault="00C52D87" w:rsidP="00C52D87">
            <w:pPr>
              <w:pStyle w:val="CE-StandardText"/>
              <w:jc w:val="left"/>
              <w:cnfStyle w:val="000000100000" w:firstRow="0" w:lastRow="0" w:firstColumn="0" w:lastColumn="0" w:oddVBand="0" w:evenVBand="0" w:oddHBand="1" w:evenHBand="0" w:firstRowFirstColumn="0" w:firstRowLastColumn="0" w:lastRowFirstColumn="0" w:lastRowLastColumn="0"/>
              <w:rPr>
                <w:bCs/>
              </w:rPr>
            </w:pPr>
            <w:r w:rsidRPr="00C52D87">
              <w:rPr>
                <w:bCs/>
              </w:rPr>
              <w:t>landside mobility</w:t>
            </w:r>
            <w:r>
              <w:rPr>
                <w:bCs/>
              </w:rPr>
              <w:t xml:space="preserve"> </w:t>
            </w:r>
            <w:r w:rsidRPr="00C52D87">
              <w:rPr>
                <w:bCs/>
              </w:rPr>
              <w:t>integration</w:t>
            </w:r>
          </w:p>
        </w:tc>
      </w:tr>
      <w:tr w:rsidR="00156013" w:rsidRPr="004D2C42" w:rsidTr="00CE28C8">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EA5FC7" w:rsidRDefault="00156013" w:rsidP="007770AD">
            <w:pPr>
              <w:pStyle w:val="CE-TableStandardWhite"/>
              <w:spacing w:line="276" w:lineRule="auto"/>
              <w:rPr>
                <w:sz w:val="22"/>
                <w:szCs w:val="22"/>
              </w:rPr>
            </w:pPr>
            <w:r w:rsidRPr="00EA5FC7">
              <w:rPr>
                <w:rFonts w:eastAsiaTheme="minorHAnsi" w:cstheme="minorBidi"/>
                <w:b/>
                <w:bCs/>
                <w:iCs/>
                <w:noProof/>
                <w:sz w:val="22"/>
                <w:szCs w:val="22"/>
                <w:lang w:val="en-GB" w:eastAsia="de-AT"/>
              </w:rPr>
              <w:t>Responsible partner (PP name and number)</w:t>
            </w:r>
          </w:p>
        </w:tc>
        <w:tc>
          <w:tcPr>
            <w:tcW w:w="5529" w:type="dxa"/>
          </w:tcPr>
          <w:p w:rsidR="00156013" w:rsidRPr="00805D51" w:rsidRDefault="00292D32" w:rsidP="007770AD">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 xml:space="preserve">LP </w:t>
            </w:r>
            <w:r w:rsidR="00C52D87">
              <w:t>Municipality of 18</w:t>
            </w:r>
            <w:r w:rsidR="00C52D87" w:rsidRPr="00C52D87">
              <w:rPr>
                <w:vertAlign w:val="superscript"/>
              </w:rPr>
              <w:t>th</w:t>
            </w:r>
            <w:r w:rsidR="00C52D87">
              <w:t xml:space="preserve"> district</w:t>
            </w:r>
          </w:p>
        </w:tc>
      </w:tr>
      <w:tr w:rsidR="00F102B2" w:rsidRPr="00F102B2" w:rsidTr="00CE2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F102B2" w:rsidRPr="00EA5FC7" w:rsidRDefault="00F102B2" w:rsidP="007770AD">
            <w:pPr>
              <w:pStyle w:val="CE-TableStandardWhite"/>
              <w:spacing w:line="276" w:lineRule="auto"/>
              <w:rPr>
                <w:rFonts w:eastAsiaTheme="minorHAnsi" w:cstheme="minorBidi"/>
                <w:iCs/>
                <w:noProof/>
                <w:sz w:val="22"/>
                <w:szCs w:val="22"/>
                <w:lang w:val="en-GB" w:eastAsia="de-AT"/>
              </w:rPr>
            </w:pPr>
            <w:r w:rsidRPr="00EA5FC7">
              <w:rPr>
                <w:rFonts w:eastAsiaTheme="minorHAnsi" w:cstheme="minorBidi"/>
                <w:b/>
                <w:bCs/>
                <w:iCs/>
                <w:noProof/>
                <w:sz w:val="22"/>
                <w:szCs w:val="22"/>
                <w:lang w:val="en-GB" w:eastAsia="de-AT"/>
              </w:rPr>
              <w:t>Project website</w:t>
            </w:r>
          </w:p>
        </w:tc>
        <w:tc>
          <w:tcPr>
            <w:tcW w:w="5529" w:type="dxa"/>
          </w:tcPr>
          <w:p w:rsidR="00F102B2" w:rsidRPr="00805D51" w:rsidRDefault="00BF0FA3" w:rsidP="007770AD">
            <w:pPr>
              <w:pStyle w:val="CE-TableStandard"/>
              <w:spacing w:line="276" w:lineRule="auto"/>
              <w:cnfStyle w:val="000000100000" w:firstRow="0" w:lastRow="0" w:firstColumn="0" w:lastColumn="0" w:oddVBand="0" w:evenVBand="0" w:oddHBand="1" w:evenHBand="0" w:firstRowFirstColumn="0" w:firstRowLastColumn="0" w:lastRowFirstColumn="0" w:lastRowLastColumn="0"/>
            </w:pPr>
            <w:hyperlink r:id="rId8" w:history="1">
              <w:r w:rsidR="00C52D87">
                <w:rPr>
                  <w:rStyle w:val="Hiperhivatkozs"/>
                </w:rPr>
                <w:t>https://www.interreg-central.eu/Content.Node/LAirA.html</w:t>
              </w:r>
            </w:hyperlink>
          </w:p>
        </w:tc>
      </w:tr>
      <w:tr w:rsidR="00156013" w:rsidRPr="00156013" w:rsidTr="00CE28C8">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EA5FC7" w:rsidRDefault="00156013" w:rsidP="007770AD">
            <w:pPr>
              <w:pStyle w:val="CE-TableStandardWhite"/>
              <w:spacing w:line="276" w:lineRule="auto"/>
              <w:rPr>
                <w:rFonts w:eastAsiaTheme="minorHAnsi" w:cstheme="minorBidi"/>
                <w:b/>
                <w:bCs/>
                <w:iCs/>
                <w:noProof/>
                <w:sz w:val="22"/>
                <w:szCs w:val="22"/>
                <w:lang w:val="en-GB" w:eastAsia="de-AT"/>
              </w:rPr>
            </w:pPr>
            <w:r w:rsidRPr="00EA5FC7">
              <w:rPr>
                <w:rFonts w:eastAsiaTheme="minorHAnsi" w:cstheme="minorBidi"/>
                <w:b/>
                <w:bCs/>
                <w:iCs/>
                <w:noProof/>
                <w:sz w:val="22"/>
                <w:szCs w:val="22"/>
                <w:lang w:val="en-GB" w:eastAsia="de-AT"/>
              </w:rPr>
              <w:t>Delivery date</w:t>
            </w:r>
          </w:p>
        </w:tc>
        <w:tc>
          <w:tcPr>
            <w:tcW w:w="5529" w:type="dxa"/>
          </w:tcPr>
          <w:p w:rsidR="00156013" w:rsidRPr="00805D51" w:rsidRDefault="00C52D87" w:rsidP="007770AD">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2019.</w:t>
            </w:r>
            <w:r w:rsidR="00525D18">
              <w:t>04.22.</w:t>
            </w:r>
          </w:p>
        </w:tc>
      </w:tr>
    </w:tbl>
    <w:p w:rsidR="00156013" w:rsidRPr="00EA5FC7" w:rsidRDefault="00156013" w:rsidP="007770AD">
      <w:pPr>
        <w:pStyle w:val="CE-StandardText"/>
        <w:tabs>
          <w:tab w:val="left" w:pos="1290"/>
        </w:tabs>
        <w:spacing w:line="276" w:lineRule="auto"/>
        <w:rPr>
          <w:sz w:val="4"/>
          <w:lang w:val="en-GB" w:eastAsia="de-AT"/>
        </w:rPr>
      </w:pPr>
    </w:p>
    <w:tbl>
      <w:tblPr>
        <w:tblStyle w:val="CE-Table2"/>
        <w:tblW w:w="9498" w:type="dxa"/>
        <w:tblInd w:w="108" w:type="dxa"/>
        <w:tblLook w:val="0420" w:firstRow="1" w:lastRow="0" w:firstColumn="0" w:lastColumn="0" w:noHBand="0" w:noVBand="1"/>
      </w:tblPr>
      <w:tblGrid>
        <w:gridCol w:w="9498"/>
      </w:tblGrid>
      <w:tr w:rsidR="000C1441" w:rsidRPr="004D2C42" w:rsidTr="004D2C42">
        <w:trPr>
          <w:cnfStyle w:val="100000000000" w:firstRow="1" w:lastRow="0" w:firstColumn="0" w:lastColumn="0" w:oddVBand="0" w:evenVBand="0" w:oddHBand="0" w:evenHBand="0" w:firstRowFirstColumn="0" w:firstRowLastColumn="0" w:lastRowFirstColumn="0" w:lastRowLastColumn="0"/>
          <w:trHeight w:val="315"/>
        </w:trPr>
        <w:tc>
          <w:tcPr>
            <w:tcW w:w="9498" w:type="dxa"/>
            <w:shd w:val="clear" w:color="auto" w:fill="63858D" w:themeFill="accent2" w:themeFillShade="BF"/>
            <w:tcMar>
              <w:top w:w="170" w:type="dxa"/>
              <w:bottom w:w="113" w:type="dxa"/>
            </w:tcMar>
          </w:tcPr>
          <w:p w:rsidR="000C1441" w:rsidRPr="007B6FAA" w:rsidRDefault="000C1441" w:rsidP="007770AD">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Summary</w:t>
            </w:r>
            <w:r w:rsidRPr="007B6FAA">
              <w:rPr>
                <w:rFonts w:eastAsiaTheme="minorHAnsi" w:cstheme="minorBidi"/>
                <w:iCs/>
                <w:noProof/>
                <w:color w:val="FFFFFF" w:themeColor="background1"/>
                <w:sz w:val="22"/>
                <w:szCs w:val="24"/>
                <w:lang w:val="en-GB" w:eastAsia="de-AT"/>
              </w:rPr>
              <w:t xml:space="preserve"> description of the </w:t>
            </w:r>
            <w:r>
              <w:rPr>
                <w:rFonts w:eastAsiaTheme="minorHAnsi" w:cstheme="minorBidi"/>
                <w:iCs/>
                <w:noProof/>
                <w:color w:val="FFFFFF" w:themeColor="background1"/>
                <w:sz w:val="22"/>
                <w:szCs w:val="24"/>
                <w:lang w:val="en-GB" w:eastAsia="de-AT"/>
              </w:rPr>
              <w:t xml:space="preserve">key features of the tool (developed and/or implemented) </w:t>
            </w:r>
          </w:p>
        </w:tc>
      </w:tr>
      <w:tr w:rsidR="007B6FAA" w:rsidRPr="00CA5EA6" w:rsidTr="009334F6">
        <w:trPr>
          <w:cnfStyle w:val="000000100000" w:firstRow="0" w:lastRow="0" w:firstColumn="0" w:lastColumn="0" w:oddVBand="0" w:evenVBand="0" w:oddHBand="1" w:evenHBand="0" w:firstRowFirstColumn="0" w:firstRowLastColumn="0" w:lastRowFirstColumn="0" w:lastRowLastColumn="0"/>
          <w:trHeight w:val="529"/>
        </w:trPr>
        <w:tc>
          <w:tcPr>
            <w:tcW w:w="9498" w:type="dxa"/>
            <w:shd w:val="clear" w:color="auto" w:fill="E4E7E7" w:themeFill="accent1" w:themeFillTint="33"/>
            <w:tcMar>
              <w:top w:w="170" w:type="dxa"/>
              <w:bottom w:w="113" w:type="dxa"/>
            </w:tcMar>
          </w:tcPr>
          <w:p w:rsidR="00C52D87" w:rsidRDefault="00C52D87" w:rsidP="009334F6">
            <w:pPr>
              <w:pStyle w:val="CE-TableStandard"/>
              <w:spacing w:line="240" w:lineRule="auto"/>
              <w:jc w:val="both"/>
            </w:pPr>
            <w:r>
              <w:t xml:space="preserve">The </w:t>
            </w:r>
            <w:r w:rsidR="007B15DF">
              <w:t xml:space="preserve">educational </w:t>
            </w:r>
            <w:r>
              <w:t>handbook presents the multimodal and sustainable low carbon mobility integration of seven different airports in the transport systems of their functional urban areas (FUAs).</w:t>
            </w:r>
          </w:p>
          <w:p w:rsidR="00C52D87" w:rsidRDefault="00C52D87" w:rsidP="009334F6">
            <w:pPr>
              <w:pStyle w:val="CE-TableStandard"/>
              <w:spacing w:line="240" w:lineRule="auto"/>
              <w:jc w:val="both"/>
            </w:pPr>
            <w:r>
              <w:t>The handbook briefly introduces the objectives of the project in the Introduction section as far as the main challenges and expected impacts</w:t>
            </w:r>
            <w:r w:rsidR="007B15DF">
              <w:t xml:space="preserve"> and explain the seven key thematic areas which represents the project’s </w:t>
            </w:r>
            <w:r>
              <w:t>comprehensive approach</w:t>
            </w:r>
            <w:r w:rsidR="007B15DF">
              <w:t>:</w:t>
            </w:r>
            <w:r w:rsidR="004C4B8D">
              <w:t xml:space="preserve"> </w:t>
            </w:r>
            <w:r>
              <w:t>Electric mobility,</w:t>
            </w:r>
            <w:r w:rsidR="007B15DF">
              <w:t xml:space="preserve"> </w:t>
            </w:r>
            <w:r>
              <w:t>Air-Rail links,</w:t>
            </w:r>
            <w:r w:rsidR="007B15DF">
              <w:t xml:space="preserve"> </w:t>
            </w:r>
            <w:r>
              <w:t>Walking and cycling,</w:t>
            </w:r>
            <w:r w:rsidR="007B15DF">
              <w:t xml:space="preserve"> </w:t>
            </w:r>
            <w:r>
              <w:t>Shared mobility,</w:t>
            </w:r>
            <w:r w:rsidR="007B15DF">
              <w:t xml:space="preserve"> </w:t>
            </w:r>
            <w:r>
              <w:t>Information Technology Systems,</w:t>
            </w:r>
            <w:r w:rsidR="007B15DF">
              <w:t xml:space="preserve"> </w:t>
            </w:r>
            <w:r>
              <w:t>Wayfinding,</w:t>
            </w:r>
            <w:r w:rsidR="007B15DF">
              <w:t xml:space="preserve"> </w:t>
            </w:r>
            <w:r>
              <w:t>Road Public Transport.</w:t>
            </w:r>
          </w:p>
          <w:p w:rsidR="00C52D87" w:rsidRDefault="00C52D87" w:rsidP="009334F6">
            <w:pPr>
              <w:pStyle w:val="CE-TableStandard"/>
              <w:spacing w:line="240" w:lineRule="auto"/>
              <w:jc w:val="both"/>
            </w:pPr>
            <w:r>
              <w:t>At the beginning of each chapter</w:t>
            </w:r>
            <w:r w:rsidR="007B15DF">
              <w:t xml:space="preserve">, the </w:t>
            </w:r>
            <w:r>
              <w:t xml:space="preserve">background of the </w:t>
            </w:r>
            <w:r w:rsidR="004C4B8D">
              <w:t>specific airport regions</w:t>
            </w:r>
            <w:r w:rsidR="007B15DF">
              <w:t>,</w:t>
            </w:r>
            <w:r>
              <w:t xml:space="preserve"> its relationship with the airport</w:t>
            </w:r>
            <w:r w:rsidR="004C4B8D">
              <w:t>s</w:t>
            </w:r>
            <w:r>
              <w:t>, then the characteristics of the airport</w:t>
            </w:r>
            <w:r w:rsidR="004C4B8D">
              <w:t>s</w:t>
            </w:r>
            <w:r>
              <w:t xml:space="preserve"> </w:t>
            </w:r>
            <w:r w:rsidR="007B15DF">
              <w:t>are presented.</w:t>
            </w:r>
          </w:p>
          <w:p w:rsidR="00C52D87" w:rsidRDefault="007B15DF" w:rsidP="009334F6">
            <w:pPr>
              <w:pStyle w:val="CE-TableStandard"/>
              <w:spacing w:line="240" w:lineRule="auto"/>
              <w:jc w:val="both"/>
            </w:pPr>
            <w:r>
              <w:t>At the end of each chapter also</w:t>
            </w:r>
            <w:r w:rsidR="00C52D87">
              <w:t xml:space="preserve"> one-two best-practices from other </w:t>
            </w:r>
            <w:r w:rsidR="009334F6">
              <w:t>non-project</w:t>
            </w:r>
            <w:r>
              <w:t xml:space="preserve"> partner </w:t>
            </w:r>
            <w:r w:rsidR="00C52D87">
              <w:t xml:space="preserve">airports </w:t>
            </w:r>
            <w:r>
              <w:t>are explained.</w:t>
            </w:r>
            <w:r w:rsidR="009334F6">
              <w:t xml:space="preserve"> In addition, </w:t>
            </w:r>
            <w:r w:rsidR="00C52D87">
              <w:t>summary questions and tasks</w:t>
            </w:r>
            <w:r w:rsidR="009334F6">
              <w:t xml:space="preserve"> are inserted</w:t>
            </w:r>
            <w:r w:rsidR="00C52D87">
              <w:t xml:space="preserve"> support</w:t>
            </w:r>
            <w:r w:rsidR="009334F6">
              <w:t>ing</w:t>
            </w:r>
            <w:r w:rsidR="00C52D87">
              <w:t xml:space="preserve"> the learning process. </w:t>
            </w:r>
          </w:p>
          <w:p w:rsidR="00C52D87" w:rsidRDefault="00C52D87" w:rsidP="009334F6">
            <w:pPr>
              <w:pStyle w:val="CE-TableStandard"/>
              <w:spacing w:line="240" w:lineRule="auto"/>
              <w:jc w:val="both"/>
            </w:pPr>
            <w:r>
              <w:t>The handbook relies on primary data collected by on-line surveys, in-person interviews and professional materials (action plans, best practices, case studies,</w:t>
            </w:r>
            <w:r w:rsidR="009334F6">
              <w:t xml:space="preserve"> </w:t>
            </w:r>
            <w:r>
              <w:t>reports) with airport employees and passengers. These interviews were prepared by the participating airports.</w:t>
            </w:r>
            <w:r w:rsidR="009334F6">
              <w:t xml:space="preserve"> </w:t>
            </w:r>
            <w:r>
              <w:t xml:space="preserve">Last, but not least, the handbook and the associated low carbon mobility </w:t>
            </w:r>
            <w:r w:rsidR="009334F6">
              <w:t xml:space="preserve">power point </w:t>
            </w:r>
            <w:r>
              <w:t xml:space="preserve">presentation are part of the completed </w:t>
            </w:r>
            <w:r w:rsidR="004C4B8D">
              <w:t>training</w:t>
            </w:r>
            <w:r>
              <w:t xml:space="preserve"> material.</w:t>
            </w:r>
          </w:p>
          <w:p w:rsidR="00C52D87" w:rsidRDefault="00C52D87" w:rsidP="009334F6">
            <w:pPr>
              <w:pStyle w:val="CE-TableStandard"/>
              <w:spacing w:line="240" w:lineRule="auto"/>
              <w:jc w:val="both"/>
            </w:pPr>
            <w:r>
              <w:t>The educational training</w:t>
            </w:r>
            <w:r w:rsidR="009334F6">
              <w:t xml:space="preserve"> which applies the model developed</w:t>
            </w:r>
            <w:r>
              <w:t xml:space="preserve"> would cover public authorities, such as public servants and transport providers, as well as airport employees to improve their skills in the development of low carbon mobility services at the airport and its catchment area.</w:t>
            </w:r>
          </w:p>
          <w:p w:rsidR="00CA5EA6" w:rsidRPr="00805D51" w:rsidRDefault="009334F6" w:rsidP="009334F6">
            <w:pPr>
              <w:pStyle w:val="CE-TableStandard"/>
              <w:spacing w:line="240" w:lineRule="auto"/>
            </w:pPr>
            <w:r>
              <w:t>The goal of the model is to make</w:t>
            </w:r>
            <w:r w:rsidR="00C52D87">
              <w:t xml:space="preserve"> </w:t>
            </w:r>
            <w:r>
              <w:t xml:space="preserve">public servants and transport providers, as well as airport employees </w:t>
            </w:r>
            <w:r w:rsidR="00C52D87">
              <w:t>understand the sustainable airport connectivity procedures, so that they can find the right solutions to the problems that arise in the mobility sector of the FUA.</w:t>
            </w:r>
          </w:p>
        </w:tc>
      </w:tr>
    </w:tbl>
    <w:p w:rsidR="007B6FAA" w:rsidRDefault="007B6FAA" w:rsidP="007770AD">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0C1441" w:rsidRPr="004D2C42" w:rsidTr="004D2C42">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rsidR="000C1441" w:rsidRPr="007B6FAA" w:rsidRDefault="000C1441" w:rsidP="007770AD">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NUTS region(s) where the tool has been developed and/or implemented (relevant NUTS level)</w:t>
            </w:r>
          </w:p>
        </w:tc>
      </w:tr>
      <w:tr w:rsidR="00F102B2" w:rsidRPr="006E75EC" w:rsidTr="004D2C42">
        <w:trPr>
          <w:cnfStyle w:val="000000100000" w:firstRow="0" w:lastRow="0" w:firstColumn="0" w:lastColumn="0" w:oddVBand="0" w:evenVBand="0" w:oddHBand="1" w:evenHBand="0" w:firstRowFirstColumn="0" w:firstRowLastColumn="0" w:lastRowFirstColumn="0" w:lastRowLastColumn="0"/>
          <w:trHeight w:val="267"/>
        </w:trPr>
        <w:tc>
          <w:tcPr>
            <w:tcW w:w="9498" w:type="dxa"/>
            <w:shd w:val="clear" w:color="auto" w:fill="E4E7E7" w:themeFill="accent1" w:themeFillTint="33"/>
            <w:tcMar>
              <w:top w:w="170" w:type="dxa"/>
              <w:bottom w:w="113" w:type="dxa"/>
            </w:tcMar>
          </w:tcPr>
          <w:p w:rsidR="00FD189F" w:rsidRDefault="00FD189F" w:rsidP="00FD189F">
            <w:pPr>
              <w:pStyle w:val="CE-TableStandard"/>
              <w:spacing w:line="276" w:lineRule="auto"/>
            </w:pPr>
            <w:r>
              <w:t>Country (NUTS 0): HU, IT,PL,DE, HR, BE, AT</w:t>
            </w:r>
          </w:p>
          <w:p w:rsidR="00FD189F" w:rsidRDefault="00FD189F" w:rsidP="00FD189F">
            <w:pPr>
              <w:pStyle w:val="CE-TableStandard"/>
              <w:spacing w:line="276" w:lineRule="auto"/>
              <w:rPr>
                <w:u w:val="single"/>
                <w:lang w:val="en-GB"/>
              </w:rPr>
            </w:pPr>
            <w:r>
              <w:lastRenderedPageBreak/>
              <w:t>Region (NUTS 2)</w:t>
            </w:r>
            <w:r>
              <w:rPr>
                <w:u w:val="single"/>
                <w:lang w:val="en-GB"/>
              </w:rPr>
              <w:t>:</w:t>
            </w:r>
          </w:p>
          <w:p w:rsidR="00FD189F" w:rsidRDefault="00FD189F" w:rsidP="00FD189F">
            <w:pPr>
              <w:pStyle w:val="CE-TableStandard"/>
              <w:spacing w:line="276" w:lineRule="auto"/>
              <w:rPr>
                <w:lang w:val="en-GB"/>
              </w:rPr>
            </w:pPr>
            <w:r>
              <w:rPr>
                <w:lang w:val="en-GB"/>
              </w:rPr>
              <w:t>HU10, Közép-Magyarország</w:t>
            </w:r>
          </w:p>
          <w:p w:rsidR="00FD189F" w:rsidRDefault="00FD189F" w:rsidP="00FD189F">
            <w:pPr>
              <w:pStyle w:val="CE-TableStandard"/>
              <w:spacing w:line="276" w:lineRule="auto"/>
              <w:rPr>
                <w:lang w:val="en-GB"/>
              </w:rPr>
            </w:pPr>
            <w:r>
              <w:rPr>
                <w:lang w:val="en-GB"/>
              </w:rPr>
              <w:t>PL12, Mazowieckie</w:t>
            </w:r>
          </w:p>
          <w:p w:rsidR="00FD189F" w:rsidRDefault="00FD189F" w:rsidP="00FD189F">
            <w:pPr>
              <w:pStyle w:val="CE-TableStandard"/>
              <w:spacing w:line="276" w:lineRule="auto"/>
              <w:rPr>
                <w:lang w:val="en-GB"/>
              </w:rPr>
            </w:pPr>
            <w:r>
              <w:rPr>
                <w:lang w:val="en-GB"/>
              </w:rPr>
              <w:t>DE111, Stuttgart, Stadtkreis</w:t>
            </w:r>
          </w:p>
          <w:p w:rsidR="00FD189F" w:rsidRDefault="00FD189F" w:rsidP="00FD189F">
            <w:pPr>
              <w:pStyle w:val="CE-TableStandard"/>
              <w:spacing w:line="276" w:lineRule="auto"/>
              <w:rPr>
                <w:lang w:val="en-GB"/>
              </w:rPr>
            </w:pPr>
            <w:r>
              <w:rPr>
                <w:lang w:val="en-GB"/>
              </w:rPr>
              <w:t>HR03, Jadranska Hrvatska</w:t>
            </w:r>
          </w:p>
          <w:p w:rsidR="00FD189F" w:rsidRDefault="00FD189F" w:rsidP="00FD189F">
            <w:pPr>
              <w:pStyle w:val="CE-TableStandard"/>
              <w:spacing w:line="276" w:lineRule="auto"/>
              <w:rPr>
                <w:lang w:val="en-GB"/>
              </w:rPr>
            </w:pPr>
            <w:r>
              <w:rPr>
                <w:lang w:val="en-GB"/>
              </w:rPr>
              <w:t>BE10, Région de Bruxelles-Capitale/Brussels Hoofdstedelijk Gewest</w:t>
            </w:r>
          </w:p>
          <w:p w:rsidR="00FD189F" w:rsidRDefault="00FD189F" w:rsidP="00FD189F">
            <w:pPr>
              <w:pStyle w:val="CE-TableStandard"/>
              <w:spacing w:line="276" w:lineRule="auto"/>
              <w:rPr>
                <w:lang w:val="en-GB"/>
              </w:rPr>
            </w:pPr>
            <w:r>
              <w:rPr>
                <w:lang w:val="en-GB"/>
              </w:rPr>
              <w:t>AT13, Wien</w:t>
            </w:r>
          </w:p>
          <w:p w:rsidR="00FD189F" w:rsidRDefault="00FD189F" w:rsidP="00FD189F">
            <w:pPr>
              <w:pStyle w:val="CE-TableStandard"/>
              <w:spacing w:line="276" w:lineRule="auto"/>
              <w:rPr>
                <w:lang w:val="en-GB"/>
              </w:rPr>
            </w:pPr>
            <w:r>
              <w:rPr>
                <w:lang w:val="en-GB"/>
              </w:rPr>
              <w:t>PL41, Wielkopolskie</w:t>
            </w:r>
          </w:p>
          <w:p w:rsidR="00F102B2" w:rsidRPr="00805D51" w:rsidRDefault="00FD189F" w:rsidP="007770AD">
            <w:pPr>
              <w:pStyle w:val="CE-TableStandard"/>
              <w:spacing w:line="276" w:lineRule="auto"/>
            </w:pPr>
            <w:r>
              <w:rPr>
                <w:lang w:val="en-GB"/>
              </w:rPr>
              <w:t>ITC4, Lombardia</w:t>
            </w:r>
          </w:p>
        </w:tc>
      </w:tr>
    </w:tbl>
    <w:p w:rsidR="00F102B2" w:rsidRDefault="00F102B2" w:rsidP="007770AD">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4D2C42" w:rsidTr="004D2C42">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rsidR="008C68CF" w:rsidRPr="007B6FAA" w:rsidRDefault="00CA5EA6" w:rsidP="007770AD">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Expected i</w:t>
            </w:r>
            <w:r w:rsidR="008C68CF" w:rsidRPr="008C68CF">
              <w:rPr>
                <w:rFonts w:eastAsiaTheme="minorHAnsi" w:cstheme="minorBidi"/>
                <w:iCs/>
                <w:noProof/>
                <w:color w:val="FFFFFF" w:themeColor="background1"/>
                <w:sz w:val="22"/>
                <w:szCs w:val="24"/>
                <w:lang w:val="en-GB" w:eastAsia="de-AT"/>
              </w:rPr>
              <w:t xml:space="preserve">mpact and benefits of </w:t>
            </w:r>
            <w:r w:rsidR="00B07008">
              <w:rPr>
                <w:rFonts w:eastAsiaTheme="minorHAnsi" w:cstheme="minorBidi"/>
                <w:iCs/>
                <w:noProof/>
                <w:color w:val="FFFFFF" w:themeColor="background1"/>
                <w:sz w:val="22"/>
                <w:szCs w:val="24"/>
                <w:lang w:val="en-GB" w:eastAsia="de-AT"/>
              </w:rPr>
              <w:t xml:space="preserve">the </w:t>
            </w:r>
            <w:r w:rsidR="00D95A96">
              <w:rPr>
                <w:rFonts w:eastAsiaTheme="minorHAnsi" w:cstheme="minorBidi"/>
                <w:iCs/>
                <w:noProof/>
                <w:color w:val="FFFFFF" w:themeColor="background1"/>
                <w:sz w:val="22"/>
                <w:szCs w:val="24"/>
                <w:lang w:val="en-GB" w:eastAsia="de-AT"/>
              </w:rPr>
              <w:t>tool</w:t>
            </w:r>
            <w:r w:rsidR="00EA5FC7">
              <w:rPr>
                <w:rFonts w:eastAsiaTheme="minorHAnsi" w:cstheme="minorBidi"/>
                <w:iCs/>
                <w:noProof/>
                <w:color w:val="FFFFFF" w:themeColor="background1"/>
                <w:sz w:val="22"/>
                <w:szCs w:val="24"/>
                <w:lang w:val="en-GB" w:eastAsia="de-AT"/>
              </w:rPr>
              <w:t xml:space="preserve"> </w:t>
            </w:r>
            <w:r w:rsidR="008C68CF" w:rsidRPr="008C68CF">
              <w:rPr>
                <w:rFonts w:eastAsiaTheme="minorHAnsi" w:cstheme="minorBidi"/>
                <w:iCs/>
                <w:noProof/>
                <w:color w:val="FFFFFF" w:themeColor="background1"/>
                <w:sz w:val="22"/>
                <w:szCs w:val="24"/>
                <w:lang w:val="en-GB" w:eastAsia="de-AT"/>
              </w:rPr>
              <w:t>for the concerned territories and target groups</w:t>
            </w:r>
          </w:p>
        </w:tc>
      </w:tr>
      <w:tr w:rsidR="008C68CF" w:rsidRPr="00CA5EA6" w:rsidTr="004D2C42">
        <w:trPr>
          <w:cnfStyle w:val="000000100000" w:firstRow="0" w:lastRow="0" w:firstColumn="0" w:lastColumn="0" w:oddVBand="0" w:evenVBand="0" w:oddHBand="1" w:evenHBand="0" w:firstRowFirstColumn="0" w:firstRowLastColumn="0" w:lastRowFirstColumn="0" w:lastRowLastColumn="0"/>
          <w:trHeight w:val="1726"/>
        </w:trPr>
        <w:tc>
          <w:tcPr>
            <w:tcW w:w="9498" w:type="dxa"/>
            <w:shd w:val="clear" w:color="auto" w:fill="E4E7E7" w:themeFill="accent1" w:themeFillTint="33"/>
            <w:tcMar>
              <w:top w:w="170" w:type="dxa"/>
              <w:bottom w:w="113" w:type="dxa"/>
            </w:tcMar>
          </w:tcPr>
          <w:p w:rsidR="008C68CF" w:rsidRPr="00805D51" w:rsidRDefault="009334F6" w:rsidP="004C4B8D">
            <w:pPr>
              <w:pStyle w:val="CE-TableStandard"/>
              <w:spacing w:line="276" w:lineRule="auto"/>
            </w:pPr>
            <w:r>
              <w:t xml:space="preserve">The educational model provides strong input for the implementation of the </w:t>
            </w:r>
            <w:r w:rsidR="00E96C79">
              <w:t>training</w:t>
            </w:r>
            <w:r w:rsidR="002E4D23">
              <w:t xml:space="preserve"> (</w:t>
            </w:r>
            <w:r w:rsidR="002E4D23" w:rsidRPr="002E4D23">
              <w:t>D.T3.2.11</w:t>
            </w:r>
            <w:r w:rsidR="002E4D23">
              <w:t xml:space="preserve">) </w:t>
            </w:r>
            <w:r w:rsidR="00E96C79">
              <w:t xml:space="preserve">will be organized in Vienna where all the lessons learnt from the project will be shared to non-project partner FUA airports from the whole Central Europe Program area. The main benefit of the tool is that it raise the attention of the 3 main stakeholder group (public </w:t>
            </w:r>
            <w:r w:rsidR="002E4D23">
              <w:t xml:space="preserve">authorities, </w:t>
            </w:r>
            <w:r w:rsidR="00E96C79">
              <w:t xml:space="preserve">transport providers, airport </w:t>
            </w:r>
            <w:r w:rsidR="002E4D23">
              <w:t>managers</w:t>
            </w:r>
            <w:r w:rsidR="00E96C79">
              <w:t xml:space="preserve">) for </w:t>
            </w:r>
            <w:r w:rsidR="002E4D23">
              <w:t xml:space="preserve">low carbon </w:t>
            </w:r>
            <w:r w:rsidR="00E96C79">
              <w:t xml:space="preserve">mobility challenges identified at the project partner airport regions and low carbon mobility solutions collected as best practices from partner or non-partner airports. The territorial effect of the tool can be significant if the messages of the tool can be convincingly transferred to decision makers </w:t>
            </w:r>
            <w:r w:rsidR="002E4D23">
              <w:t>of</w:t>
            </w:r>
            <w:r w:rsidR="00E96C79">
              <w:t xml:space="preserve"> public transport providers and airports as beside the low hanging fruit improvements, it concluded during the project implementation that structural changes are necessary in the field of airport mobility</w:t>
            </w:r>
            <w:r w:rsidR="002E4D23">
              <w:t>.</w:t>
            </w:r>
          </w:p>
        </w:tc>
      </w:tr>
    </w:tbl>
    <w:p w:rsidR="008C68CF" w:rsidRDefault="008C68CF" w:rsidP="007770AD">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4D2C42" w:rsidTr="004D2C42">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rsidR="008C68CF" w:rsidRPr="007B6FAA" w:rsidRDefault="008C68CF" w:rsidP="007770AD">
            <w:pPr>
              <w:pStyle w:val="CE-StandardText"/>
              <w:spacing w:line="276" w:lineRule="auto"/>
              <w:jc w:val="left"/>
              <w:rPr>
                <w:rFonts w:eastAsiaTheme="minorHAnsi" w:cstheme="minorBidi"/>
                <w:iCs/>
                <w:noProof/>
                <w:color w:val="FFFFFF" w:themeColor="background1"/>
                <w:sz w:val="22"/>
                <w:szCs w:val="24"/>
                <w:lang w:val="en-GB" w:eastAsia="de-AT"/>
              </w:rPr>
            </w:pPr>
            <w:r w:rsidRPr="008C68CF">
              <w:rPr>
                <w:rFonts w:eastAsiaTheme="minorHAnsi" w:cstheme="minorBidi"/>
                <w:iCs/>
                <w:noProof/>
                <w:color w:val="FFFFFF" w:themeColor="background1"/>
                <w:sz w:val="22"/>
                <w:szCs w:val="24"/>
                <w:lang w:val="en-GB" w:eastAsia="de-AT"/>
              </w:rPr>
              <w:t xml:space="preserve">Sustainability of the </w:t>
            </w:r>
            <w:r w:rsidR="00D95A96">
              <w:rPr>
                <w:rFonts w:eastAsiaTheme="minorHAnsi" w:cstheme="minorBidi"/>
                <w:iCs/>
                <w:noProof/>
                <w:color w:val="FFFFFF" w:themeColor="background1"/>
                <w:sz w:val="22"/>
                <w:szCs w:val="24"/>
                <w:lang w:val="en-GB" w:eastAsia="de-AT"/>
              </w:rPr>
              <w:t xml:space="preserve">tool </w:t>
            </w:r>
            <w:r w:rsidR="00104303">
              <w:rPr>
                <w:rFonts w:eastAsiaTheme="minorHAnsi" w:cstheme="minorBidi"/>
                <w:iCs/>
                <w:noProof/>
                <w:color w:val="FFFFFF" w:themeColor="background1"/>
                <w:sz w:val="22"/>
                <w:szCs w:val="24"/>
                <w:lang w:val="en-GB" w:eastAsia="de-AT"/>
              </w:rPr>
              <w:t>and its trans</w:t>
            </w:r>
            <w:r w:rsidR="00CC6B3B">
              <w:rPr>
                <w:rFonts w:eastAsiaTheme="minorHAnsi" w:cstheme="minorBidi"/>
                <w:iCs/>
                <w:noProof/>
                <w:color w:val="FFFFFF" w:themeColor="background1"/>
                <w:sz w:val="22"/>
                <w:szCs w:val="24"/>
                <w:lang w:val="en-GB" w:eastAsia="de-AT"/>
              </w:rPr>
              <w:t xml:space="preserve">ferability to other territories and </w:t>
            </w:r>
            <w:r w:rsidR="00104303">
              <w:rPr>
                <w:rFonts w:eastAsiaTheme="minorHAnsi" w:cstheme="minorBidi"/>
                <w:iCs/>
                <w:noProof/>
                <w:color w:val="FFFFFF" w:themeColor="background1"/>
                <w:sz w:val="22"/>
                <w:szCs w:val="24"/>
                <w:lang w:val="en-GB" w:eastAsia="de-AT"/>
              </w:rPr>
              <w:t>stakeholders</w:t>
            </w:r>
          </w:p>
        </w:tc>
      </w:tr>
      <w:tr w:rsidR="008C68CF" w:rsidRPr="00CA5EA6" w:rsidTr="004D2C42">
        <w:trPr>
          <w:cnfStyle w:val="000000100000" w:firstRow="0" w:lastRow="0" w:firstColumn="0" w:lastColumn="0" w:oddVBand="0" w:evenVBand="0" w:oddHBand="1" w:evenHBand="0" w:firstRowFirstColumn="0" w:firstRowLastColumn="0" w:lastRowFirstColumn="0" w:lastRowLastColumn="0"/>
          <w:trHeight w:val="1726"/>
        </w:trPr>
        <w:tc>
          <w:tcPr>
            <w:tcW w:w="9498" w:type="dxa"/>
            <w:shd w:val="clear" w:color="auto" w:fill="E4E7E7" w:themeFill="accent1" w:themeFillTint="33"/>
            <w:tcMar>
              <w:top w:w="170" w:type="dxa"/>
              <w:bottom w:w="113" w:type="dxa"/>
            </w:tcMar>
          </w:tcPr>
          <w:p w:rsidR="00596909" w:rsidRDefault="00596909" w:rsidP="002702DE">
            <w:pPr>
              <w:pStyle w:val="CE-TableStandard"/>
              <w:spacing w:line="276" w:lineRule="auto"/>
              <w:jc w:val="both"/>
            </w:pPr>
            <w:r>
              <w:t xml:space="preserve">The Educational model is completed by a power point presentation which was developed to ensure the transfer of the main conclusions and identified solutions to the participants of a </w:t>
            </w:r>
            <w:r w:rsidR="002702DE">
              <w:t>training organized to present the model.</w:t>
            </w:r>
            <w:r>
              <w:t xml:space="preserve"> Regarding the content of the model, rather the </w:t>
            </w:r>
            <w:r w:rsidR="002702DE">
              <w:t xml:space="preserve">different </w:t>
            </w:r>
            <w:r>
              <w:t>approach</w:t>
            </w:r>
            <w:r w:rsidR="002702DE">
              <w:t>es, the way of handling challenges, solving problems</w:t>
            </w:r>
            <w:r>
              <w:t xml:space="preserve"> can be learnt from the cases of the </w:t>
            </w:r>
            <w:r w:rsidR="002702DE">
              <w:t>partner</w:t>
            </w:r>
            <w:r>
              <w:t xml:space="preserve"> a</w:t>
            </w:r>
            <w:r w:rsidR="002702DE">
              <w:t xml:space="preserve">irports </w:t>
            </w:r>
            <w:r>
              <w:t xml:space="preserve">presented in the </w:t>
            </w:r>
            <w:r w:rsidR="002702DE">
              <w:t>document</w:t>
            </w:r>
            <w:r>
              <w:t xml:space="preserve"> </w:t>
            </w:r>
            <w:r w:rsidR="002702DE">
              <w:t>and can be</w:t>
            </w:r>
            <w:r>
              <w:t xml:space="preserve"> transferred to </w:t>
            </w:r>
            <w:r w:rsidR="002702DE">
              <w:t>ot</w:t>
            </w:r>
            <w:r>
              <w:t>her territories and stakeholders.</w:t>
            </w:r>
          </w:p>
          <w:p w:rsidR="00CA5EA6" w:rsidRPr="002C33B5" w:rsidRDefault="00596909" w:rsidP="004C4B8D">
            <w:pPr>
              <w:pStyle w:val="CE-TableStandard"/>
              <w:spacing w:line="276" w:lineRule="auto"/>
              <w:jc w:val="both"/>
              <w:rPr>
                <w:highlight w:val="yellow"/>
              </w:rPr>
            </w:pPr>
            <w:r>
              <w:t xml:space="preserve">The sustainability of </w:t>
            </w:r>
            <w:r w:rsidR="002702DE">
              <w:t>the</w:t>
            </w:r>
            <w:r>
              <w:t xml:space="preserve"> tool is </w:t>
            </w:r>
            <w:r w:rsidR="002702DE">
              <w:t>ensured</w:t>
            </w:r>
            <w:r>
              <w:t xml:space="preserve"> by the project partner </w:t>
            </w:r>
            <w:r w:rsidR="002702DE">
              <w:t xml:space="preserve">airports </w:t>
            </w:r>
            <w:r>
              <w:t>who can embed this material into their internal training system</w:t>
            </w:r>
            <w:r w:rsidR="005A5252">
              <w:t xml:space="preserve"> and can present in different conferences organized in this field.</w:t>
            </w:r>
            <w:r w:rsidR="002C33B5">
              <w:t xml:space="preserve"> Furthermore, the model will be shared </w:t>
            </w:r>
            <w:r w:rsidR="002C33B5" w:rsidRPr="002C33B5">
              <w:t xml:space="preserve">with public authorities who are responsible for urban planning including the planning and </w:t>
            </w:r>
            <w:r w:rsidR="002343A0">
              <w:t>f</w:t>
            </w:r>
            <w:r w:rsidR="002C33B5" w:rsidRPr="002C33B5">
              <w:t>inancing of mobility investments to airports.</w:t>
            </w:r>
          </w:p>
        </w:tc>
      </w:tr>
    </w:tbl>
    <w:p w:rsidR="008C68CF" w:rsidRDefault="008C68CF" w:rsidP="007770AD">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4D2C42" w:rsidTr="004D2C42">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rsidR="008C68CF" w:rsidRPr="007B6FAA" w:rsidRDefault="00104303" w:rsidP="007770AD">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L</w:t>
            </w:r>
            <w:r w:rsidR="008C68CF" w:rsidRPr="008C68CF">
              <w:rPr>
                <w:rFonts w:eastAsiaTheme="minorHAnsi" w:cstheme="minorBidi"/>
                <w:iCs/>
                <w:noProof/>
                <w:color w:val="FFFFFF" w:themeColor="background1"/>
                <w:sz w:val="22"/>
                <w:szCs w:val="24"/>
                <w:lang w:val="en-GB" w:eastAsia="de-AT"/>
              </w:rPr>
              <w:t xml:space="preserve">essons </w:t>
            </w:r>
            <w:r w:rsidR="00F102B2">
              <w:rPr>
                <w:rFonts w:eastAsiaTheme="minorHAnsi" w:cstheme="minorBidi"/>
                <w:iCs/>
                <w:noProof/>
                <w:color w:val="FFFFFF" w:themeColor="background1"/>
                <w:sz w:val="22"/>
                <w:szCs w:val="24"/>
                <w:lang w:val="en-GB" w:eastAsia="de-AT"/>
              </w:rPr>
              <w:t>learned</w:t>
            </w:r>
            <w:r>
              <w:rPr>
                <w:rFonts w:eastAsiaTheme="minorHAnsi" w:cstheme="minorBidi"/>
                <w:iCs/>
                <w:noProof/>
                <w:color w:val="FFFFFF" w:themeColor="background1"/>
                <w:sz w:val="22"/>
                <w:szCs w:val="24"/>
                <w:lang w:val="en-GB" w:eastAsia="de-AT"/>
              </w:rPr>
              <w:t xml:space="preserve"> </w:t>
            </w:r>
            <w:r w:rsidR="00CC6B3B">
              <w:rPr>
                <w:rFonts w:eastAsiaTheme="minorHAnsi" w:cstheme="minorBidi"/>
                <w:iCs/>
                <w:noProof/>
                <w:color w:val="FFFFFF" w:themeColor="background1"/>
                <w:sz w:val="22"/>
                <w:szCs w:val="24"/>
                <w:lang w:val="en-GB" w:eastAsia="de-AT"/>
              </w:rPr>
              <w:t>from</w:t>
            </w:r>
            <w:r>
              <w:rPr>
                <w:rFonts w:eastAsiaTheme="minorHAnsi" w:cstheme="minorBidi"/>
                <w:iCs/>
                <w:noProof/>
                <w:color w:val="FFFFFF" w:themeColor="background1"/>
                <w:sz w:val="22"/>
                <w:szCs w:val="24"/>
                <w:lang w:val="en-GB" w:eastAsia="de-AT"/>
              </w:rPr>
              <w:t xml:space="preserve"> the development/implementation process </w:t>
            </w:r>
            <w:r w:rsidR="00CC6B3B">
              <w:rPr>
                <w:rFonts w:eastAsiaTheme="minorHAnsi" w:cstheme="minorBidi"/>
                <w:iCs/>
                <w:noProof/>
                <w:color w:val="FFFFFF" w:themeColor="background1"/>
                <w:sz w:val="22"/>
                <w:szCs w:val="24"/>
                <w:lang w:val="en-GB" w:eastAsia="de-AT"/>
              </w:rPr>
              <w:t xml:space="preserve">of the tool </w:t>
            </w:r>
            <w:r>
              <w:rPr>
                <w:rFonts w:eastAsiaTheme="minorHAnsi" w:cstheme="minorBidi"/>
                <w:iCs/>
                <w:noProof/>
                <w:color w:val="FFFFFF" w:themeColor="background1"/>
                <w:sz w:val="22"/>
                <w:szCs w:val="24"/>
                <w:lang w:val="en-GB" w:eastAsia="de-AT"/>
              </w:rPr>
              <w:t>and added value of transnational cooperation</w:t>
            </w:r>
          </w:p>
        </w:tc>
      </w:tr>
      <w:tr w:rsidR="008C68CF" w:rsidRPr="00CA5EA6" w:rsidTr="004C4B8D">
        <w:trPr>
          <w:cnfStyle w:val="000000100000" w:firstRow="0" w:lastRow="0" w:firstColumn="0" w:lastColumn="0" w:oddVBand="0" w:evenVBand="0" w:oddHBand="1" w:evenHBand="0" w:firstRowFirstColumn="0" w:firstRowLastColumn="0" w:lastRowFirstColumn="0" w:lastRowLastColumn="0"/>
          <w:trHeight w:val="2050"/>
        </w:trPr>
        <w:tc>
          <w:tcPr>
            <w:tcW w:w="9498" w:type="dxa"/>
            <w:shd w:val="clear" w:color="auto" w:fill="E4E7E7" w:themeFill="accent1" w:themeFillTint="33"/>
            <w:tcMar>
              <w:top w:w="170" w:type="dxa"/>
              <w:bottom w:w="113" w:type="dxa"/>
            </w:tcMar>
          </w:tcPr>
          <w:p w:rsidR="00226DB4" w:rsidRDefault="005A5252" w:rsidP="00226DB4">
            <w:pPr>
              <w:pStyle w:val="CE-TableStandard"/>
              <w:spacing w:line="276" w:lineRule="auto"/>
              <w:jc w:val="both"/>
            </w:pPr>
            <w:r>
              <w:t xml:space="preserve">The added value of the transnational cooperation was significant in the development of the Educational model, as the document </w:t>
            </w:r>
            <w:r w:rsidR="004C4B8D">
              <w:t>relies</w:t>
            </w:r>
            <w:r>
              <w:t xml:space="preserve"> on the </w:t>
            </w:r>
            <w:r w:rsidR="00226DB4">
              <w:t xml:space="preserve">data, </w:t>
            </w:r>
            <w:r>
              <w:t xml:space="preserve">results and conclusions made in all PP’s report on passengers and employees landside mobility demand, needs &amp; </w:t>
            </w:r>
            <w:r w:rsidR="00BB2BD1">
              <w:t>behaviors</w:t>
            </w:r>
            <w:r>
              <w:t xml:space="preserve">. </w:t>
            </w:r>
            <w:r w:rsidR="00226DB4">
              <w:t xml:space="preserve">Based on these </w:t>
            </w:r>
            <w:r w:rsidR="004C4B8D">
              <w:t>results</w:t>
            </w:r>
            <w:r w:rsidR="00226DB4">
              <w:t xml:space="preserve"> and </w:t>
            </w:r>
            <w:r w:rsidR="004C4B8D">
              <w:t>conclusions, t</w:t>
            </w:r>
            <w:r w:rsidR="00226DB4">
              <w:t>h</w:t>
            </w:r>
            <w:r w:rsidR="004C4B8D">
              <w:t>e</w:t>
            </w:r>
            <w:r w:rsidR="00226DB4">
              <w:t xml:space="preserve"> model could be formulated on a way to be able act as </w:t>
            </w:r>
            <w:r w:rsidR="004C4B8D">
              <w:t>a training material teaching stakeholder</w:t>
            </w:r>
            <w:r w:rsidR="00226DB4">
              <w:t xml:space="preserve"> for low carbon mobility solution</w:t>
            </w:r>
            <w:r w:rsidR="004C4B8D">
              <w:t>s</w:t>
            </w:r>
            <w:r w:rsidR="00226DB4">
              <w:t xml:space="preserve"> </w:t>
            </w:r>
            <w:r w:rsidR="004C4B8D">
              <w:t>and</w:t>
            </w:r>
            <w:r w:rsidR="00226DB4">
              <w:t xml:space="preserve"> raise their attention for good </w:t>
            </w:r>
            <w:r w:rsidR="004C4B8D">
              <w:t>and also</w:t>
            </w:r>
            <w:r w:rsidR="00226DB4">
              <w:t xml:space="preserve"> bad practice</w:t>
            </w:r>
            <w:r w:rsidR="004C4B8D">
              <w:t>s</w:t>
            </w:r>
            <w:r w:rsidR="00226DB4">
              <w:t xml:space="preserve"> which </w:t>
            </w:r>
            <w:r w:rsidR="004C4B8D">
              <w:t>might</w:t>
            </w:r>
            <w:r w:rsidR="00226DB4">
              <w:t xml:space="preserve"> emerge also at their airport.</w:t>
            </w:r>
          </w:p>
          <w:p w:rsidR="00CA5EA6" w:rsidRPr="00805D51" w:rsidRDefault="005A5252" w:rsidP="004C4B8D">
            <w:pPr>
              <w:pStyle w:val="CE-TableStandard"/>
              <w:spacing w:line="276" w:lineRule="auto"/>
              <w:jc w:val="both"/>
            </w:pPr>
            <w:r>
              <w:t xml:space="preserve">In addition, </w:t>
            </w:r>
            <w:r w:rsidR="00226DB4">
              <w:t xml:space="preserve">the best practices included into the model were selected from the ones collected in the </w:t>
            </w:r>
            <w:r w:rsidR="00226DB4" w:rsidRPr="00226DB4">
              <w:t>Best practice guide on low carbon mobility integration of airports into FUAs</w:t>
            </w:r>
            <w:r w:rsidR="00226DB4">
              <w:t xml:space="preserve"> (</w:t>
            </w:r>
            <w:r w:rsidR="00226DB4" w:rsidRPr="00C52D87">
              <w:t>D.T1.1.2</w:t>
            </w:r>
            <w:r w:rsidR="00226DB4">
              <w:t>).</w:t>
            </w:r>
          </w:p>
        </w:tc>
      </w:tr>
    </w:tbl>
    <w:p w:rsidR="008C68CF" w:rsidRDefault="008C68CF" w:rsidP="007770AD">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4D2C42" w:rsidTr="004D2C42">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rsidR="004F0C2B" w:rsidRDefault="004F0C2B" w:rsidP="007770AD">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lastRenderedPageBreak/>
              <w:t xml:space="preserve">References to relevant deliverables and </w:t>
            </w:r>
            <w:r w:rsidR="00104303">
              <w:rPr>
                <w:rFonts w:eastAsiaTheme="minorHAnsi" w:cstheme="minorBidi"/>
                <w:iCs/>
                <w:noProof/>
                <w:color w:val="FFFFFF" w:themeColor="background1"/>
                <w:sz w:val="22"/>
                <w:szCs w:val="24"/>
                <w:lang w:val="en-GB" w:eastAsia="de-AT"/>
              </w:rPr>
              <w:t>web-</w:t>
            </w:r>
            <w:r>
              <w:rPr>
                <w:rFonts w:eastAsiaTheme="minorHAnsi" w:cstheme="minorBidi"/>
                <w:iCs/>
                <w:noProof/>
                <w:color w:val="FFFFFF" w:themeColor="background1"/>
                <w:sz w:val="22"/>
                <w:szCs w:val="24"/>
                <w:lang w:val="en-GB" w:eastAsia="de-AT"/>
              </w:rPr>
              <w:t>links</w:t>
            </w:r>
          </w:p>
          <w:p w:rsidR="004F0C2B" w:rsidRPr="007B6FAA" w:rsidRDefault="004F0C2B" w:rsidP="007770AD">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If applicable, pictures or images to be provided as annex</w:t>
            </w:r>
          </w:p>
        </w:tc>
      </w:tr>
      <w:tr w:rsidR="008C68CF" w:rsidRPr="007B6FAA" w:rsidTr="004D2C42">
        <w:trPr>
          <w:cnfStyle w:val="000000100000" w:firstRow="0" w:lastRow="0" w:firstColumn="0" w:lastColumn="0" w:oddVBand="0" w:evenVBand="0" w:oddHBand="1" w:evenHBand="0" w:firstRowFirstColumn="0" w:firstRowLastColumn="0" w:lastRowFirstColumn="0" w:lastRowLastColumn="0"/>
          <w:trHeight w:val="1726"/>
        </w:trPr>
        <w:tc>
          <w:tcPr>
            <w:tcW w:w="9498" w:type="dxa"/>
            <w:shd w:val="clear" w:color="auto" w:fill="E4E7E7" w:themeFill="accent1" w:themeFillTint="33"/>
            <w:tcMar>
              <w:top w:w="170" w:type="dxa"/>
              <w:bottom w:w="113" w:type="dxa"/>
            </w:tcMar>
          </w:tcPr>
          <w:p w:rsidR="00C52D87" w:rsidRDefault="00C52D87" w:rsidP="004C4B8D">
            <w:pPr>
              <w:pStyle w:val="CE-TableStandard"/>
              <w:spacing w:line="276" w:lineRule="auto"/>
            </w:pPr>
            <w:r>
              <w:t xml:space="preserve">All AT </w:t>
            </w:r>
            <w:r w:rsidR="0060169B">
              <w:t>1.1, 1.2, 1.3, 1.4 deliverables especially:</w:t>
            </w:r>
          </w:p>
          <w:p w:rsidR="008C68CF" w:rsidRDefault="00C52D87" w:rsidP="004C4B8D">
            <w:pPr>
              <w:pStyle w:val="CE-TableStandard"/>
              <w:spacing w:line="276" w:lineRule="auto"/>
            </w:pPr>
            <w:r w:rsidRPr="00C52D87">
              <w:t>D.T1.1.2</w:t>
            </w:r>
            <w:r>
              <w:t xml:space="preserve"> - Best practice guide on low carbon mobility integration of airports into FUAs</w:t>
            </w:r>
          </w:p>
          <w:p w:rsidR="00C52D87" w:rsidRDefault="00C52D87" w:rsidP="004C4B8D">
            <w:pPr>
              <w:pStyle w:val="CE-TableStandard"/>
              <w:spacing w:line="276" w:lineRule="auto"/>
            </w:pPr>
            <w:r w:rsidRPr="00C52D87">
              <w:t>D.T1.2.</w:t>
            </w:r>
            <w:r w:rsidR="0060169B">
              <w:t>3/4/5/6/7/8/9</w:t>
            </w:r>
            <w:r>
              <w:t xml:space="preserve"> - </w:t>
            </w:r>
            <w:r w:rsidR="0060169B">
              <w:t>Analysis of the multimodal mobility system in the Budapest/Milano/Mazovia/Dubrovnik/Stuttgart/Vienna/Poznan airport FUA</w:t>
            </w:r>
          </w:p>
          <w:p w:rsidR="0060169B" w:rsidRDefault="0060169B" w:rsidP="004C4B8D">
            <w:pPr>
              <w:pStyle w:val="CE-TableStandard"/>
              <w:spacing w:line="276" w:lineRule="auto"/>
            </w:pPr>
            <w:r w:rsidRPr="0060169B">
              <w:t>D.T1.3.2</w:t>
            </w:r>
            <w:r>
              <w:t xml:space="preserve"> - Data collection on passengers mobility between the FUA and the airport</w:t>
            </w:r>
          </w:p>
          <w:p w:rsidR="0060169B" w:rsidRDefault="0060169B" w:rsidP="004C4B8D">
            <w:pPr>
              <w:pStyle w:val="CE-TableStandard"/>
              <w:spacing w:line="276" w:lineRule="auto"/>
            </w:pPr>
            <w:r w:rsidRPr="0060169B">
              <w:t>D.T1.3.3</w:t>
            </w:r>
            <w:r>
              <w:t>/4/5/6/7/8/9</w:t>
            </w:r>
            <w:r w:rsidRPr="0060169B">
              <w:t xml:space="preserve"> </w:t>
            </w:r>
            <w:r>
              <w:t>– Budapest/Milano/Mazovia/Dubrovnik/Stuttgart/Vienna/Poznan FUA report on passengers landside mobility demand, needs &amp; behaviours</w:t>
            </w:r>
          </w:p>
          <w:p w:rsidR="0060169B" w:rsidRDefault="0060169B" w:rsidP="004C4B8D">
            <w:pPr>
              <w:pStyle w:val="CE-TableStandard"/>
              <w:spacing w:line="276" w:lineRule="auto"/>
            </w:pPr>
            <w:r w:rsidRPr="0060169B">
              <w:t>D.T1.4.2</w:t>
            </w:r>
            <w:r>
              <w:t xml:space="preserve"> - Data collection on employees mobility between the FUA and the airport Budapest FUA report on</w:t>
            </w:r>
          </w:p>
          <w:p w:rsidR="0060169B" w:rsidRDefault="0060169B" w:rsidP="004C4B8D">
            <w:pPr>
              <w:pStyle w:val="CE-TableStandard"/>
              <w:spacing w:line="276" w:lineRule="auto"/>
            </w:pPr>
            <w:r>
              <w:t>airports employees mobility needs and behaviours</w:t>
            </w:r>
          </w:p>
          <w:p w:rsidR="0060169B" w:rsidRDefault="0060169B" w:rsidP="004C4B8D">
            <w:pPr>
              <w:pStyle w:val="CE-TableStandard"/>
              <w:spacing w:line="276" w:lineRule="auto"/>
            </w:pPr>
            <w:r w:rsidRPr="0060169B">
              <w:t>D.T1.4.3</w:t>
            </w:r>
            <w:r w:rsidR="00F1075D">
              <w:t xml:space="preserve">4/5/6/7/8/9 </w:t>
            </w:r>
            <w:r>
              <w:t xml:space="preserve"> </w:t>
            </w:r>
            <w:r w:rsidR="00F1075D">
              <w:t>–</w:t>
            </w:r>
            <w:r>
              <w:t xml:space="preserve"> Budapest</w:t>
            </w:r>
            <w:r w:rsidR="00F1075D">
              <w:t>/Milano/Mazovia/Dubrovnik/Stuttgart/Vienna/Poznan</w:t>
            </w:r>
            <w:r>
              <w:t xml:space="preserve"> FUA report on airports employees mobility needs and behaviours</w:t>
            </w:r>
          </w:p>
          <w:p w:rsidR="00F1075D" w:rsidRPr="00805D51" w:rsidRDefault="00F1075D" w:rsidP="004C4B8D">
            <w:pPr>
              <w:pStyle w:val="CE-TableStandard"/>
              <w:spacing w:line="276" w:lineRule="auto"/>
            </w:pPr>
            <w:r w:rsidRPr="00F1075D">
              <w:t>D.T1.4.13</w:t>
            </w:r>
            <w:r>
              <w:t xml:space="preserve"> - Educational model on understanding FUA - airports landside mobility integration</w:t>
            </w:r>
          </w:p>
        </w:tc>
      </w:tr>
    </w:tbl>
    <w:p w:rsidR="008C68CF" w:rsidRPr="00156013" w:rsidRDefault="008C68CF" w:rsidP="007770AD">
      <w:pPr>
        <w:pStyle w:val="CE-StandardText"/>
        <w:spacing w:line="276" w:lineRule="auto"/>
        <w:rPr>
          <w:lang w:val="en-GB" w:eastAsia="de-AT"/>
        </w:rPr>
      </w:pPr>
    </w:p>
    <w:sectPr w:rsidR="008C68CF" w:rsidRPr="00156013" w:rsidSect="00731BF8">
      <w:headerReference w:type="default" r:id="rId9"/>
      <w:footerReference w:type="default" r:id="rId10"/>
      <w:headerReference w:type="first" r:id="rId11"/>
      <w:pgSz w:w="11906" w:h="16838" w:code="9"/>
      <w:pgMar w:top="2977" w:right="851" w:bottom="993" w:left="1559"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43E9" w:rsidRDefault="00C843E9" w:rsidP="00877C37">
      <w:r>
        <w:separator/>
      </w:r>
    </w:p>
    <w:p w:rsidR="00C843E9" w:rsidRDefault="00C843E9"/>
    <w:p w:rsidR="00C843E9" w:rsidRDefault="00C843E9"/>
    <w:p w:rsidR="00C843E9" w:rsidRDefault="00C843E9"/>
  </w:endnote>
  <w:endnote w:type="continuationSeparator" w:id="0">
    <w:p w:rsidR="00C843E9" w:rsidRDefault="00C843E9" w:rsidP="00877C37">
      <w:r>
        <w:continuationSeparator/>
      </w:r>
    </w:p>
    <w:p w:rsidR="00C843E9" w:rsidRDefault="00C843E9"/>
    <w:p w:rsidR="00C843E9" w:rsidRDefault="00C843E9"/>
    <w:p w:rsidR="00C843E9" w:rsidRDefault="00C84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A073A" w:rsidRDefault="00DA073A" w:rsidP="00DA073A">
    <w:pPr>
      <w:pStyle w:val="llb"/>
      <w:tabs>
        <w:tab w:val="clear" w:pos="4536"/>
        <w:tab w:val="clear" w:pos="9072"/>
      </w:tabs>
      <w:ind w:left="0"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43E9" w:rsidRPr="00924079" w:rsidRDefault="00C843E9" w:rsidP="00924079">
      <w:pPr>
        <w:ind w:left="0"/>
        <w:rPr>
          <w:color w:val="4D4933" w:themeColor="accent6"/>
        </w:rPr>
      </w:pPr>
      <w:r w:rsidRPr="00924079">
        <w:rPr>
          <w:color w:val="4D4933" w:themeColor="accent6"/>
        </w:rPr>
        <w:separator/>
      </w:r>
    </w:p>
    <w:p w:rsidR="00C843E9" w:rsidRDefault="00C843E9" w:rsidP="00924079">
      <w:pPr>
        <w:ind w:left="0"/>
      </w:pPr>
    </w:p>
    <w:p w:rsidR="00C843E9" w:rsidRDefault="00C843E9"/>
    <w:p w:rsidR="00C843E9" w:rsidRDefault="00C843E9"/>
    <w:p w:rsidR="00C843E9" w:rsidRDefault="00C843E9"/>
  </w:footnote>
  <w:footnote w:type="continuationSeparator" w:id="0">
    <w:p w:rsidR="00C843E9" w:rsidRDefault="00C843E9" w:rsidP="00924079">
      <w:pPr>
        <w:ind w:left="0"/>
      </w:pPr>
      <w:r>
        <w:continuationSeparator/>
      </w:r>
    </w:p>
    <w:p w:rsidR="00C843E9" w:rsidRDefault="00C843E9"/>
    <w:p w:rsidR="00C843E9" w:rsidRDefault="00C843E9"/>
    <w:p w:rsidR="00C843E9" w:rsidRDefault="00C843E9"/>
  </w:footnote>
  <w:footnote w:type="continuationNotice" w:id="1">
    <w:p w:rsidR="00C843E9" w:rsidRDefault="00C843E9">
      <w:pPr>
        <w:spacing w:before="0" w:line="240" w:lineRule="auto"/>
      </w:pPr>
    </w:p>
    <w:p w:rsidR="00C843E9" w:rsidRDefault="00C843E9"/>
    <w:p w:rsidR="00C843E9" w:rsidRDefault="00C843E9"/>
    <w:p w:rsidR="00C843E9" w:rsidRDefault="00C843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6D54" w:rsidRPr="00C8321B" w:rsidRDefault="002E4D4E" w:rsidP="00C8321B">
    <w:pPr>
      <w:pStyle w:val="lfej"/>
      <w:jc w:val="center"/>
    </w:pPr>
    <w:r>
      <w:rPr>
        <w:noProof/>
        <w:lang w:val="de-DE" w:eastAsia="de-DE"/>
      </w:rPr>
      <w:drawing>
        <wp:anchor distT="0" distB="0" distL="114300" distR="114300" simplePos="0" relativeHeight="251659776" behindDoc="1" locked="0" layoutInCell="1" allowOverlap="1" wp14:anchorId="5A0A3F06" wp14:editId="5620A26B">
          <wp:simplePos x="0" y="0"/>
          <wp:positionH relativeFrom="column">
            <wp:posOffset>-342900</wp:posOffset>
          </wp:positionH>
          <wp:positionV relativeFrom="paragraph">
            <wp:posOffset>0</wp:posOffset>
          </wp:positionV>
          <wp:extent cx="6917130" cy="1439544"/>
          <wp:effectExtent l="0" t="0" r="0" b="8890"/>
          <wp:wrapNone/>
          <wp:docPr id="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6D54" w:rsidRDefault="00596D54"/>
  <w:p w:rsidR="00596D54" w:rsidRDefault="00596D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6D54" w:rsidRDefault="00666B9B" w:rsidP="00D41EE5">
    <w:pPr>
      <w:pStyle w:val="lfej"/>
      <w:ind w:left="-1559"/>
    </w:pPr>
    <w:r>
      <w:rPr>
        <w:noProof/>
        <w:lang w:val="de-DE" w:eastAsia="de-DE"/>
      </w:rPr>
      <w:drawing>
        <wp:anchor distT="0" distB="0" distL="114300" distR="114300" simplePos="0" relativeHeight="251657728" behindDoc="1" locked="0" layoutInCell="1" allowOverlap="1" wp14:anchorId="5A0A3F06" wp14:editId="5620A26B">
          <wp:simplePos x="0" y="0"/>
          <wp:positionH relativeFrom="column">
            <wp:posOffset>-390525</wp:posOffset>
          </wp:positionH>
          <wp:positionV relativeFrom="paragraph">
            <wp:posOffset>0</wp:posOffset>
          </wp:positionV>
          <wp:extent cx="6917130" cy="1439544"/>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EDF2766"/>
    <w:multiLevelType w:val="hybridMultilevel"/>
    <w:tmpl w:val="0DA6FBEC"/>
    <w:lvl w:ilvl="0" w:tplc="0407000F">
      <w:start w:val="1"/>
      <w:numFmt w:val="decimal"/>
      <w:pStyle w:val="Cmsor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3"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 w15:restartNumberingAfterBreak="0">
    <w:nsid w:val="10606087"/>
    <w:multiLevelType w:val="multilevel"/>
    <w:tmpl w:val="1FE28E64"/>
    <w:numStyleLink w:val="CentralEuropeStandard"/>
  </w:abstractNum>
  <w:abstractNum w:abstractNumId="5" w15:restartNumberingAfterBreak="0">
    <w:nsid w:val="12AB56D5"/>
    <w:multiLevelType w:val="multilevel"/>
    <w:tmpl w:val="1FE28E64"/>
    <w:numStyleLink w:val="CentralEuropeStandard"/>
  </w:abstractNum>
  <w:abstractNum w:abstractNumId="6" w15:restartNumberingAfterBreak="0">
    <w:nsid w:val="15301306"/>
    <w:multiLevelType w:val="multilevel"/>
    <w:tmpl w:val="1FE28E64"/>
    <w:numStyleLink w:val="CentralEuropeStandard"/>
  </w:abstractNum>
  <w:abstractNum w:abstractNumId="7" w15:restartNumberingAfterBreak="0">
    <w:nsid w:val="15E770C7"/>
    <w:multiLevelType w:val="multilevel"/>
    <w:tmpl w:val="1FE28E64"/>
    <w:numStyleLink w:val="CentralEuropeStandard"/>
  </w:abstractNum>
  <w:abstractNum w:abstractNumId="8" w15:restartNumberingAfterBreak="0">
    <w:nsid w:val="16D93588"/>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9" w15:restartNumberingAfterBreak="0">
    <w:nsid w:val="1AC81F55"/>
    <w:multiLevelType w:val="hybridMultilevel"/>
    <w:tmpl w:val="86BA2EE8"/>
    <w:lvl w:ilvl="0" w:tplc="6C624848">
      <w:start w:val="1"/>
      <w:numFmt w:val="bullet"/>
      <w:pStyle w:val="QuickList3"/>
      <w:lvlText w:val=""/>
      <w:lvlJc w:val="left"/>
      <w:pPr>
        <w:ind w:left="1284"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0" w15:restartNumberingAfterBreak="0">
    <w:nsid w:val="28BB52A8"/>
    <w:multiLevelType w:val="hybridMultilevel"/>
    <w:tmpl w:val="8776600C"/>
    <w:lvl w:ilvl="0" w:tplc="1AD6EE30">
      <w:start w:val="1"/>
      <w:numFmt w:val="bullet"/>
      <w:lvlText w:val=""/>
      <w:lvlJc w:val="left"/>
      <w:pPr>
        <w:ind w:left="720" w:hanging="360"/>
      </w:pPr>
      <w:rPr>
        <w:rFonts w:ascii="Wingdings" w:hAnsi="Wingding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234093"/>
    <w:multiLevelType w:val="multilevel"/>
    <w:tmpl w:val="1FE28E64"/>
    <w:numStyleLink w:val="CentralEuropeStandard"/>
  </w:abstractNum>
  <w:abstractNum w:abstractNumId="12"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24613E"/>
    <w:multiLevelType w:val="hybridMultilevel"/>
    <w:tmpl w:val="3B186FC2"/>
    <w:lvl w:ilvl="0" w:tplc="6316D04E">
      <w:start w:val="1"/>
      <w:numFmt w:val="decimal"/>
      <w:pStyle w:val="Cmsor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4" w15:restartNumberingAfterBreak="0">
    <w:nsid w:val="2EED7E2F"/>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15"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DB50B7"/>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color w:val="7D8B8A" w:themeColor="accent1"/>
        <w:sz w:val="18"/>
      </w:rPr>
    </w:lvl>
    <w:lvl w:ilvl="7">
      <w:start w:val="1"/>
      <w:numFmt w:val="bullet"/>
      <w:lvlText w:val=""/>
      <w:lvlJc w:val="left"/>
      <w:pPr>
        <w:ind w:left="2272" w:hanging="284"/>
      </w:pPr>
      <w:rPr>
        <w:rFonts w:ascii="Symbol" w:hAnsi="Symbol" w:hint="default"/>
        <w:b w:val="0"/>
        <w:i w:val="0"/>
        <w:color w:val="7D8B8A" w:themeColor="accent1"/>
        <w:sz w:val="18"/>
      </w:rPr>
    </w:lvl>
    <w:lvl w:ilvl="8">
      <w:start w:val="1"/>
      <w:numFmt w:val="bullet"/>
      <w:lvlText w:val=""/>
      <w:lvlJc w:val="left"/>
      <w:pPr>
        <w:ind w:left="2556" w:hanging="284"/>
      </w:pPr>
      <w:rPr>
        <w:rFonts w:ascii="Symbol" w:hAnsi="Symbol" w:hint="default"/>
        <w:b w:val="0"/>
        <w:i w:val="0"/>
        <w:color w:val="7D8B8A" w:themeColor="accent1"/>
        <w:sz w:val="18"/>
      </w:rPr>
    </w:lvl>
  </w:abstractNum>
  <w:abstractNum w:abstractNumId="20"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671134E"/>
    <w:multiLevelType w:val="hybridMultilevel"/>
    <w:tmpl w:val="5DECBA00"/>
    <w:lvl w:ilvl="0" w:tplc="0407000F">
      <w:start w:val="1"/>
      <w:numFmt w:val="upperLetter"/>
      <w:pStyle w:val="Cmsor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2"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A34021C"/>
    <w:multiLevelType w:val="multilevel"/>
    <w:tmpl w:val="1FE28E64"/>
    <w:numStyleLink w:val="CentralEuropeStandard"/>
  </w:abstractNum>
  <w:abstractNum w:abstractNumId="25" w15:restartNumberingAfterBreak="0">
    <w:nsid w:val="4CA63A84"/>
    <w:multiLevelType w:val="hybridMultilevel"/>
    <w:tmpl w:val="C458137C"/>
    <w:lvl w:ilvl="0" w:tplc="3168B8DE">
      <w:start w:val="1"/>
      <w:numFmt w:val="decimal"/>
      <w:lvlText w:val="%1)"/>
      <w:lvlJc w:val="left"/>
      <w:pPr>
        <w:ind w:left="1778" w:hanging="360"/>
      </w:pPr>
      <w:rPr>
        <w:rFonts w:hint="default"/>
      </w:rPr>
    </w:lvl>
    <w:lvl w:ilvl="1" w:tplc="0C070019" w:tentative="1">
      <w:start w:val="1"/>
      <w:numFmt w:val="lowerLetter"/>
      <w:lvlText w:val="%2."/>
      <w:lvlJc w:val="left"/>
      <w:pPr>
        <w:ind w:left="2498" w:hanging="360"/>
      </w:pPr>
    </w:lvl>
    <w:lvl w:ilvl="2" w:tplc="0C07001B" w:tentative="1">
      <w:start w:val="1"/>
      <w:numFmt w:val="lowerRoman"/>
      <w:lvlText w:val="%3."/>
      <w:lvlJc w:val="right"/>
      <w:pPr>
        <w:ind w:left="3218" w:hanging="180"/>
      </w:pPr>
    </w:lvl>
    <w:lvl w:ilvl="3" w:tplc="0C07000F" w:tentative="1">
      <w:start w:val="1"/>
      <w:numFmt w:val="decimal"/>
      <w:lvlText w:val="%4."/>
      <w:lvlJc w:val="left"/>
      <w:pPr>
        <w:ind w:left="3938" w:hanging="360"/>
      </w:pPr>
    </w:lvl>
    <w:lvl w:ilvl="4" w:tplc="0C070019" w:tentative="1">
      <w:start w:val="1"/>
      <w:numFmt w:val="lowerLetter"/>
      <w:lvlText w:val="%5."/>
      <w:lvlJc w:val="left"/>
      <w:pPr>
        <w:ind w:left="4658" w:hanging="360"/>
      </w:pPr>
    </w:lvl>
    <w:lvl w:ilvl="5" w:tplc="0C07001B" w:tentative="1">
      <w:start w:val="1"/>
      <w:numFmt w:val="lowerRoman"/>
      <w:lvlText w:val="%6."/>
      <w:lvlJc w:val="right"/>
      <w:pPr>
        <w:ind w:left="5378" w:hanging="180"/>
      </w:pPr>
    </w:lvl>
    <w:lvl w:ilvl="6" w:tplc="0C07000F" w:tentative="1">
      <w:start w:val="1"/>
      <w:numFmt w:val="decimal"/>
      <w:lvlText w:val="%7."/>
      <w:lvlJc w:val="left"/>
      <w:pPr>
        <w:ind w:left="6098" w:hanging="360"/>
      </w:pPr>
    </w:lvl>
    <w:lvl w:ilvl="7" w:tplc="0C070019" w:tentative="1">
      <w:start w:val="1"/>
      <w:numFmt w:val="lowerLetter"/>
      <w:lvlText w:val="%8."/>
      <w:lvlJc w:val="left"/>
      <w:pPr>
        <w:ind w:left="6818" w:hanging="360"/>
      </w:pPr>
    </w:lvl>
    <w:lvl w:ilvl="8" w:tplc="0C07001B" w:tentative="1">
      <w:start w:val="1"/>
      <w:numFmt w:val="lowerRoman"/>
      <w:lvlText w:val="%9."/>
      <w:lvlJc w:val="right"/>
      <w:pPr>
        <w:ind w:left="7538" w:hanging="180"/>
      </w:pPr>
    </w:lvl>
  </w:abstractNum>
  <w:abstractNum w:abstractNumId="26" w15:restartNumberingAfterBreak="0">
    <w:nsid w:val="518F2BC4"/>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27" w15:restartNumberingAfterBreak="0">
    <w:nsid w:val="531F225E"/>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28" w15:restartNumberingAfterBreak="0">
    <w:nsid w:val="54563386"/>
    <w:multiLevelType w:val="multilevel"/>
    <w:tmpl w:val="1FE28E64"/>
    <w:numStyleLink w:val="CentralEuropeStandard"/>
  </w:abstractNum>
  <w:abstractNum w:abstractNumId="29" w15:restartNumberingAfterBreak="0">
    <w:nsid w:val="56C626F2"/>
    <w:multiLevelType w:val="multilevel"/>
    <w:tmpl w:val="8CCE1C36"/>
    <w:lvl w:ilvl="0">
      <w:start w:val="1"/>
      <w:numFmt w:val="decimal"/>
      <w:lvlText w:val="%1."/>
      <w:lvlJc w:val="left"/>
      <w:pPr>
        <w:ind w:left="284" w:hanging="284"/>
      </w:pPr>
      <w:rPr>
        <w:rFonts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0" w15:restartNumberingAfterBreak="0">
    <w:nsid w:val="59C11AFF"/>
    <w:multiLevelType w:val="multilevel"/>
    <w:tmpl w:val="1FE28E64"/>
    <w:numStyleLink w:val="CentralEuropeStandard"/>
  </w:abstractNum>
  <w:abstractNum w:abstractNumId="31" w15:restartNumberingAfterBreak="0">
    <w:nsid w:val="5F3E06F6"/>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32" w15:restartNumberingAfterBreak="0">
    <w:nsid w:val="604B6D4A"/>
    <w:multiLevelType w:val="multilevel"/>
    <w:tmpl w:val="1FE28E64"/>
    <w:numStyleLink w:val="CentralEuropeStandard"/>
  </w:abstractNum>
  <w:abstractNum w:abstractNumId="33" w15:restartNumberingAfterBreak="0">
    <w:nsid w:val="627D0F31"/>
    <w:multiLevelType w:val="multilevel"/>
    <w:tmpl w:val="1FE28E64"/>
    <w:numStyleLink w:val="CentralEuropeStandard"/>
  </w:abstractNum>
  <w:abstractNum w:abstractNumId="34" w15:restartNumberingAfterBreak="0">
    <w:nsid w:val="63BB48D0"/>
    <w:multiLevelType w:val="multilevel"/>
    <w:tmpl w:val="A1EEBB14"/>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Symbol" w:hAnsi="Symbol"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abstractNum w:abstractNumId="35" w15:restartNumberingAfterBreak="0">
    <w:nsid w:val="65617C76"/>
    <w:multiLevelType w:val="multilevel"/>
    <w:tmpl w:val="1FE28E64"/>
    <w:numStyleLink w:val="CentralEuropeStandard"/>
  </w:abstractNum>
  <w:abstractNum w:abstractNumId="36" w15:restartNumberingAfterBreak="0">
    <w:nsid w:val="67421FDA"/>
    <w:multiLevelType w:val="multilevel"/>
    <w:tmpl w:val="1FE28E64"/>
    <w:numStyleLink w:val="CentralEuropeStandard"/>
  </w:abstractNum>
  <w:abstractNum w:abstractNumId="3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8"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9"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0" w15:restartNumberingAfterBreak="0">
    <w:nsid w:val="6E4A5423"/>
    <w:multiLevelType w:val="multilevel"/>
    <w:tmpl w:val="EA58F362"/>
    <w:numStyleLink w:val="Formatvorlage1"/>
  </w:abstractNum>
  <w:abstractNum w:abstractNumId="41"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43" w15:restartNumberingAfterBreak="0">
    <w:nsid w:val="744E2383"/>
    <w:multiLevelType w:val="multilevel"/>
    <w:tmpl w:val="A4606672"/>
    <w:numStyleLink w:val="Formatvorlage2"/>
  </w:abstractNum>
  <w:abstractNum w:abstractNumId="4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6" w15:restartNumberingAfterBreak="0">
    <w:nsid w:val="7BC15C8A"/>
    <w:multiLevelType w:val="multilevel"/>
    <w:tmpl w:val="1FE28E64"/>
    <w:numStyleLink w:val="CentralEuropeStandard"/>
  </w:abstractNum>
  <w:abstractNum w:abstractNumId="47" w15:restartNumberingAfterBreak="0">
    <w:nsid w:val="7C4F253C"/>
    <w:multiLevelType w:val="multilevel"/>
    <w:tmpl w:val="A460667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8"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abstractNum w:abstractNumId="49" w15:restartNumberingAfterBreak="0">
    <w:nsid w:val="7E6B1B3C"/>
    <w:multiLevelType w:val="multilevel"/>
    <w:tmpl w:val="D89441EC"/>
    <w:lvl w:ilvl="0">
      <w:start w:val="1"/>
      <w:numFmt w:val="bullet"/>
      <w:lvlText w:val=""/>
      <w:lvlJc w:val="left"/>
      <w:pPr>
        <w:ind w:left="284" w:hanging="284"/>
      </w:pPr>
      <w:rPr>
        <w:rFonts w:ascii="Wingdings 2" w:hAnsi="Wingdings 2" w:hint="default"/>
        <w:color w:val="7E93A5" w:themeColor="background2"/>
        <w:sz w:val="18"/>
      </w:rPr>
    </w:lvl>
    <w:lvl w:ilvl="1">
      <w:start w:val="1"/>
      <w:numFmt w:val="none"/>
      <w:lvlText w:val=""/>
      <w:lvlJc w:val="left"/>
      <w:pPr>
        <w:ind w:left="568" w:hanging="284"/>
      </w:pPr>
      <w:rPr>
        <w:rFonts w:ascii="Wingdings" w:hAnsi="Wingdings" w:hint="default"/>
        <w:color w:val="7E93A5" w:themeColor="background2"/>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b w:val="0"/>
        <w:i w:val="0"/>
        <w:color w:val="7D8B8A" w:themeColor="accent1"/>
        <w:sz w:val="18"/>
      </w:rPr>
    </w:lvl>
    <w:lvl w:ilvl="5">
      <w:start w:val="1"/>
      <w:numFmt w:val="bullet"/>
      <w:lvlText w:val=""/>
      <w:lvlJc w:val="left"/>
      <w:pPr>
        <w:ind w:left="1704" w:hanging="284"/>
      </w:pPr>
      <w:rPr>
        <w:rFonts w:ascii="Trebuchet MS" w:hAnsi="Trebuchet MS" w:hint="default"/>
        <w:b w:val="0"/>
        <w:i w:val="0"/>
        <w:color w:val="7E93A5" w:themeColor="background2"/>
        <w:sz w:val="18"/>
      </w:rPr>
    </w:lvl>
    <w:lvl w:ilvl="6">
      <w:start w:val="1"/>
      <w:numFmt w:val="bullet"/>
      <w:lvlText w:val=""/>
      <w:lvlJc w:val="left"/>
      <w:pPr>
        <w:ind w:left="1988" w:hanging="284"/>
      </w:pPr>
      <w:rPr>
        <w:rFonts w:ascii="Symbol" w:hAnsi="Symbol" w:hint="default"/>
        <w:b w:val="0"/>
        <w:i w:val="0"/>
        <w:sz w:val="18"/>
      </w:rPr>
    </w:lvl>
    <w:lvl w:ilvl="7">
      <w:start w:val="1"/>
      <w:numFmt w:val="bullet"/>
      <w:lvlText w:val=""/>
      <w:lvlJc w:val="left"/>
      <w:pPr>
        <w:ind w:left="2272" w:hanging="284"/>
      </w:pPr>
      <w:rPr>
        <w:rFonts w:ascii="Symbol" w:hAnsi="Symbol" w:hint="default"/>
        <w:b w:val="0"/>
        <w:i w:val="0"/>
        <w:sz w:val="18"/>
      </w:rPr>
    </w:lvl>
    <w:lvl w:ilvl="8">
      <w:start w:val="1"/>
      <w:numFmt w:val="bullet"/>
      <w:lvlText w:val=""/>
      <w:lvlJc w:val="left"/>
      <w:pPr>
        <w:ind w:left="2556" w:hanging="284"/>
      </w:pPr>
      <w:rPr>
        <w:rFonts w:ascii="Symbol" w:hAnsi="Symbol" w:hint="default"/>
        <w:b w:val="0"/>
        <w:i w:val="0"/>
        <w:sz w:val="18"/>
      </w:rPr>
    </w:lvl>
  </w:abstractNum>
  <w:num w:numId="1">
    <w:abstractNumId w:val="41"/>
  </w:num>
  <w:num w:numId="2">
    <w:abstractNumId w:val="42"/>
  </w:num>
  <w:num w:numId="3">
    <w:abstractNumId w:val="1"/>
  </w:num>
  <w:num w:numId="4">
    <w:abstractNumId w:val="45"/>
  </w:num>
  <w:num w:numId="5">
    <w:abstractNumId w:val="37"/>
  </w:num>
  <w:num w:numId="6">
    <w:abstractNumId w:val="17"/>
  </w:num>
  <w:num w:numId="7">
    <w:abstractNumId w:val="20"/>
  </w:num>
  <w:num w:numId="8">
    <w:abstractNumId w:val="23"/>
  </w:num>
  <w:num w:numId="9">
    <w:abstractNumId w:val="2"/>
  </w:num>
  <w:num w:numId="10">
    <w:abstractNumId w:val="38"/>
  </w:num>
  <w:num w:numId="11">
    <w:abstractNumId w:val="21"/>
  </w:num>
  <w:num w:numId="12">
    <w:abstractNumId w:val="13"/>
  </w:num>
  <w:num w:numId="13">
    <w:abstractNumId w:val="16"/>
  </w:num>
  <w:num w:numId="14">
    <w:abstractNumId w:val="0"/>
  </w:num>
  <w:num w:numId="15">
    <w:abstractNumId w:val="18"/>
  </w:num>
  <w:num w:numId="16">
    <w:abstractNumId w:val="12"/>
  </w:num>
  <w:num w:numId="17">
    <w:abstractNumId w:val="15"/>
  </w:num>
  <w:num w:numId="18">
    <w:abstractNumId w:val="44"/>
  </w:num>
  <w:num w:numId="19">
    <w:abstractNumId w:val="3"/>
  </w:num>
  <w:num w:numId="20">
    <w:abstractNumId w:val="22"/>
  </w:num>
  <w:num w:numId="21">
    <w:abstractNumId w:val="34"/>
  </w:num>
  <w:num w:numId="22">
    <w:abstractNumId w:val="9"/>
  </w:num>
  <w:num w:numId="23">
    <w:abstractNumId w:val="48"/>
  </w:num>
  <w:num w:numId="24">
    <w:abstractNumId w:val="14"/>
  </w:num>
  <w:num w:numId="25">
    <w:abstractNumId w:val="19"/>
  </w:num>
  <w:num w:numId="26">
    <w:abstractNumId w:val="49"/>
  </w:num>
  <w:num w:numId="27">
    <w:abstractNumId w:val="26"/>
  </w:num>
  <w:num w:numId="28">
    <w:abstractNumId w:val="27"/>
  </w:num>
  <w:num w:numId="29">
    <w:abstractNumId w:val="8"/>
  </w:num>
  <w:num w:numId="30">
    <w:abstractNumId w:val="31"/>
  </w:num>
  <w:num w:numId="31">
    <w:abstractNumId w:val="10"/>
  </w:num>
  <w:num w:numId="32">
    <w:abstractNumId w:val="35"/>
  </w:num>
  <w:num w:numId="33">
    <w:abstractNumId w:val="36"/>
  </w:num>
  <w:num w:numId="34">
    <w:abstractNumId w:val="6"/>
  </w:num>
  <w:num w:numId="35">
    <w:abstractNumId w:val="33"/>
  </w:num>
  <w:num w:numId="36">
    <w:abstractNumId w:val="4"/>
  </w:num>
  <w:num w:numId="37">
    <w:abstractNumId w:val="46"/>
  </w:num>
  <w:num w:numId="38">
    <w:abstractNumId w:val="28"/>
  </w:num>
  <w:num w:numId="39">
    <w:abstractNumId w:val="24"/>
  </w:num>
  <w:num w:numId="40">
    <w:abstractNumId w:val="32"/>
  </w:num>
  <w:num w:numId="41">
    <w:abstractNumId w:val="7"/>
  </w:num>
  <w:num w:numId="42">
    <w:abstractNumId w:val="29"/>
  </w:num>
  <w:num w:numId="43">
    <w:abstractNumId w:val="11"/>
  </w:num>
  <w:num w:numId="44">
    <w:abstractNumId w:val="47"/>
  </w:num>
  <w:num w:numId="45">
    <w:abstractNumId w:val="30"/>
  </w:num>
  <w:num w:numId="46">
    <w:abstractNumId w:val="5"/>
  </w:num>
  <w:num w:numId="47">
    <w:abstractNumId w:val="39"/>
  </w:num>
  <w:num w:numId="48">
    <w:abstractNumId w:val="40"/>
  </w:num>
  <w:num w:numId="49">
    <w:abstractNumId w:val="43"/>
  </w:num>
  <w:num w:numId="5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252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1E"/>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9DD"/>
    <w:rsid w:val="00081B27"/>
    <w:rsid w:val="000829E4"/>
    <w:rsid w:val="00082A32"/>
    <w:rsid w:val="00084E48"/>
    <w:rsid w:val="000850EE"/>
    <w:rsid w:val="00085941"/>
    <w:rsid w:val="00086306"/>
    <w:rsid w:val="000865F7"/>
    <w:rsid w:val="000869AF"/>
    <w:rsid w:val="00086BD2"/>
    <w:rsid w:val="000875AD"/>
    <w:rsid w:val="00087967"/>
    <w:rsid w:val="000902F1"/>
    <w:rsid w:val="000905C2"/>
    <w:rsid w:val="000910D5"/>
    <w:rsid w:val="00091C86"/>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441"/>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E3B"/>
    <w:rsid w:val="000F7443"/>
    <w:rsid w:val="000F7FA7"/>
    <w:rsid w:val="001020E1"/>
    <w:rsid w:val="00103424"/>
    <w:rsid w:val="00104303"/>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03"/>
    <w:rsid w:val="00115929"/>
    <w:rsid w:val="001161C3"/>
    <w:rsid w:val="00116269"/>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013"/>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32B"/>
    <w:rsid w:val="00175856"/>
    <w:rsid w:val="001764F4"/>
    <w:rsid w:val="00176D19"/>
    <w:rsid w:val="001778EC"/>
    <w:rsid w:val="00177E22"/>
    <w:rsid w:val="00180010"/>
    <w:rsid w:val="0018002D"/>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40DF"/>
    <w:rsid w:val="001E4CEA"/>
    <w:rsid w:val="001E503C"/>
    <w:rsid w:val="001E57A0"/>
    <w:rsid w:val="001E6C18"/>
    <w:rsid w:val="001E738F"/>
    <w:rsid w:val="001E7A34"/>
    <w:rsid w:val="001F05A5"/>
    <w:rsid w:val="001F0707"/>
    <w:rsid w:val="001F1982"/>
    <w:rsid w:val="001F1A98"/>
    <w:rsid w:val="001F3029"/>
    <w:rsid w:val="001F31FB"/>
    <w:rsid w:val="001F32ED"/>
    <w:rsid w:val="001F3B98"/>
    <w:rsid w:val="001F449A"/>
    <w:rsid w:val="001F4FC2"/>
    <w:rsid w:val="001F662D"/>
    <w:rsid w:val="001F691B"/>
    <w:rsid w:val="001F6956"/>
    <w:rsid w:val="001F6DD6"/>
    <w:rsid w:val="001F7D1F"/>
    <w:rsid w:val="001F7F35"/>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770"/>
    <w:rsid w:val="00222D60"/>
    <w:rsid w:val="00223551"/>
    <w:rsid w:val="00223A64"/>
    <w:rsid w:val="00223A66"/>
    <w:rsid w:val="00223C11"/>
    <w:rsid w:val="00224447"/>
    <w:rsid w:val="002253CC"/>
    <w:rsid w:val="0022550D"/>
    <w:rsid w:val="00226DB4"/>
    <w:rsid w:val="0022794C"/>
    <w:rsid w:val="0023005C"/>
    <w:rsid w:val="002302FC"/>
    <w:rsid w:val="0023188C"/>
    <w:rsid w:val="00231A89"/>
    <w:rsid w:val="00231B3C"/>
    <w:rsid w:val="0023224E"/>
    <w:rsid w:val="00232465"/>
    <w:rsid w:val="0023272E"/>
    <w:rsid w:val="002331BB"/>
    <w:rsid w:val="00233551"/>
    <w:rsid w:val="002343A0"/>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33A"/>
    <w:rsid w:val="0026048F"/>
    <w:rsid w:val="00262281"/>
    <w:rsid w:val="00262718"/>
    <w:rsid w:val="0026449B"/>
    <w:rsid w:val="00264BAB"/>
    <w:rsid w:val="00265BC2"/>
    <w:rsid w:val="002666A1"/>
    <w:rsid w:val="00267ABB"/>
    <w:rsid w:val="00267DEC"/>
    <w:rsid w:val="00267F05"/>
    <w:rsid w:val="002702DE"/>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5D6"/>
    <w:rsid w:val="002918F7"/>
    <w:rsid w:val="00291D5F"/>
    <w:rsid w:val="00292D32"/>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33B5"/>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4D23"/>
    <w:rsid w:val="002E4D4E"/>
    <w:rsid w:val="002E5449"/>
    <w:rsid w:val="002E56D7"/>
    <w:rsid w:val="002E595E"/>
    <w:rsid w:val="002E5B6D"/>
    <w:rsid w:val="002E6724"/>
    <w:rsid w:val="002E6ECB"/>
    <w:rsid w:val="002E7821"/>
    <w:rsid w:val="002E798F"/>
    <w:rsid w:val="002E7A90"/>
    <w:rsid w:val="002E7B41"/>
    <w:rsid w:val="002F02B4"/>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2D5"/>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7B71"/>
    <w:rsid w:val="00367D0B"/>
    <w:rsid w:val="0037093F"/>
    <w:rsid w:val="00371258"/>
    <w:rsid w:val="0037139F"/>
    <w:rsid w:val="0037162B"/>
    <w:rsid w:val="0037163F"/>
    <w:rsid w:val="00371785"/>
    <w:rsid w:val="003718A2"/>
    <w:rsid w:val="00371A48"/>
    <w:rsid w:val="00371FB9"/>
    <w:rsid w:val="003720ED"/>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D2A"/>
    <w:rsid w:val="00393E88"/>
    <w:rsid w:val="00394ABD"/>
    <w:rsid w:val="00394F5E"/>
    <w:rsid w:val="003951A9"/>
    <w:rsid w:val="0039542D"/>
    <w:rsid w:val="00396274"/>
    <w:rsid w:val="003966B5"/>
    <w:rsid w:val="003A148F"/>
    <w:rsid w:val="003A1CFA"/>
    <w:rsid w:val="003A2BD5"/>
    <w:rsid w:val="003A342F"/>
    <w:rsid w:val="003A4402"/>
    <w:rsid w:val="003A507F"/>
    <w:rsid w:val="003A510D"/>
    <w:rsid w:val="003A5D51"/>
    <w:rsid w:val="003A661C"/>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6209"/>
    <w:rsid w:val="003C63AD"/>
    <w:rsid w:val="003C6B2B"/>
    <w:rsid w:val="003C6CB0"/>
    <w:rsid w:val="003C6D45"/>
    <w:rsid w:val="003C7998"/>
    <w:rsid w:val="003C7B84"/>
    <w:rsid w:val="003C7D58"/>
    <w:rsid w:val="003C7DD6"/>
    <w:rsid w:val="003D0BE7"/>
    <w:rsid w:val="003D19F7"/>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FC5"/>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2F8"/>
    <w:rsid w:val="00411EB4"/>
    <w:rsid w:val="00412269"/>
    <w:rsid w:val="004125EA"/>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8F5"/>
    <w:rsid w:val="00496DEA"/>
    <w:rsid w:val="00497129"/>
    <w:rsid w:val="00497185"/>
    <w:rsid w:val="004A0776"/>
    <w:rsid w:val="004A1006"/>
    <w:rsid w:val="004A15DF"/>
    <w:rsid w:val="004A16E8"/>
    <w:rsid w:val="004A2276"/>
    <w:rsid w:val="004A3E0B"/>
    <w:rsid w:val="004A408C"/>
    <w:rsid w:val="004A4332"/>
    <w:rsid w:val="004A497C"/>
    <w:rsid w:val="004A57EA"/>
    <w:rsid w:val="004A6290"/>
    <w:rsid w:val="004A68BF"/>
    <w:rsid w:val="004A78F7"/>
    <w:rsid w:val="004B0137"/>
    <w:rsid w:val="004B0256"/>
    <w:rsid w:val="004B049D"/>
    <w:rsid w:val="004B06F7"/>
    <w:rsid w:val="004B12AF"/>
    <w:rsid w:val="004B13A8"/>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E68"/>
    <w:rsid w:val="004C4B8D"/>
    <w:rsid w:val="004C5506"/>
    <w:rsid w:val="004C5AE3"/>
    <w:rsid w:val="004C6923"/>
    <w:rsid w:val="004C6A63"/>
    <w:rsid w:val="004C6D93"/>
    <w:rsid w:val="004C73ED"/>
    <w:rsid w:val="004D04BC"/>
    <w:rsid w:val="004D2750"/>
    <w:rsid w:val="004D2C42"/>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DA9"/>
    <w:rsid w:val="004E5111"/>
    <w:rsid w:val="004E532C"/>
    <w:rsid w:val="004E5F84"/>
    <w:rsid w:val="004E6A24"/>
    <w:rsid w:val="004E724E"/>
    <w:rsid w:val="004E7DAF"/>
    <w:rsid w:val="004E7F13"/>
    <w:rsid w:val="004E7FC2"/>
    <w:rsid w:val="004E7FC9"/>
    <w:rsid w:val="004F0458"/>
    <w:rsid w:val="004F0514"/>
    <w:rsid w:val="004F0C2B"/>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B04"/>
    <w:rsid w:val="00511211"/>
    <w:rsid w:val="00511324"/>
    <w:rsid w:val="00511864"/>
    <w:rsid w:val="00511E81"/>
    <w:rsid w:val="005130DA"/>
    <w:rsid w:val="00513A83"/>
    <w:rsid w:val="00513D07"/>
    <w:rsid w:val="005157AF"/>
    <w:rsid w:val="005158CB"/>
    <w:rsid w:val="00515A39"/>
    <w:rsid w:val="00515CB1"/>
    <w:rsid w:val="00515EBA"/>
    <w:rsid w:val="0051668A"/>
    <w:rsid w:val="005168C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5D18"/>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3739E"/>
    <w:rsid w:val="005404D9"/>
    <w:rsid w:val="0054102B"/>
    <w:rsid w:val="005410F3"/>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90970"/>
    <w:rsid w:val="0059256A"/>
    <w:rsid w:val="005926EC"/>
    <w:rsid w:val="00592D10"/>
    <w:rsid w:val="005942F3"/>
    <w:rsid w:val="00594A1C"/>
    <w:rsid w:val="00596909"/>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5252"/>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69B"/>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E18"/>
    <w:rsid w:val="00657735"/>
    <w:rsid w:val="00660B53"/>
    <w:rsid w:val="00660E77"/>
    <w:rsid w:val="0066101F"/>
    <w:rsid w:val="00662FBD"/>
    <w:rsid w:val="006635E7"/>
    <w:rsid w:val="006643EF"/>
    <w:rsid w:val="00664F27"/>
    <w:rsid w:val="006653FE"/>
    <w:rsid w:val="00666B9B"/>
    <w:rsid w:val="00667EDD"/>
    <w:rsid w:val="00670849"/>
    <w:rsid w:val="00670A1E"/>
    <w:rsid w:val="00670CFC"/>
    <w:rsid w:val="00671816"/>
    <w:rsid w:val="006729E2"/>
    <w:rsid w:val="00673229"/>
    <w:rsid w:val="00673291"/>
    <w:rsid w:val="0067343D"/>
    <w:rsid w:val="006740D8"/>
    <w:rsid w:val="00674646"/>
    <w:rsid w:val="00674D16"/>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5F9D"/>
    <w:rsid w:val="006E622F"/>
    <w:rsid w:val="006E6D6E"/>
    <w:rsid w:val="006E6DC2"/>
    <w:rsid w:val="006E71D2"/>
    <w:rsid w:val="006E7264"/>
    <w:rsid w:val="006E73E6"/>
    <w:rsid w:val="006E75EC"/>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0AD"/>
    <w:rsid w:val="00777276"/>
    <w:rsid w:val="00777E6B"/>
    <w:rsid w:val="00780617"/>
    <w:rsid w:val="007806D5"/>
    <w:rsid w:val="00780736"/>
    <w:rsid w:val="00780837"/>
    <w:rsid w:val="007815A4"/>
    <w:rsid w:val="007818C6"/>
    <w:rsid w:val="007824E0"/>
    <w:rsid w:val="0078389E"/>
    <w:rsid w:val="00783BE6"/>
    <w:rsid w:val="00784A60"/>
    <w:rsid w:val="00785210"/>
    <w:rsid w:val="007869D1"/>
    <w:rsid w:val="00790604"/>
    <w:rsid w:val="007907D5"/>
    <w:rsid w:val="00790830"/>
    <w:rsid w:val="00790CEA"/>
    <w:rsid w:val="00791229"/>
    <w:rsid w:val="007924C6"/>
    <w:rsid w:val="00793918"/>
    <w:rsid w:val="00793E04"/>
    <w:rsid w:val="00794652"/>
    <w:rsid w:val="00794CD5"/>
    <w:rsid w:val="00794E63"/>
    <w:rsid w:val="00795C72"/>
    <w:rsid w:val="00795DE7"/>
    <w:rsid w:val="00796526"/>
    <w:rsid w:val="007977BD"/>
    <w:rsid w:val="007A0373"/>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5DF"/>
    <w:rsid w:val="007B1F7B"/>
    <w:rsid w:val="007B2021"/>
    <w:rsid w:val="007B233E"/>
    <w:rsid w:val="007B2F16"/>
    <w:rsid w:val="007B3861"/>
    <w:rsid w:val="007B41BD"/>
    <w:rsid w:val="007B4341"/>
    <w:rsid w:val="007B5567"/>
    <w:rsid w:val="007B60AA"/>
    <w:rsid w:val="007B6197"/>
    <w:rsid w:val="007B61DC"/>
    <w:rsid w:val="007B6341"/>
    <w:rsid w:val="007B64AB"/>
    <w:rsid w:val="007B6FAA"/>
    <w:rsid w:val="007B70C3"/>
    <w:rsid w:val="007C1959"/>
    <w:rsid w:val="007C26CE"/>
    <w:rsid w:val="007C3C67"/>
    <w:rsid w:val="007C3DBC"/>
    <w:rsid w:val="007C4CB8"/>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6F6"/>
    <w:rsid w:val="007F5387"/>
    <w:rsid w:val="007F538A"/>
    <w:rsid w:val="007F62A3"/>
    <w:rsid w:val="007F695D"/>
    <w:rsid w:val="007F7089"/>
    <w:rsid w:val="007F7424"/>
    <w:rsid w:val="007F77BC"/>
    <w:rsid w:val="007F7F81"/>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2FCB"/>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D38"/>
    <w:rsid w:val="008C2962"/>
    <w:rsid w:val="008C2B28"/>
    <w:rsid w:val="008C3EED"/>
    <w:rsid w:val="008C4A3D"/>
    <w:rsid w:val="008C5D68"/>
    <w:rsid w:val="008C68CF"/>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72F3"/>
    <w:rsid w:val="00927CD0"/>
    <w:rsid w:val="00931070"/>
    <w:rsid w:val="0093166C"/>
    <w:rsid w:val="009317A1"/>
    <w:rsid w:val="00932117"/>
    <w:rsid w:val="0093230E"/>
    <w:rsid w:val="00932CC9"/>
    <w:rsid w:val="009333B8"/>
    <w:rsid w:val="009334F6"/>
    <w:rsid w:val="0093382B"/>
    <w:rsid w:val="00933D17"/>
    <w:rsid w:val="00933EB8"/>
    <w:rsid w:val="009350BD"/>
    <w:rsid w:val="009350BE"/>
    <w:rsid w:val="00935FF4"/>
    <w:rsid w:val="00935FFD"/>
    <w:rsid w:val="00937148"/>
    <w:rsid w:val="009375A3"/>
    <w:rsid w:val="0094007C"/>
    <w:rsid w:val="009401F0"/>
    <w:rsid w:val="00941DCB"/>
    <w:rsid w:val="0094230F"/>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B61"/>
    <w:rsid w:val="009807B5"/>
    <w:rsid w:val="00980F4A"/>
    <w:rsid w:val="00980FD2"/>
    <w:rsid w:val="009812EC"/>
    <w:rsid w:val="009816FB"/>
    <w:rsid w:val="0098184E"/>
    <w:rsid w:val="00981BEC"/>
    <w:rsid w:val="0098311A"/>
    <w:rsid w:val="009835E3"/>
    <w:rsid w:val="00983CBE"/>
    <w:rsid w:val="00984204"/>
    <w:rsid w:val="0098497E"/>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A85"/>
    <w:rsid w:val="00A34B77"/>
    <w:rsid w:val="00A350E1"/>
    <w:rsid w:val="00A35253"/>
    <w:rsid w:val="00A35723"/>
    <w:rsid w:val="00A3705C"/>
    <w:rsid w:val="00A4128F"/>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6067"/>
    <w:rsid w:val="00A761CA"/>
    <w:rsid w:val="00A76B08"/>
    <w:rsid w:val="00A771DA"/>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008"/>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5069"/>
    <w:rsid w:val="00B35602"/>
    <w:rsid w:val="00B35BD8"/>
    <w:rsid w:val="00B3603F"/>
    <w:rsid w:val="00B36620"/>
    <w:rsid w:val="00B3678F"/>
    <w:rsid w:val="00B3693D"/>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3C7"/>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2BD1"/>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F8"/>
    <w:rsid w:val="00BD2302"/>
    <w:rsid w:val="00BD27EC"/>
    <w:rsid w:val="00BD3450"/>
    <w:rsid w:val="00BD40DF"/>
    <w:rsid w:val="00BD46FC"/>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0FA3"/>
    <w:rsid w:val="00BF1465"/>
    <w:rsid w:val="00BF1B87"/>
    <w:rsid w:val="00BF24B4"/>
    <w:rsid w:val="00BF4526"/>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448F"/>
    <w:rsid w:val="00C151D3"/>
    <w:rsid w:val="00C166EE"/>
    <w:rsid w:val="00C17A64"/>
    <w:rsid w:val="00C2162F"/>
    <w:rsid w:val="00C21E1D"/>
    <w:rsid w:val="00C22EC1"/>
    <w:rsid w:val="00C22ED3"/>
    <w:rsid w:val="00C23620"/>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2D87"/>
    <w:rsid w:val="00C569AC"/>
    <w:rsid w:val="00C56AD2"/>
    <w:rsid w:val="00C575A1"/>
    <w:rsid w:val="00C576E1"/>
    <w:rsid w:val="00C57D20"/>
    <w:rsid w:val="00C6127F"/>
    <w:rsid w:val="00C625C9"/>
    <w:rsid w:val="00C62CDD"/>
    <w:rsid w:val="00C63209"/>
    <w:rsid w:val="00C6428E"/>
    <w:rsid w:val="00C6453C"/>
    <w:rsid w:val="00C64CA3"/>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43E9"/>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A073A"/>
    <w:rsid w:val="00CA1C57"/>
    <w:rsid w:val="00CA2455"/>
    <w:rsid w:val="00CA380C"/>
    <w:rsid w:val="00CA43D6"/>
    <w:rsid w:val="00CA4974"/>
    <w:rsid w:val="00CA5515"/>
    <w:rsid w:val="00CA5C17"/>
    <w:rsid w:val="00CA5EA6"/>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6B3B"/>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28C8"/>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4C9C"/>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1E9E"/>
    <w:rsid w:val="00D92169"/>
    <w:rsid w:val="00D9253F"/>
    <w:rsid w:val="00D936DB"/>
    <w:rsid w:val="00D9388B"/>
    <w:rsid w:val="00D93946"/>
    <w:rsid w:val="00D93B21"/>
    <w:rsid w:val="00D9427F"/>
    <w:rsid w:val="00D942D7"/>
    <w:rsid w:val="00D94745"/>
    <w:rsid w:val="00D9479C"/>
    <w:rsid w:val="00D95A96"/>
    <w:rsid w:val="00D963DB"/>
    <w:rsid w:val="00D96583"/>
    <w:rsid w:val="00D969DD"/>
    <w:rsid w:val="00D9702A"/>
    <w:rsid w:val="00D97E15"/>
    <w:rsid w:val="00D97F9D"/>
    <w:rsid w:val="00DA01C1"/>
    <w:rsid w:val="00DA0289"/>
    <w:rsid w:val="00DA073A"/>
    <w:rsid w:val="00DA0E0C"/>
    <w:rsid w:val="00DA1CAE"/>
    <w:rsid w:val="00DA32DC"/>
    <w:rsid w:val="00DA456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FD"/>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2215"/>
    <w:rsid w:val="00E623DC"/>
    <w:rsid w:val="00E62F76"/>
    <w:rsid w:val="00E63273"/>
    <w:rsid w:val="00E635DA"/>
    <w:rsid w:val="00E64C73"/>
    <w:rsid w:val="00E654BC"/>
    <w:rsid w:val="00E65F11"/>
    <w:rsid w:val="00E66A78"/>
    <w:rsid w:val="00E66ED8"/>
    <w:rsid w:val="00E70080"/>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2D79"/>
    <w:rsid w:val="00E94142"/>
    <w:rsid w:val="00E9472A"/>
    <w:rsid w:val="00E9487C"/>
    <w:rsid w:val="00E95676"/>
    <w:rsid w:val="00E958FC"/>
    <w:rsid w:val="00E965E0"/>
    <w:rsid w:val="00E96C79"/>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5FC7"/>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8F7"/>
    <w:rsid w:val="00ED09AA"/>
    <w:rsid w:val="00ED0FF9"/>
    <w:rsid w:val="00ED1ECE"/>
    <w:rsid w:val="00ED2E83"/>
    <w:rsid w:val="00ED3C2B"/>
    <w:rsid w:val="00ED4990"/>
    <w:rsid w:val="00ED49F6"/>
    <w:rsid w:val="00ED516F"/>
    <w:rsid w:val="00ED741E"/>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02B2"/>
    <w:rsid w:val="00F1075D"/>
    <w:rsid w:val="00F112D3"/>
    <w:rsid w:val="00F116A6"/>
    <w:rsid w:val="00F11CE9"/>
    <w:rsid w:val="00F124CA"/>
    <w:rsid w:val="00F12654"/>
    <w:rsid w:val="00F13A42"/>
    <w:rsid w:val="00F13CA1"/>
    <w:rsid w:val="00F1513D"/>
    <w:rsid w:val="00F16D3F"/>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71958"/>
    <w:rsid w:val="00F71EE5"/>
    <w:rsid w:val="00F72BBE"/>
    <w:rsid w:val="00F72DCB"/>
    <w:rsid w:val="00F7314C"/>
    <w:rsid w:val="00F73235"/>
    <w:rsid w:val="00F73434"/>
    <w:rsid w:val="00F7423A"/>
    <w:rsid w:val="00F74891"/>
    <w:rsid w:val="00F74936"/>
    <w:rsid w:val="00F7498A"/>
    <w:rsid w:val="00F75868"/>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4FA"/>
    <w:rsid w:val="00FC1566"/>
    <w:rsid w:val="00FC1E08"/>
    <w:rsid w:val="00FC3988"/>
    <w:rsid w:val="00FC456F"/>
    <w:rsid w:val="00FC4592"/>
    <w:rsid w:val="00FC4D01"/>
    <w:rsid w:val="00FC4FB8"/>
    <w:rsid w:val="00FC5573"/>
    <w:rsid w:val="00FC6455"/>
    <w:rsid w:val="00FC6FC0"/>
    <w:rsid w:val="00FC7BDF"/>
    <w:rsid w:val="00FD0704"/>
    <w:rsid w:val="00FD189F"/>
    <w:rsid w:val="00FD2ED6"/>
    <w:rsid w:val="00FD2FD1"/>
    <w:rsid w:val="00FD3035"/>
    <w:rsid w:val="00FD37C5"/>
    <w:rsid w:val="00FD38CA"/>
    <w:rsid w:val="00FD4410"/>
    <w:rsid w:val="00FD4DB9"/>
    <w:rsid w:val="00FD6216"/>
    <w:rsid w:val="00FD644C"/>
    <w:rsid w:val="00FD7D47"/>
    <w:rsid w:val="00FD7EBB"/>
    <w:rsid w:val="00FE02CB"/>
    <w:rsid w:val="00FE1611"/>
    <w:rsid w:val="00FE1CB9"/>
    <w:rsid w:val="00FE1FD9"/>
    <w:rsid w:val="00FE2C40"/>
    <w:rsid w:val="00FE314C"/>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F45F80A"/>
  <w15:docId w15:val="{656F8037-21AD-42EB-9EF8-5EE3AFB7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47724A"/>
    <w:pPr>
      <w:spacing w:before="120" w:line="276" w:lineRule="auto"/>
      <w:ind w:left="1418" w:right="339"/>
      <w:jc w:val="both"/>
    </w:pPr>
  </w:style>
  <w:style w:type="paragraph" w:styleId="Cmsor1">
    <w:name w:val="heading 1"/>
    <w:basedOn w:val="Norml"/>
    <w:next w:val="Norml"/>
    <w:link w:val="Cmsor1Char"/>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Cmsor2">
    <w:name w:val="heading 2"/>
    <w:basedOn w:val="Norml"/>
    <w:next w:val="Norml"/>
    <w:link w:val="Cmsor2Char"/>
    <w:rsid w:val="00877C37"/>
    <w:pPr>
      <w:keepNext/>
      <w:numPr>
        <w:numId w:val="12"/>
      </w:numPr>
      <w:spacing w:after="240"/>
      <w:outlineLvl w:val="1"/>
    </w:pPr>
    <w:rPr>
      <w:rFonts w:ascii="Arial Rounded MT Bold" w:hAnsi="Arial Rounded MT Bold"/>
      <w:b/>
      <w:bCs/>
      <w:iCs/>
      <w:color w:val="7D8B8A" w:themeColor="accent1"/>
      <w:sz w:val="24"/>
    </w:rPr>
  </w:style>
  <w:style w:type="paragraph" w:styleId="Cmsor3">
    <w:name w:val="heading 3"/>
    <w:basedOn w:val="Norml"/>
    <w:next w:val="Norml"/>
    <w:link w:val="Cmsor3Char"/>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Cmsor4">
    <w:name w:val="heading 4"/>
    <w:basedOn w:val="Norml"/>
    <w:next w:val="Norml"/>
    <w:pPr>
      <w:keepNext/>
      <w:outlineLvl w:val="3"/>
    </w:pPr>
    <w:rPr>
      <w:rFonts w:ascii="Verdana" w:hAnsi="Verdana"/>
      <w:b/>
      <w:bCs/>
    </w:rPr>
  </w:style>
  <w:style w:type="paragraph" w:styleId="Cmsor5">
    <w:name w:val="heading 5"/>
    <w:basedOn w:val="Norml"/>
    <w:next w:val="Norml"/>
    <w:pPr>
      <w:numPr>
        <w:ilvl w:val="4"/>
        <w:numId w:val="2"/>
      </w:numPr>
      <w:spacing w:before="240" w:after="60"/>
      <w:outlineLvl w:val="4"/>
    </w:pPr>
    <w:rPr>
      <w:rFonts w:ascii="Verdana" w:hAnsi="Verdana"/>
      <w:b/>
      <w:bCs/>
      <w:i/>
      <w:iCs/>
      <w:szCs w:val="26"/>
    </w:rPr>
  </w:style>
  <w:style w:type="paragraph" w:styleId="Cmsor6">
    <w:name w:val="heading 6"/>
    <w:basedOn w:val="Norml"/>
    <w:next w:val="Norml"/>
    <w:pPr>
      <w:numPr>
        <w:ilvl w:val="5"/>
        <w:numId w:val="2"/>
      </w:numPr>
      <w:spacing w:before="240" w:after="60"/>
      <w:outlineLvl w:val="5"/>
    </w:pPr>
    <w:rPr>
      <w:rFonts w:ascii="Verdana" w:hAnsi="Verdana"/>
      <w:b/>
      <w:bCs/>
    </w:rPr>
  </w:style>
  <w:style w:type="paragraph" w:styleId="Cmsor7">
    <w:name w:val="heading 7"/>
    <w:basedOn w:val="Norml"/>
    <w:next w:val="Norml"/>
    <w:pPr>
      <w:numPr>
        <w:ilvl w:val="6"/>
        <w:numId w:val="2"/>
      </w:numPr>
      <w:spacing w:before="240" w:after="60"/>
      <w:outlineLvl w:val="6"/>
    </w:pPr>
    <w:rPr>
      <w:rFonts w:ascii="Verdana" w:hAnsi="Verdana"/>
    </w:rPr>
  </w:style>
  <w:style w:type="paragraph" w:styleId="Cmsor8">
    <w:name w:val="heading 8"/>
    <w:basedOn w:val="Norml"/>
    <w:next w:val="Norml"/>
    <w:pPr>
      <w:numPr>
        <w:ilvl w:val="7"/>
        <w:numId w:val="2"/>
      </w:numPr>
      <w:spacing w:before="240" w:after="60"/>
      <w:outlineLvl w:val="7"/>
    </w:pPr>
    <w:rPr>
      <w:rFonts w:ascii="Verdana" w:hAnsi="Verdana"/>
      <w:i/>
      <w:iCs/>
    </w:rPr>
  </w:style>
  <w:style w:type="paragraph" w:styleId="Cmsor9">
    <w:name w:val="heading 9"/>
    <w:basedOn w:val="Norml"/>
    <w:next w:val="Norml"/>
    <w:pPr>
      <w:numPr>
        <w:ilvl w:val="8"/>
        <w:numId w:val="2"/>
      </w:numPr>
      <w:spacing w:before="240" w:after="60"/>
      <w:outlineLvl w:val="8"/>
    </w:pPr>
    <w:rPr>
      <w:rFonts w:ascii="Verdana" w:hAnsi="Verdana"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pPr>
      <w:tabs>
        <w:tab w:val="center" w:pos="4536"/>
        <w:tab w:val="right" w:pos="9072"/>
      </w:tabs>
    </w:pPr>
    <w:rPr>
      <w:rFonts w:ascii="Verdana" w:hAnsi="Verdana"/>
      <w:sz w:val="16"/>
    </w:rPr>
  </w:style>
  <w:style w:type="paragraph" w:styleId="llb">
    <w:name w:val="footer"/>
    <w:basedOn w:val="Norml"/>
    <w:link w:val="llbChar"/>
    <w:uiPriority w:val="99"/>
    <w:pPr>
      <w:tabs>
        <w:tab w:val="center" w:pos="4536"/>
        <w:tab w:val="right" w:pos="9072"/>
      </w:tabs>
    </w:pPr>
    <w:rPr>
      <w:rFonts w:ascii="Verdana" w:hAnsi="Verdana"/>
      <w:noProof/>
      <w:sz w:val="16"/>
    </w:rPr>
  </w:style>
  <w:style w:type="character" w:styleId="Oldalszm">
    <w:name w:val="page number"/>
    <w:basedOn w:val="Bekezdsalapbettpusa"/>
    <w:semiHidden/>
    <w:rPr>
      <w:rFonts w:ascii="Verdana" w:hAnsi="Verdana"/>
      <w:sz w:val="20"/>
    </w:rPr>
  </w:style>
  <w:style w:type="paragraph" w:styleId="Szvegtrzsbehzssal">
    <w:name w:val="Body Text Indent"/>
    <w:basedOn w:val="Norml"/>
    <w:semiHidden/>
    <w:pPr>
      <w:spacing w:before="60" w:after="60"/>
      <w:ind w:left="720"/>
    </w:pPr>
    <w:rPr>
      <w:rFonts w:ascii="Verdana" w:hAnsi="Verdana"/>
    </w:rPr>
  </w:style>
  <w:style w:type="paragraph" w:styleId="Szvegtrzs">
    <w:name w:val="Body Text"/>
    <w:basedOn w:val="Norml"/>
    <w:link w:val="SzvegtrzsChar"/>
    <w:semiHidden/>
    <w:pPr>
      <w:spacing w:after="120"/>
    </w:pPr>
    <w:rPr>
      <w:rFonts w:ascii="Verdana" w:hAnsi="Verdana"/>
    </w:rPr>
  </w:style>
  <w:style w:type="paragraph" w:styleId="Buborkszveg">
    <w:name w:val="Balloon Text"/>
    <w:basedOn w:val="Norml"/>
    <w:link w:val="BuborkszvegChar"/>
    <w:uiPriority w:val="99"/>
    <w:semiHidden/>
    <w:unhideWhenUsed/>
    <w:rsid w:val="00E5766A"/>
    <w:rPr>
      <w:rFonts w:ascii="Tahoma" w:hAnsi="Tahoma" w:cs="Tahoma"/>
      <w:sz w:val="16"/>
      <w:szCs w:val="16"/>
    </w:rPr>
  </w:style>
  <w:style w:type="paragraph" w:customStyle="1" w:styleId="Bullet1">
    <w:name w:val="Bullet1"/>
    <w:basedOn w:val="Norml"/>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BuborkszvegChar">
    <w:name w:val="Buborékszöveg Char"/>
    <w:basedOn w:val="Bekezdsalapbettpusa"/>
    <w:link w:val="Buborkszveg"/>
    <w:uiPriority w:val="99"/>
    <w:semiHidden/>
    <w:rsid w:val="00E5766A"/>
    <w:rPr>
      <w:rFonts w:ascii="Tahoma" w:hAnsi="Tahoma" w:cs="Tahoma"/>
      <w:sz w:val="16"/>
      <w:szCs w:val="16"/>
      <w:lang w:val="de-AT" w:eastAsia="de-DE"/>
    </w:rPr>
  </w:style>
  <w:style w:type="character" w:styleId="Jegyzethivatkozs">
    <w:name w:val="annotation reference"/>
    <w:basedOn w:val="Bekezdsalapbettpusa"/>
    <w:uiPriority w:val="99"/>
    <w:semiHidden/>
    <w:unhideWhenUsed/>
    <w:rsid w:val="0023224E"/>
    <w:rPr>
      <w:sz w:val="16"/>
      <w:szCs w:val="16"/>
    </w:rPr>
  </w:style>
  <w:style w:type="paragraph" w:styleId="Jegyzetszveg">
    <w:name w:val="annotation text"/>
    <w:basedOn w:val="Norml"/>
    <w:link w:val="JegyzetszvegChar"/>
    <w:uiPriority w:val="99"/>
    <w:unhideWhenUsed/>
    <w:rsid w:val="0023224E"/>
    <w:pPr>
      <w:spacing w:line="240" w:lineRule="auto"/>
    </w:pPr>
  </w:style>
  <w:style w:type="character" w:customStyle="1" w:styleId="JegyzetszvegChar">
    <w:name w:val="Jegyzetszöveg Char"/>
    <w:basedOn w:val="Bekezdsalapbettpusa"/>
    <w:link w:val="Jegyzetszveg"/>
    <w:uiPriority w:val="99"/>
    <w:rsid w:val="0023224E"/>
    <w:rPr>
      <w:rFonts w:ascii="Calibri" w:eastAsia="Calibri" w:hAnsi="Calibri"/>
      <w:lang w:val="de-AT" w:eastAsia="en-US"/>
    </w:rPr>
  </w:style>
  <w:style w:type="paragraph" w:styleId="Megjegyzstrgya">
    <w:name w:val="annotation subject"/>
    <w:basedOn w:val="Jegyzetszveg"/>
    <w:next w:val="Jegyzetszveg"/>
    <w:link w:val="MegjegyzstrgyaChar"/>
    <w:uiPriority w:val="99"/>
    <w:semiHidden/>
    <w:unhideWhenUsed/>
    <w:rsid w:val="0023224E"/>
    <w:rPr>
      <w:b/>
      <w:bCs/>
    </w:rPr>
  </w:style>
  <w:style w:type="character" w:customStyle="1" w:styleId="MegjegyzstrgyaChar">
    <w:name w:val="Megjegyzés tárgya Char"/>
    <w:basedOn w:val="JegyzetszvegChar"/>
    <w:link w:val="Megjegyzstrgya"/>
    <w:uiPriority w:val="99"/>
    <w:semiHidden/>
    <w:rsid w:val="0023224E"/>
    <w:rPr>
      <w:rFonts w:ascii="Calibri" w:eastAsia="Calibri" w:hAnsi="Calibri"/>
      <w:b/>
      <w:bCs/>
      <w:lang w:val="de-AT" w:eastAsia="en-US"/>
    </w:rPr>
  </w:style>
  <w:style w:type="paragraph" w:styleId="Listaszerbekezds">
    <w:name w:val="List Paragraph"/>
    <w:basedOn w:val="Norml"/>
    <w:link w:val="ListaszerbekezdsChar"/>
    <w:uiPriority w:val="34"/>
    <w:rsid w:val="00063D14"/>
    <w:pPr>
      <w:ind w:left="720"/>
      <w:contextualSpacing/>
    </w:pPr>
  </w:style>
  <w:style w:type="character" w:styleId="Hiperhivatkozs">
    <w:name w:val="Hyperlink"/>
    <w:basedOn w:val="Bekezdsalapbettpusa"/>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lWeb">
    <w:name w:val="Normal (Web)"/>
    <w:basedOn w:val="Norml"/>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Bekezdsalapbettpusa"/>
    <w:rsid w:val="0037093F"/>
  </w:style>
  <w:style w:type="table" w:styleId="Vilgoslista1jellszn">
    <w:name w:val="Light List Accent 1"/>
    <w:basedOn w:val="Normltblzat"/>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l"/>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l"/>
    <w:rsid w:val="00A350E1"/>
    <w:pPr>
      <w:spacing w:before="40" w:after="40" w:line="240" w:lineRule="auto"/>
    </w:pPr>
    <w:rPr>
      <w:rFonts w:ascii="Arial Narrow" w:hAnsi="Arial Narrow" w:cs="Arial"/>
      <w:lang w:eastAsia="de-DE"/>
    </w:rPr>
  </w:style>
  <w:style w:type="character" w:styleId="Mrltotthiperhivatkozs">
    <w:name w:val="FollowedHyperlink"/>
    <w:basedOn w:val="Bekezdsalapbettpusa"/>
    <w:uiPriority w:val="99"/>
    <w:semiHidden/>
    <w:unhideWhenUsed/>
    <w:rsid w:val="005E328C"/>
    <w:rPr>
      <w:color w:val="BFBFBF" w:themeColor="followedHyperlink"/>
      <w:u w:val="single"/>
    </w:rPr>
  </w:style>
  <w:style w:type="paragraph" w:styleId="Vltozat">
    <w:name w:val="Revision"/>
    <w:hidden/>
    <w:uiPriority w:val="99"/>
    <w:semiHidden/>
    <w:rsid w:val="00F842CD"/>
    <w:rPr>
      <w:rFonts w:ascii="Calibri" w:eastAsia="Calibri" w:hAnsi="Calibri"/>
      <w:sz w:val="22"/>
      <w:szCs w:val="22"/>
    </w:rPr>
  </w:style>
  <w:style w:type="table" w:styleId="Rcsostblzat">
    <w:name w:val="Table Grid"/>
    <w:basedOn w:val="Normltblzat"/>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lista5jellszn">
    <w:name w:val="Light List Accent 5"/>
    <w:basedOn w:val="Normltblzat"/>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Vilgoslista4jellszn">
    <w:name w:val="Light List Accent 4"/>
    <w:basedOn w:val="Normltblzat"/>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Vilgosrnykols5jellszn">
    <w:name w:val="Light Shading Accent 5"/>
    <w:basedOn w:val="Normltblzat"/>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Kzepesrcs31jellszn">
    <w:name w:val="Medium Grid 3 Accent 1"/>
    <w:basedOn w:val="Normltblzat"/>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Felsorols"/>
    <w:rsid w:val="0093166C"/>
    <w:pPr>
      <w:numPr>
        <w:numId w:val="0"/>
      </w:numPr>
      <w:spacing w:after="240" w:line="280" w:lineRule="atLeast"/>
      <w:ind w:left="284" w:hanging="284"/>
    </w:pPr>
    <w:rPr>
      <w:rFonts w:ascii="Arial" w:hAnsi="Arial"/>
      <w:lang w:eastAsia="de-DE"/>
    </w:rPr>
  </w:style>
  <w:style w:type="paragraph" w:styleId="Felsorols">
    <w:name w:val="List Bullet"/>
    <w:basedOn w:val="Norml"/>
    <w:uiPriority w:val="99"/>
    <w:semiHidden/>
    <w:unhideWhenUsed/>
    <w:rsid w:val="0093166C"/>
    <w:pPr>
      <w:numPr>
        <w:numId w:val="4"/>
      </w:numPr>
      <w:contextualSpacing/>
    </w:pPr>
  </w:style>
  <w:style w:type="paragraph" w:styleId="Cm">
    <w:name w:val="Title"/>
    <w:basedOn w:val="Norml"/>
    <w:next w:val="Norml"/>
    <w:link w:val="CmChar"/>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CmChar">
    <w:name w:val="Cím Char"/>
    <w:basedOn w:val="Bekezdsalapbettpusa"/>
    <w:link w:val="Cm"/>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Cmsor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Cmsor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Cmsor1Char">
    <w:name w:val="Címsor 1 Char"/>
    <w:basedOn w:val="Bekezdsalapbettpusa"/>
    <w:link w:val="Cmsor1"/>
    <w:rsid w:val="00877C37"/>
    <w:rPr>
      <w:rFonts w:ascii="Arial Rounded MT Bold" w:hAnsi="Arial Rounded MT Bold"/>
      <w:b/>
      <w:bCs/>
      <w:color w:val="7D8B8A" w:themeColor="accent1"/>
      <w:sz w:val="28"/>
    </w:rPr>
  </w:style>
  <w:style w:type="character" w:customStyle="1" w:styleId="CommsHeading1Char">
    <w:name w:val="Comms Heading 1 Char"/>
    <w:basedOn w:val="Cmsor1Char"/>
    <w:link w:val="CommsHeading1"/>
    <w:rsid w:val="007E62DC"/>
    <w:rPr>
      <w:rFonts w:ascii="Trebuchet MS" w:hAnsi="Trebuchet MS"/>
      <w:b/>
      <w:bCs/>
      <w:color w:val="5D6867" w:themeColor="accent1" w:themeShade="BF"/>
      <w:sz w:val="28"/>
    </w:rPr>
  </w:style>
  <w:style w:type="paragraph" w:customStyle="1" w:styleId="CommsHeading111">
    <w:name w:val="Comms Heading 1.1.1"/>
    <w:basedOn w:val="Cmsor3"/>
    <w:link w:val="CommsHeading111Char"/>
    <w:rsid w:val="007E62DC"/>
    <w:pPr>
      <w:numPr>
        <w:numId w:val="0"/>
      </w:numPr>
      <w:ind w:left="1789" w:hanging="360"/>
    </w:pPr>
    <w:rPr>
      <w:rFonts w:ascii="Trebuchet MS" w:hAnsi="Trebuchet MS"/>
      <w:color w:val="5D6867" w:themeColor="accent1" w:themeShade="BF"/>
    </w:rPr>
  </w:style>
  <w:style w:type="character" w:customStyle="1" w:styleId="Cmsor2Char">
    <w:name w:val="Címsor 2 Char"/>
    <w:basedOn w:val="Bekezdsalapbettpusa"/>
    <w:link w:val="Cmsor2"/>
    <w:rsid w:val="00877C37"/>
    <w:rPr>
      <w:rFonts w:ascii="Arial Rounded MT Bold" w:hAnsi="Arial Rounded MT Bold"/>
      <w:b/>
      <w:bCs/>
      <w:iCs/>
      <w:color w:val="7D8B8A" w:themeColor="accent1"/>
      <w:sz w:val="24"/>
    </w:rPr>
  </w:style>
  <w:style w:type="character" w:customStyle="1" w:styleId="CommsHeading11Char">
    <w:name w:val="Comms Heading 1.1 Char"/>
    <w:basedOn w:val="Cmsor2Char"/>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l"/>
    <w:link w:val="CommsTextNormalChar"/>
    <w:rsid w:val="007E62DC"/>
  </w:style>
  <w:style w:type="character" w:customStyle="1" w:styleId="Cmsor3Char">
    <w:name w:val="Címsor 3 Char"/>
    <w:basedOn w:val="Bekezdsalapbettpusa"/>
    <w:link w:val="Cmsor3"/>
    <w:rsid w:val="00877C37"/>
    <w:rPr>
      <w:rFonts w:ascii="Arial Rounded MT Bold" w:hAnsi="Arial Rounded MT Bold"/>
      <w:b/>
      <w:iCs/>
      <w:color w:val="7D8B8A" w:themeColor="accent1"/>
    </w:rPr>
  </w:style>
  <w:style w:type="character" w:customStyle="1" w:styleId="CommsHeading111Char">
    <w:name w:val="Comms Heading 1.1.1 Char"/>
    <w:basedOn w:val="Cmsor3Char"/>
    <w:link w:val="CommsHeading111"/>
    <w:rsid w:val="007E62DC"/>
    <w:rPr>
      <w:rFonts w:ascii="Trebuchet MS" w:eastAsia="Calibri" w:hAnsi="Trebuchet MS"/>
      <w:b/>
      <w:iCs/>
      <w:color w:val="5D6867" w:themeColor="accent1" w:themeShade="BF"/>
    </w:rPr>
  </w:style>
  <w:style w:type="paragraph" w:styleId="Tartalomjegyzkcmsora">
    <w:name w:val="TOC Heading"/>
    <w:basedOn w:val="Cmsor1"/>
    <w:next w:val="Norml"/>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Bekezdsalapbettpusa"/>
    <w:link w:val="CommsTextNormal"/>
    <w:rsid w:val="007E62DC"/>
    <w:rPr>
      <w:rFonts w:ascii="Trebuchet MS" w:eastAsia="Calibri" w:hAnsi="Trebuchet MS"/>
      <w:lang w:val="de-AT" w:eastAsia="en-US"/>
    </w:rPr>
  </w:style>
  <w:style w:type="paragraph" w:styleId="TJ1">
    <w:name w:val="toc 1"/>
    <w:basedOn w:val="Norml"/>
    <w:next w:val="Norml"/>
    <w:autoRedefine/>
    <w:uiPriority w:val="39"/>
    <w:unhideWhenUsed/>
    <w:rsid w:val="00051D5A"/>
    <w:pPr>
      <w:tabs>
        <w:tab w:val="left" w:pos="284"/>
        <w:tab w:val="right" w:leader="dot" w:pos="8505"/>
      </w:tabs>
      <w:spacing w:line="240" w:lineRule="auto"/>
    </w:pPr>
    <w:rPr>
      <w:b/>
      <w:bCs/>
      <w:caps/>
      <w:noProof/>
    </w:rPr>
  </w:style>
  <w:style w:type="paragraph" w:styleId="TJ2">
    <w:name w:val="toc 2"/>
    <w:basedOn w:val="Norml"/>
    <w:next w:val="Norml"/>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incstrkz"/>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incstrkz">
    <w:name w:val="No Spacing"/>
    <w:link w:val="NincstrkzChar"/>
    <w:uiPriority w:val="1"/>
    <w:rsid w:val="007E62DC"/>
    <w:rPr>
      <w:rFonts w:ascii="Calibri" w:eastAsia="Calibri" w:hAnsi="Calibri"/>
      <w:sz w:val="22"/>
      <w:szCs w:val="22"/>
    </w:rPr>
  </w:style>
  <w:style w:type="paragraph" w:styleId="TJ3">
    <w:name w:val="toc 3"/>
    <w:basedOn w:val="Norml"/>
    <w:next w:val="Norml"/>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Lbjegyzetszveg">
    <w:name w:val="footnote text"/>
    <w:aliases w:val="Footnote"/>
    <w:link w:val="LbjegyzetszvegChar"/>
    <w:uiPriority w:val="99"/>
    <w:unhideWhenUsed/>
    <w:qFormat/>
    <w:rsid w:val="00115498"/>
    <w:rPr>
      <w:rFonts w:ascii="Trebuchet MS" w:hAnsi="Trebuchet MS"/>
      <w:color w:val="A6A7A9" w:themeColor="accent5"/>
      <w:sz w:val="14"/>
    </w:rPr>
  </w:style>
  <w:style w:type="character" w:customStyle="1" w:styleId="LbjegyzetszvegChar">
    <w:name w:val="Lábjegyzetszöveg Char"/>
    <w:aliases w:val="Footnote Char"/>
    <w:basedOn w:val="Bekezdsalapbettpusa"/>
    <w:link w:val="Lbjegyzetszveg"/>
    <w:uiPriority w:val="99"/>
    <w:rsid w:val="00115498"/>
    <w:rPr>
      <w:rFonts w:ascii="Trebuchet MS" w:hAnsi="Trebuchet MS"/>
      <w:color w:val="A6A7A9" w:themeColor="accent5"/>
      <w:sz w:val="14"/>
    </w:rPr>
  </w:style>
  <w:style w:type="character" w:styleId="Lbjegyzet-hivatkozs">
    <w:name w:val="footnote reference"/>
    <w:aliases w:val="ESPON Footnote No"/>
    <w:basedOn w:val="Bekezdsalapbettpusa"/>
    <w:uiPriority w:val="99"/>
    <w:semiHidden/>
    <w:unhideWhenUsed/>
    <w:rsid w:val="007E62DC"/>
    <w:rPr>
      <w:vertAlign w:val="superscript"/>
    </w:rPr>
  </w:style>
  <w:style w:type="paragraph" w:styleId="TJ4">
    <w:name w:val="toc 4"/>
    <w:basedOn w:val="Norml"/>
    <w:next w:val="Norml"/>
    <w:autoRedefine/>
    <w:uiPriority w:val="39"/>
    <w:unhideWhenUsed/>
    <w:rsid w:val="006A676A"/>
    <w:pPr>
      <w:ind w:left="440"/>
    </w:pPr>
    <w:rPr>
      <w:rFonts w:asciiTheme="minorHAnsi" w:hAnsiTheme="minorHAnsi"/>
    </w:rPr>
  </w:style>
  <w:style w:type="paragraph" w:styleId="TJ5">
    <w:name w:val="toc 5"/>
    <w:basedOn w:val="Norml"/>
    <w:next w:val="Norml"/>
    <w:autoRedefine/>
    <w:uiPriority w:val="39"/>
    <w:unhideWhenUsed/>
    <w:rsid w:val="006A676A"/>
    <w:pPr>
      <w:ind w:left="660"/>
    </w:pPr>
    <w:rPr>
      <w:rFonts w:asciiTheme="minorHAnsi" w:hAnsiTheme="minorHAnsi"/>
    </w:rPr>
  </w:style>
  <w:style w:type="paragraph" w:styleId="TJ6">
    <w:name w:val="toc 6"/>
    <w:basedOn w:val="Norml"/>
    <w:next w:val="Norml"/>
    <w:autoRedefine/>
    <w:uiPriority w:val="39"/>
    <w:unhideWhenUsed/>
    <w:rsid w:val="006A676A"/>
    <w:pPr>
      <w:ind w:left="880"/>
    </w:pPr>
    <w:rPr>
      <w:rFonts w:asciiTheme="minorHAnsi" w:hAnsiTheme="minorHAnsi"/>
    </w:rPr>
  </w:style>
  <w:style w:type="paragraph" w:styleId="TJ7">
    <w:name w:val="toc 7"/>
    <w:basedOn w:val="Norml"/>
    <w:next w:val="Norml"/>
    <w:autoRedefine/>
    <w:uiPriority w:val="39"/>
    <w:unhideWhenUsed/>
    <w:rsid w:val="006A676A"/>
    <w:pPr>
      <w:ind w:left="1100"/>
    </w:pPr>
    <w:rPr>
      <w:rFonts w:asciiTheme="minorHAnsi" w:hAnsiTheme="minorHAnsi"/>
    </w:rPr>
  </w:style>
  <w:style w:type="paragraph" w:styleId="TJ8">
    <w:name w:val="toc 8"/>
    <w:basedOn w:val="Norml"/>
    <w:next w:val="Norml"/>
    <w:autoRedefine/>
    <w:uiPriority w:val="39"/>
    <w:unhideWhenUsed/>
    <w:rsid w:val="006A676A"/>
    <w:pPr>
      <w:ind w:left="1320"/>
    </w:pPr>
    <w:rPr>
      <w:rFonts w:asciiTheme="minorHAnsi" w:hAnsiTheme="minorHAnsi"/>
    </w:rPr>
  </w:style>
  <w:style w:type="paragraph" w:styleId="TJ9">
    <w:name w:val="toc 9"/>
    <w:basedOn w:val="Norml"/>
    <w:next w:val="Norml"/>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Kzepesrnykols11jellszn">
    <w:name w:val="Medium Shading 1 Accent 1"/>
    <w:basedOn w:val="Normltblzat"/>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SzvegtrzsChar">
    <w:name w:val="Szövegtörzs Char"/>
    <w:basedOn w:val="Bekezdsalapbettpusa"/>
    <w:link w:val="Szvegtrzs"/>
    <w:semiHidden/>
    <w:rsid w:val="0085654A"/>
    <w:rPr>
      <w:rFonts w:ascii="Verdana" w:eastAsia="Calibri" w:hAnsi="Verdana"/>
      <w:szCs w:val="22"/>
    </w:rPr>
  </w:style>
  <w:style w:type="character" w:customStyle="1" w:styleId="ListaszerbekezdsChar">
    <w:name w:val="Listaszerű bekezdés Char"/>
    <w:link w:val="Listaszerbekezds"/>
    <w:uiPriority w:val="34"/>
    <w:rsid w:val="00DC05A9"/>
    <w:rPr>
      <w:rFonts w:ascii="Calibri" w:eastAsia="Calibri" w:hAnsi="Calibri"/>
      <w:sz w:val="22"/>
      <w:szCs w:val="22"/>
      <w:lang w:val="de-AT"/>
    </w:rPr>
  </w:style>
  <w:style w:type="paragraph" w:styleId="Szvegtrzs3">
    <w:name w:val="Body Text 3"/>
    <w:basedOn w:val="Norml"/>
    <w:link w:val="Szvegtrzs3Char"/>
    <w:uiPriority w:val="99"/>
    <w:unhideWhenUsed/>
    <w:rsid w:val="00515CB1"/>
    <w:pPr>
      <w:spacing w:after="120"/>
    </w:pPr>
    <w:rPr>
      <w:sz w:val="16"/>
      <w:szCs w:val="16"/>
    </w:rPr>
  </w:style>
  <w:style w:type="character" w:customStyle="1" w:styleId="Szvegtrzs3Char">
    <w:name w:val="Szövegtörzs 3 Char"/>
    <w:basedOn w:val="Bekezdsalapbettpusa"/>
    <w:link w:val="Szvegtrzs3"/>
    <w:uiPriority w:val="99"/>
    <w:rsid w:val="00515CB1"/>
    <w:rPr>
      <w:rFonts w:ascii="Calibri" w:eastAsia="Calibri" w:hAnsi="Calibri"/>
      <w:sz w:val="16"/>
      <w:szCs w:val="16"/>
      <w:lang w:val="de-AT"/>
    </w:rPr>
  </w:style>
  <w:style w:type="paragraph" w:styleId="Kpalrs">
    <w:name w:val="caption"/>
    <w:basedOn w:val="Norml"/>
    <w:next w:val="Norml"/>
    <w:rsid w:val="003C39D2"/>
    <w:pPr>
      <w:keepNext/>
      <w:spacing w:after="120" w:line="240" w:lineRule="auto"/>
    </w:pPr>
    <w:rPr>
      <w:b/>
      <w:color w:val="000080"/>
      <w:szCs w:val="18"/>
    </w:rPr>
  </w:style>
  <w:style w:type="character" w:customStyle="1" w:styleId="lfejChar">
    <w:name w:val="Élőfej Char"/>
    <w:basedOn w:val="Bekezdsalapbettpusa"/>
    <w:link w:val="lfej"/>
    <w:uiPriority w:val="99"/>
    <w:rsid w:val="00A0196F"/>
    <w:rPr>
      <w:rFonts w:ascii="Verdana" w:eastAsia="Calibri" w:hAnsi="Verdana"/>
      <w:sz w:val="16"/>
      <w:szCs w:val="22"/>
      <w:lang w:val="de-AT"/>
    </w:rPr>
  </w:style>
  <w:style w:type="character" w:customStyle="1" w:styleId="llbChar">
    <w:name w:val="Élőláb Char"/>
    <w:basedOn w:val="Bekezdsalapbettpusa"/>
    <w:link w:val="llb"/>
    <w:uiPriority w:val="99"/>
    <w:rsid w:val="00311673"/>
    <w:rPr>
      <w:rFonts w:ascii="Verdana" w:eastAsia="Calibri" w:hAnsi="Verdana"/>
      <w:noProof/>
      <w:sz w:val="16"/>
      <w:szCs w:val="22"/>
    </w:rPr>
  </w:style>
  <w:style w:type="paragraph" w:customStyle="1" w:styleId="bulletpoints">
    <w:name w:val="bulletpoints"/>
    <w:basedOn w:val="Listaszerbekezds"/>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aszerbekezds"/>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aszerbekezdsChar"/>
    <w:link w:val="bulletpoints"/>
    <w:rsid w:val="007B6341"/>
    <w:rPr>
      <w:rFonts w:ascii="Calibri" w:eastAsia="Calibri" w:hAnsi="Calibri"/>
      <w:noProof/>
      <w:sz w:val="22"/>
      <w:szCs w:val="22"/>
      <w:lang w:val="en-US" w:eastAsia="de-AT"/>
    </w:rPr>
  </w:style>
  <w:style w:type="table" w:styleId="Sttlista1jellszn">
    <w:name w:val="Dark List Accent 1"/>
    <w:basedOn w:val="Normltblzat"/>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aszerbekezdsChar"/>
    <w:link w:val="bulletpoints2"/>
    <w:rsid w:val="00925502"/>
    <w:rPr>
      <w:rFonts w:ascii="Calibri" w:eastAsia="Calibri" w:hAnsi="Calibri"/>
      <w:sz w:val="22"/>
      <w:szCs w:val="22"/>
      <w:lang w:val="de-AT"/>
    </w:rPr>
  </w:style>
  <w:style w:type="table" w:styleId="Kzepesrcs36jellszn">
    <w:name w:val="Medium Grid 3 Accent 6"/>
    <w:basedOn w:val="Normltblzat"/>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Normltblzat"/>
    <w:uiPriority w:val="99"/>
    <w:rsid w:val="005158CB"/>
    <w:rPr>
      <w:rFonts w:ascii="Trebuchet MS" w:hAnsi="Trebuchet MS"/>
    </w:rP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1">
    <w:name w:val="CE-Head1"/>
    <w:basedOn w:val="Cmsor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Cmsor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0A739F"/>
    <w:pPr>
      <w:numPr>
        <w:numId w:val="14"/>
      </w:numPr>
      <w:ind w:left="1418" w:firstLine="0"/>
    </w:pPr>
    <w:rPr>
      <w:b w:val="0"/>
      <w:sz w:val="32"/>
      <w:szCs w:val="32"/>
    </w:rPr>
  </w:style>
  <w:style w:type="character" w:customStyle="1" w:styleId="Headline2Char">
    <w:name w:val="Headline 2 Char"/>
    <w:basedOn w:val="Cmsor2Char"/>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Cmsor2"/>
    <w:link w:val="HeadlineA1Char"/>
    <w:rsid w:val="000A739F"/>
    <w:rPr>
      <w:b w:val="0"/>
    </w:rPr>
  </w:style>
  <w:style w:type="character" w:customStyle="1" w:styleId="Headline1partChar">
    <w:name w:val="Headline 1 part Char"/>
    <w:basedOn w:val="Cmsor2Char"/>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Cmsor3"/>
    <w:rsid w:val="000A739F"/>
    <w:rPr>
      <w:b w:val="0"/>
    </w:rPr>
  </w:style>
  <w:style w:type="character" w:customStyle="1" w:styleId="HeadlineA1Char">
    <w:name w:val="Headline A1. Char"/>
    <w:basedOn w:val="Cmsor2Char"/>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Normltblzat"/>
    <w:uiPriority w:val="48"/>
    <w:rsid w:val="00A61ED0"/>
    <w:rPr>
      <w:rFonts w:ascii="Trebuchet MS" w:hAnsi="Trebuchet MS"/>
      <w:sz w:val="18"/>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Normltblzat"/>
    <w:uiPriority w:val="50"/>
    <w:rsid w:val="00A61ED0"/>
    <w:rPr>
      <w:rFonts w:ascii="Trebuchet MS" w:hAnsi="Trebuchet MS"/>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NincstrkzChar">
    <w:name w:val="Nincs térköz Char"/>
    <w:basedOn w:val="Bekezdsalapbettpusa"/>
    <w:link w:val="Nincstrkz"/>
    <w:uiPriority w:val="1"/>
    <w:rsid w:val="006D3BB8"/>
    <w:rPr>
      <w:rFonts w:ascii="Calibri" w:eastAsia="Calibri" w:hAnsi="Calibri"/>
      <w:sz w:val="22"/>
      <w:szCs w:val="22"/>
      <w:lang w:val="de-AT"/>
    </w:rPr>
  </w:style>
  <w:style w:type="paragraph" w:styleId="Szvegtrzs2">
    <w:name w:val="Body Text 2"/>
    <w:basedOn w:val="Norml"/>
    <w:link w:val="Szvegtrzs2Char"/>
    <w:uiPriority w:val="99"/>
    <w:unhideWhenUsed/>
    <w:rsid w:val="00995597"/>
    <w:pPr>
      <w:ind w:left="0" w:right="28"/>
      <w:jc w:val="left"/>
    </w:pPr>
    <w:rPr>
      <w:color w:val="FFFFFF" w:themeColor="background1"/>
    </w:rPr>
  </w:style>
  <w:style w:type="character" w:customStyle="1" w:styleId="Szvegtrzs2Char">
    <w:name w:val="Szövegtörzs 2 Char"/>
    <w:basedOn w:val="Bekezdsalapbettpusa"/>
    <w:link w:val="Szvegtrzs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l"/>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Cmsor2Char"/>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Norml"/>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Bekezdsalapbettpusa"/>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Norml"/>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Bekezdsalapbettpusa"/>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l"/>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Bekezdsalapbettpusa"/>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Bekezdsalapbettpusa"/>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Helyrzszveg">
    <w:name w:val="Placeholder Text"/>
    <w:basedOn w:val="Bekezdsalapbettpusa"/>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2"/>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Idzet">
    <w:name w:val="Quote"/>
    <w:aliases w:val="CE-Quotation"/>
    <w:basedOn w:val="Norml"/>
    <w:next w:val="CE-StandardText"/>
    <w:link w:val="IdzetChar"/>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IdzetChar">
    <w:name w:val="Idézet Char"/>
    <w:aliases w:val="CE-Quotation Char"/>
    <w:basedOn w:val="Bekezdsalapbettpusa"/>
    <w:link w:val="Idzet"/>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3"/>
      </w:numPr>
    </w:pPr>
  </w:style>
  <w:style w:type="table" w:customStyle="1" w:styleId="CE-TableExample">
    <w:name w:val="CE-Table Example"/>
    <w:basedOn w:val="Normltblzat"/>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Vilgoslista">
    <w:name w:val="Light List"/>
    <w:basedOn w:val="Normltblzat"/>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Normltblzat"/>
    <w:uiPriority w:val="50"/>
    <w:rsid w:val="008E6E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180970273">
      <w:bodyDiv w:val="1"/>
      <w:marLeft w:val="0"/>
      <w:marRight w:val="0"/>
      <w:marTop w:val="0"/>
      <w:marBottom w:val="0"/>
      <w:divBdr>
        <w:top w:val="none" w:sz="0" w:space="0" w:color="auto"/>
        <w:left w:val="none" w:sz="0" w:space="0" w:color="auto"/>
        <w:bottom w:val="none" w:sz="0" w:space="0" w:color="auto"/>
        <w:right w:val="none" w:sz="0" w:space="0" w:color="auto"/>
      </w:divBdr>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16232092">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reg-central.eu/Content.Node/LAir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EE439-6185-40F9-A1A9-E7FE0825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940</Words>
  <Characters>5758</Characters>
  <Application>Microsoft Office Word</Application>
  <DocSecurity>0</DocSecurity>
  <Lines>47</Lines>
  <Paragraphs>13</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Implementation manual</vt:lpstr>
      <vt:lpstr>Implementation manual</vt:lpstr>
      <vt:lpstr>Implementation manual</vt:lpstr>
    </vt:vector>
  </TitlesOfParts>
  <Company>Magistrat der Stadt Wien, MA 14 - ADV</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Schönerklee-Grasser Monika</dc:creator>
  <cp:lastModifiedBy>Bunyevácz Katalin</cp:lastModifiedBy>
  <cp:revision>4</cp:revision>
  <cp:lastPrinted>2016-04-05T12:14:00Z</cp:lastPrinted>
  <dcterms:created xsi:type="dcterms:W3CDTF">2020-06-10T17:25:00Z</dcterms:created>
  <dcterms:modified xsi:type="dcterms:W3CDTF">2020-07-02T13:05:00Z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