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1E" w:rsidRDefault="00D00E66" w:rsidP="001A593E">
      <w:pPr>
        <w:pStyle w:val="CE-StandardText"/>
        <w:rPr>
          <w:caps/>
          <w:noProof/>
          <w:color w:val="7E93A5" w:themeColor="background2"/>
          <w:spacing w:val="-20"/>
          <w:kern w:val="72"/>
          <w:sz w:val="60"/>
          <w:szCs w:val="76"/>
          <w:lang w:eastAsia="de-AT"/>
          <w14:ligatures w14:val="standard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0528" behindDoc="0" locked="0" layoutInCell="1" allowOverlap="1" wp14:anchorId="0806D769" wp14:editId="0982963D">
            <wp:simplePos x="0" y="0"/>
            <wp:positionH relativeFrom="column">
              <wp:posOffset>369278</wp:posOffset>
            </wp:positionH>
            <wp:positionV relativeFrom="paragraph">
              <wp:posOffset>-888102</wp:posOffset>
            </wp:positionV>
            <wp:extent cx="1807983" cy="775970"/>
            <wp:effectExtent l="0" t="0" r="190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83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caps/>
          <w:noProof/>
          <w:color w:val="7E93A5" w:themeColor="background2"/>
          <w:spacing w:val="-20"/>
          <w:kern w:val="72"/>
          <w:sz w:val="60"/>
          <w:szCs w:val="76"/>
          <w:lang w:eastAsia="de-AT"/>
          <w14:ligatures w14:val="standard"/>
        </w:rPr>
        <w:id w:val="1949882721"/>
        <w:docPartObj>
          <w:docPartGallery w:val="Cover Pages"/>
          <w:docPartUnique/>
        </w:docPartObj>
      </w:sdtPr>
      <w:sdtEndPr>
        <w:rPr>
          <w:caps w:val="0"/>
          <w:noProof w:val="0"/>
          <w:color w:val="4D4D4E" w:themeColor="text2"/>
          <w:spacing w:val="0"/>
          <w:kern w:val="0"/>
          <w:sz w:val="32"/>
          <w:szCs w:val="18"/>
          <w:lang w:eastAsia="en-US"/>
          <w14:ligatures w14:val="none"/>
        </w:rPr>
      </w:sdtEndPr>
      <w:sdtContent>
        <w:p w:rsidR="000E4C08" w:rsidRDefault="00631CB4" w:rsidP="001A593E">
          <w:pPr>
            <w:pStyle w:val="CE-StandardText"/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32EF6086" wp14:editId="2456CA79">
                <wp:simplePos x="0" y="0"/>
                <wp:positionH relativeFrom="column">
                  <wp:posOffset>5212080</wp:posOffset>
                </wp:positionH>
                <wp:positionV relativeFrom="paragraph">
                  <wp:posOffset>6890385</wp:posOffset>
                </wp:positionV>
                <wp:extent cx="899160" cy="899160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turalCulturalResource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109E"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0A25CF9" wp14:editId="5FD58E34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1048385</wp:posOffset>
                    </wp:positionV>
                    <wp:extent cx="4495800" cy="101917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495800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61094" w:rsidRPr="004F2D9F" w:rsidRDefault="004F2D9F" w:rsidP="004F2D9F">
                                <w:pPr>
                                  <w:pStyle w:val="CE-StandardText"/>
                                  <w:rPr>
                                    <w:b/>
                                    <w:color w:val="7E93A5" w:themeColor="background2"/>
                                    <w:sz w:val="60"/>
                                    <w:szCs w:val="60"/>
                                  </w:rPr>
                                </w:pPr>
                                <w:r w:rsidRPr="004F2D9F">
                                  <w:rPr>
                                    <w:b/>
                                    <w:color w:val="7E93A5" w:themeColor="background2"/>
                                    <w:sz w:val="60"/>
                                    <w:szCs w:val="60"/>
                                  </w:rPr>
                                  <w:t>D.T2.</w:t>
                                </w:r>
                                <w:r w:rsidR="00EE78A6">
                                  <w:rPr>
                                    <w:b/>
                                    <w:color w:val="7E93A5" w:themeColor="background2"/>
                                    <w:sz w:val="60"/>
                                    <w:szCs w:val="60"/>
                                  </w:rPr>
                                  <w:t>3</w:t>
                                </w:r>
                                <w:r w:rsidRPr="004F2D9F">
                                  <w:rPr>
                                    <w:b/>
                                    <w:color w:val="7E93A5" w:themeColor="background2"/>
                                    <w:sz w:val="60"/>
                                    <w:szCs w:val="60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A25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6.05pt;margin-top:82.55pt;width:354pt;height:80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" filled="f" stroked="f" strokeweight=".5pt">
                    <v:textbox>
                      <w:txbxContent>
                        <w:p w:rsidR="00A61094" w:rsidRPr="004F2D9F" w:rsidRDefault="004F2D9F" w:rsidP="004F2D9F">
                          <w:pPr>
                            <w:pStyle w:val="CE-StandardText"/>
                            <w:rPr>
                              <w:b/>
                              <w:color w:val="7E93A5" w:themeColor="background2"/>
                              <w:sz w:val="60"/>
                              <w:szCs w:val="60"/>
                            </w:rPr>
                          </w:pPr>
                          <w:r w:rsidRPr="004F2D9F">
                            <w:rPr>
                              <w:b/>
                              <w:color w:val="7E93A5" w:themeColor="background2"/>
                              <w:sz w:val="60"/>
                              <w:szCs w:val="60"/>
                            </w:rPr>
                            <w:t>D.T2.</w:t>
                          </w:r>
                          <w:r w:rsidR="00EE78A6">
                            <w:rPr>
                              <w:b/>
                              <w:color w:val="7E93A5" w:themeColor="background2"/>
                              <w:sz w:val="60"/>
                              <w:szCs w:val="60"/>
                            </w:rPr>
                            <w:t>3</w:t>
                          </w:r>
                          <w:r w:rsidRPr="004F2D9F">
                            <w:rPr>
                              <w:b/>
                              <w:color w:val="7E93A5" w:themeColor="background2"/>
                              <w:sz w:val="60"/>
                              <w:szCs w:val="60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:rsidR="00051E2D" w:rsidRPr="00E61DDB" w:rsidRDefault="00051E2D" w:rsidP="00B34F51">
          <w:pPr>
            <w:pStyle w:val="Lbjegyzetszveg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p w:rsidR="00542334" w:rsidRDefault="00542334" w:rsidP="00B34F51">
          <w:pPr>
            <w:pStyle w:val="CE-StandardText"/>
          </w:pPr>
        </w:p>
        <w:tbl>
          <w:tblPr>
            <w:tblStyle w:val="Rcsostblzat"/>
            <w:tblpPr w:leftFromText="141" w:rightFromText="141" w:vertAnchor="text" w:horzAnchor="margin" w:tblpXSpec="center" w:tblpY="-65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2694"/>
          </w:tblGrid>
          <w:tr w:rsidR="002B109E" w:rsidTr="004F2D9F">
            <w:trPr>
              <w:trHeight w:val="1515"/>
            </w:trPr>
            <w:tc>
              <w:tcPr>
                <w:tcW w:w="6391" w:type="dxa"/>
                <w:vAlign w:val="center"/>
              </w:tcPr>
              <w:p w:rsidR="002B109E" w:rsidRPr="005B256B" w:rsidRDefault="00EE78A6" w:rsidP="004F2D9F">
                <w:pPr>
                  <w:pStyle w:val="CE-StandardText"/>
                  <w:contextualSpacing/>
                  <w:jc w:val="left"/>
                  <w:rPr>
                    <w:color w:val="7E93A5" w:themeColor="background2"/>
                    <w:sz w:val="32"/>
                    <w:szCs w:val="32"/>
                  </w:rPr>
                </w:pPr>
                <w:r w:rsidRPr="00EE78A6">
                  <w:rPr>
                    <w:color w:val="7E93A5" w:themeColor="background2"/>
                    <w:sz w:val="32"/>
                    <w:szCs w:val="32"/>
                  </w:rPr>
                  <w:t>Transnational transferable IT tool for landside passengers</w:t>
                </w:r>
                <w:r w:rsidR="00C052D6">
                  <w:rPr>
                    <w:color w:val="7E93A5" w:themeColor="background2"/>
                    <w:sz w:val="32"/>
                    <w:szCs w:val="32"/>
                  </w:rPr>
                  <w:t>’</w:t>
                </w:r>
                <w:r w:rsidRPr="00EE78A6">
                  <w:rPr>
                    <w:color w:val="7E93A5" w:themeColor="background2"/>
                    <w:sz w:val="32"/>
                    <w:szCs w:val="32"/>
                  </w:rPr>
                  <w:t xml:space="preserve"> low carbon travel planning</w:t>
                </w:r>
              </w:p>
            </w:tc>
            <w:tc>
              <w:tcPr>
                <w:tcW w:w="2694" w:type="dxa"/>
                <w:vAlign w:val="center"/>
              </w:tcPr>
              <w:p w:rsidR="002B109E" w:rsidRPr="005B256B" w:rsidRDefault="004F2D9F" w:rsidP="004F2D9F">
                <w:pPr>
                  <w:pStyle w:val="CE-StandardText"/>
                  <w:contextualSpacing/>
                  <w:jc w:val="left"/>
                  <w:rPr>
                    <w:color w:val="7E93A5" w:themeColor="background2"/>
                    <w:sz w:val="32"/>
                    <w:szCs w:val="32"/>
                  </w:rPr>
                </w:pPr>
                <w:r w:rsidRPr="005B256B">
                  <w:rPr>
                    <w:color w:val="7E93A5" w:themeColor="background2"/>
                    <w:sz w:val="32"/>
                    <w:szCs w:val="32"/>
                  </w:rPr>
                  <w:t xml:space="preserve">           </w:t>
                </w:r>
                <w:r w:rsidR="002B109E" w:rsidRPr="005B256B">
                  <w:rPr>
                    <w:color w:val="7E93A5" w:themeColor="background2"/>
                    <w:sz w:val="32"/>
                    <w:szCs w:val="32"/>
                  </w:rPr>
                  <w:t>Version 1</w:t>
                </w:r>
              </w:p>
              <w:p w:rsidR="002B109E" w:rsidRPr="005B256B" w:rsidRDefault="004F2D9F" w:rsidP="00EE78A6">
                <w:pPr>
                  <w:pStyle w:val="CE-StandardText"/>
                  <w:contextualSpacing/>
                  <w:jc w:val="left"/>
                  <w:rPr>
                    <w:color w:val="7E93A5" w:themeColor="background2"/>
                    <w:sz w:val="32"/>
                    <w:szCs w:val="32"/>
                  </w:rPr>
                </w:pPr>
                <w:r w:rsidRPr="005B256B">
                  <w:rPr>
                    <w:color w:val="7E93A5" w:themeColor="background2"/>
                    <w:sz w:val="32"/>
                    <w:szCs w:val="32"/>
                  </w:rPr>
                  <w:t xml:space="preserve">            </w:t>
                </w:r>
                <w:r w:rsidR="00C052D6">
                  <w:rPr>
                    <w:color w:val="7E93A5" w:themeColor="background2"/>
                    <w:sz w:val="32"/>
                    <w:szCs w:val="32"/>
                  </w:rPr>
                  <w:t>06</w:t>
                </w:r>
                <w:r w:rsidR="002B109E" w:rsidRPr="005B256B">
                  <w:rPr>
                    <w:color w:val="7E93A5" w:themeColor="background2"/>
                    <w:sz w:val="32"/>
                    <w:szCs w:val="32"/>
                  </w:rPr>
                  <w:t xml:space="preserve"> </w:t>
                </w:r>
                <w:r w:rsidRPr="005B256B">
                  <w:rPr>
                    <w:color w:val="7E93A5" w:themeColor="background2"/>
                    <w:sz w:val="32"/>
                    <w:szCs w:val="32"/>
                  </w:rPr>
                  <w:t>2019</w:t>
                </w:r>
              </w:p>
            </w:tc>
          </w:tr>
        </w:tbl>
        <w:p w:rsidR="00542334" w:rsidRPr="00051E2D" w:rsidRDefault="00051E2D" w:rsidP="00051E2D">
          <w:pPr>
            <w:pStyle w:val="CE-StandardText"/>
            <w:ind w:left="142"/>
            <w:rPr>
              <w:color w:val="7E93A5" w:themeColor="background2"/>
              <w:sz w:val="32"/>
              <w:szCs w:val="32"/>
            </w:rPr>
          </w:pPr>
          <w:r w:rsidRPr="00051E2D">
            <w:rPr>
              <w:color w:val="7E93A5" w:themeColor="background2"/>
              <w:sz w:val="32"/>
              <w:szCs w:val="32"/>
            </w:rPr>
            <w:t>SEA Milan Airports</w:t>
          </w:r>
        </w:p>
        <w:sdt>
          <w:sdtPr>
            <w:id w:val="-580989531"/>
            <w:lock w:val="sdtContentLocked"/>
            <w:group/>
          </w:sdtPr>
          <w:sdtEndPr/>
          <w:sdtContent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  <w:bookmarkStart w:id="0" w:name="_GoBack"/>
              <w:bookmarkEnd w:id="0"/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542334" w:rsidP="00B34F51">
              <w:pPr>
                <w:pStyle w:val="CE-StandardText"/>
              </w:pPr>
            </w:p>
            <w:p w:rsidR="00542334" w:rsidRDefault="00051E2D" w:rsidP="00B34F51">
              <w:pPr>
                <w:pStyle w:val="CE-StandardText"/>
              </w:pPr>
            </w:p>
          </w:sdtContent>
        </w:sdt>
        <w:p w:rsidR="00151374" w:rsidRPr="004F2D9F" w:rsidRDefault="004F2D9F" w:rsidP="00CF374E">
          <w:pPr>
            <w:pStyle w:val="CE-StandardText"/>
            <w:rPr>
              <w:b/>
              <w:color w:val="7E93A5" w:themeColor="background2"/>
              <w:sz w:val="60"/>
              <w:szCs w:val="60"/>
              <w:lang w:val="de-AT"/>
            </w:rPr>
          </w:pPr>
          <w:r w:rsidRPr="004F2D9F">
            <w:rPr>
              <w:b/>
              <w:color w:val="7E93A5" w:themeColor="background2"/>
              <w:sz w:val="60"/>
              <w:szCs w:val="60"/>
              <w:lang w:val="de-AT"/>
            </w:rPr>
            <w:t xml:space="preserve">Content </w:t>
          </w:r>
        </w:p>
        <w:p w:rsidR="00CF374E" w:rsidRPr="004F2D9F" w:rsidRDefault="00CF374E" w:rsidP="00CF374E">
          <w:pPr>
            <w:pStyle w:val="CE-StandardText"/>
            <w:rPr>
              <w:lang w:val="de-AT"/>
            </w:rPr>
          </w:pPr>
        </w:p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0"/>
              <w:szCs w:val="20"/>
              <w:lang w:val="de-DE" w:eastAsia="en-US"/>
            </w:rPr>
            <w:id w:val="-1913694783"/>
            <w:docPartObj>
              <w:docPartGallery w:val="Table of Contents"/>
              <w:docPartUnique/>
            </w:docPartObj>
          </w:sdtPr>
          <w:sdtEndPr>
            <w:rPr>
              <w:sz w:val="32"/>
            </w:rPr>
          </w:sdtEndPr>
          <w:sdtContent>
            <w:p w:rsidR="004F2D9F" w:rsidRPr="004F2D9F" w:rsidRDefault="004F2D9F">
              <w:pPr>
                <w:pStyle w:val="Tartalomjegyzkcmsora"/>
                <w:rPr>
                  <w:color w:val="7E93A5" w:themeColor="background2"/>
                  <w:lang w:val="de-AT"/>
                </w:rPr>
              </w:pPr>
            </w:p>
            <w:p w:rsidR="0081068B" w:rsidRDefault="004F2D9F">
              <w:pPr>
                <w:pStyle w:val="TJ2"/>
                <w:tabs>
                  <w:tab w:val="right" w:leader="dot" w:pos="9628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val="en-GB" w:eastAsia="en-GB"/>
                </w:rPr>
              </w:pPr>
              <w:r w:rsidRPr="004F2D9F">
                <w:rPr>
                  <w:color w:val="7E93A5" w:themeColor="background2"/>
                  <w:sz w:val="44"/>
                </w:rPr>
                <w:fldChar w:fldCharType="begin"/>
              </w:r>
              <w:r w:rsidRPr="004F2D9F">
                <w:rPr>
                  <w:color w:val="7E93A5" w:themeColor="background2"/>
                  <w:sz w:val="44"/>
                </w:rPr>
                <w:instrText xml:space="preserve"> TOC \o "1-3" \h \z \u </w:instrText>
              </w:r>
              <w:r w:rsidRPr="004F2D9F">
                <w:rPr>
                  <w:color w:val="7E93A5" w:themeColor="background2"/>
                  <w:sz w:val="44"/>
                </w:rPr>
                <w:fldChar w:fldCharType="separate"/>
              </w:r>
              <w:hyperlink w:anchor="_Toc12532994" w:history="1">
                <w:r w:rsidR="0081068B" w:rsidRPr="00A86AB9">
                  <w:rPr>
                    <w:rStyle w:val="Hiperhivatkozs"/>
                    <w:noProof/>
                  </w:rPr>
                  <w:t>Passenger pilot action at Milan Airports</w:t>
                </w:r>
                <w:r w:rsidR="0081068B">
                  <w:rPr>
                    <w:noProof/>
                    <w:webHidden/>
                  </w:rPr>
                  <w:tab/>
                </w:r>
                <w:r w:rsidR="0081068B">
                  <w:rPr>
                    <w:noProof/>
                    <w:webHidden/>
                  </w:rPr>
                  <w:fldChar w:fldCharType="begin"/>
                </w:r>
                <w:r w:rsidR="0081068B">
                  <w:rPr>
                    <w:noProof/>
                    <w:webHidden/>
                  </w:rPr>
                  <w:instrText xml:space="preserve"> PAGEREF _Toc12532994 \h </w:instrText>
                </w:r>
                <w:r w:rsidR="0081068B">
                  <w:rPr>
                    <w:noProof/>
                    <w:webHidden/>
                  </w:rPr>
                </w:r>
                <w:r w:rsidR="0081068B">
                  <w:rPr>
                    <w:noProof/>
                    <w:webHidden/>
                  </w:rPr>
                  <w:fldChar w:fldCharType="separate"/>
                </w:r>
                <w:r w:rsidR="0081068B">
                  <w:rPr>
                    <w:noProof/>
                    <w:webHidden/>
                  </w:rPr>
                  <w:t>2</w:t>
                </w:r>
                <w:r w:rsidR="0081068B">
                  <w:rPr>
                    <w:noProof/>
                    <w:webHidden/>
                  </w:rPr>
                  <w:fldChar w:fldCharType="end"/>
                </w:r>
              </w:hyperlink>
            </w:p>
            <w:p w:rsidR="004F2D9F" w:rsidRPr="004F2D9F" w:rsidRDefault="004F2D9F" w:rsidP="004F2D9F">
              <w:pPr>
                <w:ind w:left="142" w:right="1416"/>
                <w:rPr>
                  <w:sz w:val="32"/>
                </w:rPr>
              </w:pPr>
              <w:r w:rsidRPr="004F2D9F">
                <w:rPr>
                  <w:b/>
                  <w:bCs/>
                  <w:color w:val="7E93A5" w:themeColor="background2"/>
                  <w:sz w:val="44"/>
                  <w:lang w:val="de-DE"/>
                </w:rPr>
                <w:fldChar w:fldCharType="end"/>
              </w:r>
            </w:p>
          </w:sdtContent>
        </w:sdt>
        <w:p w:rsidR="001801A3" w:rsidRPr="004F2D9F" w:rsidRDefault="00051E2D" w:rsidP="004F2D9F">
          <w:pPr>
            <w:pStyle w:val="CE-StandardText"/>
            <w:rPr>
              <w:sz w:val="32"/>
            </w:rPr>
          </w:pPr>
        </w:p>
      </w:sdtContent>
    </w:sdt>
    <w:p w:rsidR="004D1203" w:rsidRDefault="004D1203" w:rsidP="004F2D9F">
      <w:pPr>
        <w:pStyle w:val="CE-StandardText"/>
      </w:pPr>
    </w:p>
    <w:p w:rsidR="004D1203" w:rsidRDefault="004D1203" w:rsidP="004F2D9F">
      <w:pPr>
        <w:pStyle w:val="CE-StandardText"/>
      </w:pPr>
    </w:p>
    <w:p w:rsidR="004F2D9F" w:rsidRDefault="004F2D9F">
      <w:pPr>
        <w:spacing w:before="0" w:line="240" w:lineRule="auto"/>
        <w:ind w:left="0" w:right="0"/>
        <w:jc w:val="left"/>
        <w:rPr>
          <w:rFonts w:ascii="Trebuchet MS" w:hAnsi="Trebuchet MS"/>
          <w:color w:val="4D4D4E" w:themeColor="text2"/>
          <w:szCs w:val="18"/>
          <w:lang w:val="en-GB"/>
        </w:rPr>
      </w:pPr>
      <w:r>
        <w:br w:type="page"/>
      </w:r>
    </w:p>
    <w:p w:rsidR="004F2D9F" w:rsidRDefault="00EE78A6" w:rsidP="00EE78A6">
      <w:pPr>
        <w:pStyle w:val="CE-Headline1"/>
        <w:numPr>
          <w:ilvl w:val="0"/>
          <w:numId w:val="0"/>
        </w:numPr>
      </w:pPr>
      <w:bookmarkStart w:id="1" w:name="_Toc12532994"/>
      <w:r>
        <w:lastRenderedPageBreak/>
        <w:t xml:space="preserve">Passenger pilot action at Milan </w:t>
      </w:r>
      <w:r w:rsidR="00C052D6">
        <w:t>A</w:t>
      </w:r>
      <w:r>
        <w:t>irports</w:t>
      </w:r>
      <w:bookmarkEnd w:id="1"/>
      <w:r>
        <w:t xml:space="preserve"> </w:t>
      </w:r>
    </w:p>
    <w:p w:rsidR="004F2D9F" w:rsidRDefault="002F0AE6" w:rsidP="004F2D9F">
      <w:pPr>
        <w:pStyle w:val="CE-StandardText"/>
      </w:pPr>
      <w:r>
        <w:t xml:space="preserve">The pilot action is part of SEA </w:t>
      </w:r>
      <w:r w:rsidRPr="0034442A">
        <w:t xml:space="preserve">Milan </w:t>
      </w:r>
      <w:r>
        <w:t>Airports’ strategic plans concerning Information Technology (IT) solutions for passenger surface access at Malpensa and Linate. In particular the pilot includes the following phases:</w:t>
      </w:r>
    </w:p>
    <w:p w:rsidR="002F0AE6" w:rsidRPr="002F0AE6" w:rsidRDefault="002F0AE6" w:rsidP="002F0AE6">
      <w:pPr>
        <w:pStyle w:val="CE-StandardText"/>
        <w:numPr>
          <w:ilvl w:val="0"/>
          <w:numId w:val="37"/>
        </w:numPr>
      </w:pPr>
      <w:r w:rsidRPr="002F0AE6">
        <w:rPr>
          <w:b/>
        </w:rPr>
        <w:t>Analysis and benchmark</w:t>
      </w:r>
      <w:r>
        <w:t xml:space="preserve">: the phase </w:t>
      </w:r>
      <w:r w:rsidR="0081068B">
        <w:t xml:space="preserve">focuses on </w:t>
      </w:r>
      <w:r>
        <w:t xml:space="preserve">understanding </w:t>
      </w:r>
      <w:r w:rsidRPr="009B00C7">
        <w:rPr>
          <w:rFonts w:asciiTheme="majorHAnsi" w:hAnsiTheme="majorHAnsi" w:cstheme="majorHAnsi"/>
          <w:lang w:val="en-US"/>
        </w:rPr>
        <w:t>customers’ needs</w:t>
      </w:r>
      <w:r>
        <w:rPr>
          <w:rFonts w:asciiTheme="majorHAnsi" w:hAnsiTheme="majorHAnsi" w:cstheme="majorHAnsi"/>
          <w:lang w:val="en-US"/>
        </w:rPr>
        <w:t>, analyzing third-party tools providing surface access information and the related information processes, benchmarking the pilot Applications with other market products, and defining the minimum viable product to inform the following phases.</w:t>
      </w:r>
    </w:p>
    <w:p w:rsidR="002F0AE6" w:rsidRPr="006C16C5" w:rsidRDefault="002F0AE6" w:rsidP="002F0AE6">
      <w:pPr>
        <w:pStyle w:val="CE-StandardText"/>
        <w:numPr>
          <w:ilvl w:val="0"/>
          <w:numId w:val="37"/>
        </w:numPr>
        <w:rPr>
          <w:rFonts w:asciiTheme="majorHAnsi" w:hAnsiTheme="majorHAnsi" w:cstheme="majorHAnsi"/>
          <w:lang w:val="en-US"/>
        </w:rPr>
      </w:pPr>
      <w:r w:rsidRPr="002F0AE6">
        <w:rPr>
          <w:b/>
        </w:rPr>
        <w:t>User experience design</w:t>
      </w:r>
      <w:r>
        <w:t xml:space="preserve">: the phase </w:t>
      </w:r>
      <w:r w:rsidR="006C16C5">
        <w:t xml:space="preserve">focuses on passenger travel planning; this </w:t>
      </w:r>
      <w:r>
        <w:t xml:space="preserve">includes the definition </w:t>
      </w:r>
      <w:r w:rsidRPr="006C16C5">
        <w:rPr>
          <w:rFonts w:asciiTheme="majorHAnsi" w:hAnsiTheme="majorHAnsi" w:cstheme="majorHAnsi"/>
          <w:lang w:val="en-US"/>
        </w:rPr>
        <w:t>of u</w:t>
      </w:r>
      <w:r w:rsidRPr="00963F08">
        <w:rPr>
          <w:rFonts w:asciiTheme="majorHAnsi" w:hAnsiTheme="majorHAnsi" w:cstheme="majorHAnsi"/>
          <w:lang w:val="en-US"/>
        </w:rPr>
        <w:t xml:space="preserve">ser stories for the main </w:t>
      </w:r>
      <w:r w:rsidRPr="006C16C5">
        <w:rPr>
          <w:rFonts w:asciiTheme="majorHAnsi" w:hAnsiTheme="majorHAnsi" w:cstheme="majorHAnsi"/>
          <w:lang w:val="en-US"/>
        </w:rPr>
        <w:t xml:space="preserve">customer’s journey, the development of the information architecture and </w:t>
      </w:r>
      <w:r w:rsidR="006C16C5" w:rsidRPr="006C16C5">
        <w:rPr>
          <w:rFonts w:asciiTheme="majorHAnsi" w:hAnsiTheme="majorHAnsi" w:cstheme="majorHAnsi"/>
          <w:lang w:val="en-US"/>
        </w:rPr>
        <w:t>of the w</w:t>
      </w:r>
      <w:r w:rsidRPr="006C16C5">
        <w:rPr>
          <w:rFonts w:asciiTheme="majorHAnsi" w:hAnsiTheme="majorHAnsi" w:cstheme="majorHAnsi"/>
          <w:lang w:val="en-US"/>
        </w:rPr>
        <w:t>ireframe prototype</w:t>
      </w:r>
      <w:r w:rsidR="005B695E">
        <w:rPr>
          <w:rFonts w:asciiTheme="majorHAnsi" w:hAnsiTheme="majorHAnsi" w:cstheme="majorHAnsi"/>
          <w:lang w:val="en-US"/>
        </w:rPr>
        <w:t xml:space="preserve"> to integrate third-party tools</w:t>
      </w:r>
      <w:r w:rsidR="006C16C5" w:rsidRPr="006C16C5">
        <w:rPr>
          <w:rFonts w:asciiTheme="majorHAnsi" w:hAnsiTheme="majorHAnsi" w:cstheme="majorHAnsi"/>
          <w:lang w:val="en-US"/>
        </w:rPr>
        <w:t>. The phase also includes the implementation of a chatbot to provide surface access information to passengers.</w:t>
      </w:r>
    </w:p>
    <w:p w:rsidR="002F0AE6" w:rsidRDefault="006C16C5" w:rsidP="006C16C5">
      <w:pPr>
        <w:pStyle w:val="CE-StandardText"/>
        <w:numPr>
          <w:ilvl w:val="0"/>
          <w:numId w:val="37"/>
        </w:numPr>
      </w:pPr>
      <w:r w:rsidRPr="006C16C5">
        <w:rPr>
          <w:b/>
        </w:rPr>
        <w:t>User interface</w:t>
      </w:r>
      <w:r>
        <w:rPr>
          <w:b/>
        </w:rPr>
        <w:t xml:space="preserve"> design</w:t>
      </w:r>
      <w:r w:rsidRPr="006C16C5">
        <w:t>:</w:t>
      </w:r>
      <w:r>
        <w:t xml:space="preserve"> the phase focuses on designing the user interface</w:t>
      </w:r>
      <w:r w:rsidR="0081068B">
        <w:t xml:space="preserve"> and</w:t>
      </w:r>
      <w:r>
        <w:t xml:space="preserve"> developing a CO</w:t>
      </w:r>
      <w:r w:rsidRPr="006C16C5">
        <w:rPr>
          <w:vertAlign w:val="subscript"/>
        </w:rPr>
        <w:t>2</w:t>
      </w:r>
      <w:r>
        <w:t xml:space="preserve"> calculator to quantify the passenger’s carbon footprint to access the Airports.</w:t>
      </w:r>
    </w:p>
    <w:p w:rsidR="006C16C5" w:rsidRDefault="006C16C5" w:rsidP="006C16C5">
      <w:pPr>
        <w:pStyle w:val="CE-StandardText"/>
        <w:numPr>
          <w:ilvl w:val="0"/>
          <w:numId w:val="37"/>
        </w:numPr>
      </w:pPr>
      <w:r w:rsidRPr="006C16C5">
        <w:rPr>
          <w:b/>
        </w:rPr>
        <w:t>User test</w:t>
      </w:r>
      <w:r>
        <w:t xml:space="preserve">: </w:t>
      </w:r>
      <w:r w:rsidR="0081068B">
        <w:t xml:space="preserve">the phase focuses on </w:t>
      </w:r>
      <w:r>
        <w:t>test</w:t>
      </w:r>
      <w:r w:rsidR="0081068B">
        <w:t>ing</w:t>
      </w:r>
      <w:r>
        <w:t xml:space="preserve"> the products developed in phase 2 and 3</w:t>
      </w:r>
      <w:r w:rsidR="0081068B">
        <w:t>; this provides</w:t>
      </w:r>
      <w:r>
        <w:t xml:space="preserve"> </w:t>
      </w:r>
      <w:r w:rsidR="0081068B">
        <w:t xml:space="preserve">SEA </w:t>
      </w:r>
      <w:r>
        <w:t xml:space="preserve">feedback </w:t>
      </w:r>
      <w:r w:rsidR="0081068B">
        <w:t xml:space="preserve">on products’ </w:t>
      </w:r>
      <w:r>
        <w:t>accessibility</w:t>
      </w:r>
      <w:r w:rsidR="0081068B">
        <w:t xml:space="preserve"> and</w:t>
      </w:r>
      <w:r>
        <w:t xml:space="preserve"> u</w:t>
      </w:r>
      <w:r w:rsidRPr="006C16C5">
        <w:t>sability</w:t>
      </w:r>
      <w:r>
        <w:t>,</w:t>
      </w:r>
      <w:r w:rsidR="0081068B">
        <w:t xml:space="preserve"> </w:t>
      </w:r>
      <w:r w:rsidR="00EA2C35">
        <w:t xml:space="preserve">and </w:t>
      </w:r>
      <w:r w:rsidR="0081068B">
        <w:t>on the types of</w:t>
      </w:r>
      <w:r>
        <w:t xml:space="preserve"> information and </w:t>
      </w:r>
      <w:r w:rsidR="00EA2C35">
        <w:t xml:space="preserve">on </w:t>
      </w:r>
      <w:r>
        <w:t>functionalities provided.</w:t>
      </w:r>
    </w:p>
    <w:p w:rsidR="006C16C5" w:rsidRDefault="006C16C5" w:rsidP="006C16C5">
      <w:pPr>
        <w:pStyle w:val="CE-StandardText"/>
        <w:numPr>
          <w:ilvl w:val="0"/>
          <w:numId w:val="37"/>
        </w:numPr>
      </w:pPr>
      <w:r>
        <w:rPr>
          <w:b/>
        </w:rPr>
        <w:t>Reporting</w:t>
      </w:r>
      <w:r w:rsidRPr="006C16C5">
        <w:t>:</w:t>
      </w:r>
      <w:r>
        <w:t xml:space="preserve"> the pilot report include</w:t>
      </w:r>
      <w:r w:rsidR="00EA2C35">
        <w:t>s</w:t>
      </w:r>
      <w:r>
        <w:t xml:space="preserve"> results</w:t>
      </w:r>
      <w:r w:rsidR="00E553D3">
        <w:t xml:space="preserve"> and</w:t>
      </w:r>
      <w:r>
        <w:t xml:space="preserve"> </w:t>
      </w:r>
      <w:r w:rsidR="00E553D3">
        <w:t>lessons learnt to share with the LAirA partners.</w:t>
      </w:r>
    </w:p>
    <w:p w:rsidR="002A02AC" w:rsidRPr="006C16C5" w:rsidRDefault="002A02AC" w:rsidP="002A02AC">
      <w:pPr>
        <w:pStyle w:val="CE-StandardText"/>
        <w:ind w:left="360"/>
      </w:pPr>
    </w:p>
    <w:p w:rsidR="00C722A0" w:rsidRPr="00C722A0" w:rsidRDefault="00C722A0" w:rsidP="00C722A0">
      <w:pPr>
        <w:pStyle w:val="Kpalrs"/>
        <w:ind w:left="0"/>
        <w:rPr>
          <w:rFonts w:asciiTheme="majorHAnsi" w:hAnsiTheme="majorHAnsi"/>
          <w:color w:val="4D4D4E" w:themeColor="text2"/>
          <w:sz w:val="16"/>
          <w:szCs w:val="16"/>
          <w:lang w:val="en-GB"/>
        </w:rPr>
      </w:pPr>
      <w:r w:rsidRPr="00C722A0">
        <w:rPr>
          <w:rFonts w:asciiTheme="majorHAnsi" w:hAnsiTheme="majorHAnsi"/>
          <w:color w:val="4D4D4E" w:themeColor="text2"/>
          <w:sz w:val="16"/>
          <w:szCs w:val="16"/>
          <w:lang w:val="en-GB"/>
        </w:rPr>
        <w:t xml:space="preserve">Table </w:t>
      </w:r>
      <w:r w:rsidRPr="00C722A0">
        <w:rPr>
          <w:rFonts w:asciiTheme="majorHAnsi" w:hAnsiTheme="majorHAnsi"/>
          <w:color w:val="4D4D4E" w:themeColor="text2"/>
          <w:sz w:val="16"/>
          <w:szCs w:val="16"/>
        </w:rPr>
        <w:fldChar w:fldCharType="begin"/>
      </w:r>
      <w:r w:rsidRPr="00C722A0">
        <w:rPr>
          <w:rFonts w:asciiTheme="majorHAnsi" w:hAnsiTheme="majorHAnsi"/>
          <w:color w:val="4D4D4E" w:themeColor="text2"/>
          <w:sz w:val="16"/>
          <w:szCs w:val="16"/>
          <w:lang w:val="en-GB"/>
        </w:rPr>
        <w:instrText xml:space="preserve"> SEQ Table \* ARABIC </w:instrText>
      </w:r>
      <w:r w:rsidRPr="00C722A0">
        <w:rPr>
          <w:rFonts w:asciiTheme="majorHAnsi" w:hAnsiTheme="majorHAnsi"/>
          <w:color w:val="4D4D4E" w:themeColor="text2"/>
          <w:sz w:val="16"/>
          <w:szCs w:val="16"/>
        </w:rPr>
        <w:fldChar w:fldCharType="separate"/>
      </w:r>
      <w:r w:rsidR="001311DA">
        <w:rPr>
          <w:rFonts w:asciiTheme="majorHAnsi" w:hAnsiTheme="majorHAnsi"/>
          <w:noProof/>
          <w:color w:val="4D4D4E" w:themeColor="text2"/>
          <w:sz w:val="16"/>
          <w:szCs w:val="16"/>
          <w:lang w:val="en-GB"/>
        </w:rPr>
        <w:t>1</w:t>
      </w:r>
      <w:r w:rsidRPr="00C722A0">
        <w:rPr>
          <w:rFonts w:asciiTheme="majorHAnsi" w:hAnsiTheme="majorHAnsi"/>
          <w:color w:val="4D4D4E" w:themeColor="text2"/>
          <w:sz w:val="16"/>
          <w:szCs w:val="16"/>
        </w:rPr>
        <w:fldChar w:fldCharType="end"/>
      </w:r>
      <w:r w:rsidRPr="00C722A0">
        <w:rPr>
          <w:rFonts w:asciiTheme="majorHAnsi" w:hAnsiTheme="majorHAnsi"/>
          <w:color w:val="4D4D4E" w:themeColor="text2"/>
          <w:sz w:val="16"/>
          <w:szCs w:val="16"/>
          <w:lang w:val="en-GB"/>
        </w:rPr>
        <w:t xml:space="preserve">: Facts on </w:t>
      </w:r>
      <w:r>
        <w:rPr>
          <w:rFonts w:asciiTheme="majorHAnsi" w:hAnsiTheme="majorHAnsi"/>
          <w:color w:val="4D4D4E" w:themeColor="text2"/>
          <w:sz w:val="16"/>
          <w:szCs w:val="16"/>
          <w:lang w:val="en-GB"/>
        </w:rPr>
        <w:t>Milan</w:t>
      </w:r>
      <w:r w:rsidRPr="00C722A0">
        <w:rPr>
          <w:rFonts w:asciiTheme="majorHAnsi" w:hAnsiTheme="majorHAnsi"/>
          <w:color w:val="4D4D4E" w:themeColor="text2"/>
          <w:sz w:val="16"/>
          <w:szCs w:val="16"/>
          <w:lang w:val="en-GB"/>
        </w:rPr>
        <w:t xml:space="preserve"> </w:t>
      </w:r>
      <w:r w:rsidR="00BC3602">
        <w:rPr>
          <w:rFonts w:asciiTheme="majorHAnsi" w:hAnsiTheme="majorHAnsi"/>
          <w:color w:val="4D4D4E" w:themeColor="text2"/>
          <w:sz w:val="16"/>
          <w:szCs w:val="16"/>
          <w:lang w:val="en-GB"/>
        </w:rPr>
        <w:t xml:space="preserve">Airports’ </w:t>
      </w:r>
      <w:r w:rsidRPr="00C722A0">
        <w:rPr>
          <w:rFonts w:asciiTheme="majorHAnsi" w:hAnsiTheme="majorHAnsi"/>
          <w:color w:val="4D4D4E" w:themeColor="text2"/>
          <w:sz w:val="16"/>
          <w:szCs w:val="16"/>
          <w:lang w:val="en-GB"/>
        </w:rPr>
        <w:t>pilot</w:t>
      </w:r>
      <w:r w:rsidR="00EE78A6">
        <w:rPr>
          <w:rFonts w:asciiTheme="majorHAnsi" w:hAnsiTheme="majorHAnsi"/>
          <w:color w:val="4D4D4E" w:themeColor="text2"/>
          <w:sz w:val="16"/>
          <w:szCs w:val="16"/>
          <w:lang w:val="en-GB"/>
        </w:rPr>
        <w:t xml:space="preserve"> for passenger </w:t>
      </w:r>
      <w:r w:rsidR="00BC3602">
        <w:rPr>
          <w:rFonts w:asciiTheme="majorHAnsi" w:hAnsiTheme="majorHAnsi"/>
          <w:color w:val="4D4D4E" w:themeColor="text2"/>
          <w:sz w:val="16"/>
          <w:szCs w:val="16"/>
          <w:lang w:val="en-GB"/>
        </w:rPr>
        <w:t>surface access</w:t>
      </w:r>
    </w:p>
    <w:tbl>
      <w:tblPr>
        <w:tblStyle w:val="Rcsostblzat"/>
        <w:tblW w:w="4891" w:type="pct"/>
        <w:tblInd w:w="108" w:type="dxa"/>
        <w:tblLook w:val="04A0" w:firstRow="1" w:lastRow="0" w:firstColumn="1" w:lastColumn="0" w:noHBand="0" w:noVBand="1"/>
      </w:tblPr>
      <w:tblGrid>
        <w:gridCol w:w="1638"/>
        <w:gridCol w:w="2614"/>
        <w:gridCol w:w="2432"/>
        <w:gridCol w:w="2597"/>
      </w:tblGrid>
      <w:tr w:rsidR="00C722A0" w:rsidTr="00E553D3">
        <w:trPr>
          <w:trHeight w:val="487"/>
        </w:trPr>
        <w:tc>
          <w:tcPr>
            <w:tcW w:w="883" w:type="pct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Airport:  </w:t>
            </w:r>
          </w:p>
        </w:tc>
        <w:tc>
          <w:tcPr>
            <w:tcW w:w="1408" w:type="pct"/>
          </w:tcPr>
          <w:p w:rsidR="00C052D6" w:rsidRPr="00C722A0" w:rsidRDefault="00C052D6" w:rsidP="00C052D6">
            <w:pPr>
              <w:pStyle w:val="CE-TableStandard"/>
              <w:rPr>
                <w:i/>
              </w:rPr>
            </w:pPr>
            <w:r>
              <w:rPr>
                <w:i/>
              </w:rPr>
              <w:t>Milan Linate, Milan Malpensa</w:t>
            </w:r>
          </w:p>
        </w:tc>
        <w:tc>
          <w:tcPr>
            <w:tcW w:w="1310" w:type="pct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Duration: </w:t>
            </w:r>
          </w:p>
        </w:tc>
        <w:tc>
          <w:tcPr>
            <w:tcW w:w="1398" w:type="pct"/>
          </w:tcPr>
          <w:p w:rsidR="00C722A0" w:rsidRDefault="00C052D6" w:rsidP="007E795E">
            <w:pPr>
              <w:pStyle w:val="CE-TableStandard"/>
            </w:pPr>
            <w:r>
              <w:rPr>
                <w:i/>
              </w:rPr>
              <w:t>June – November 2019</w:t>
            </w:r>
          </w:p>
        </w:tc>
      </w:tr>
      <w:tr w:rsidR="00C722A0" w:rsidTr="00E553D3">
        <w:tc>
          <w:tcPr>
            <w:tcW w:w="883" w:type="pct"/>
            <w:vMerge w:val="restart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FUA: </w:t>
            </w:r>
          </w:p>
        </w:tc>
        <w:tc>
          <w:tcPr>
            <w:tcW w:w="1408" w:type="pct"/>
            <w:vMerge w:val="restart"/>
          </w:tcPr>
          <w:p w:rsidR="00C722A0" w:rsidRDefault="00C052D6" w:rsidP="007E795E">
            <w:pPr>
              <w:pStyle w:val="CE-TableStandard"/>
            </w:pPr>
            <w:r>
              <w:rPr>
                <w:i/>
              </w:rPr>
              <w:t>Milan metropolitan area</w:t>
            </w:r>
          </w:p>
        </w:tc>
        <w:tc>
          <w:tcPr>
            <w:tcW w:w="1310" w:type="pct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Budget: </w:t>
            </w:r>
          </w:p>
        </w:tc>
        <w:tc>
          <w:tcPr>
            <w:tcW w:w="1398" w:type="pct"/>
          </w:tcPr>
          <w:p w:rsidR="00C722A0" w:rsidRDefault="00C052D6" w:rsidP="007E795E">
            <w:pPr>
              <w:pStyle w:val="CE-TableStandard"/>
            </w:pPr>
            <w:r>
              <w:rPr>
                <w:i/>
              </w:rPr>
              <w:t>€</w:t>
            </w:r>
            <w:r w:rsidRPr="00C052D6">
              <w:rPr>
                <w:i/>
              </w:rPr>
              <w:t>67,887.60</w:t>
            </w:r>
            <w:r>
              <w:rPr>
                <w:i/>
              </w:rPr>
              <w:t xml:space="preserve"> (direct costs for IT expertise)</w:t>
            </w:r>
          </w:p>
        </w:tc>
      </w:tr>
      <w:tr w:rsidR="00C722A0" w:rsidTr="00E553D3">
        <w:trPr>
          <w:trHeight w:val="473"/>
        </w:trPr>
        <w:tc>
          <w:tcPr>
            <w:tcW w:w="883" w:type="pct"/>
            <w:vMerge/>
            <w:shd w:val="clear" w:color="auto" w:fill="DBDBDB" w:themeFill="text2" w:themeFillTint="33"/>
          </w:tcPr>
          <w:p w:rsidR="00C722A0" w:rsidRDefault="00C722A0" w:rsidP="007E795E">
            <w:pPr>
              <w:pStyle w:val="CE-TableStandard"/>
            </w:pPr>
          </w:p>
        </w:tc>
        <w:tc>
          <w:tcPr>
            <w:tcW w:w="1408" w:type="pct"/>
            <w:vMerge/>
          </w:tcPr>
          <w:p w:rsidR="00C722A0" w:rsidRDefault="00C722A0" w:rsidP="007E795E">
            <w:pPr>
              <w:pStyle w:val="CE-TableStandard"/>
            </w:pPr>
          </w:p>
        </w:tc>
        <w:tc>
          <w:tcPr>
            <w:tcW w:w="1310" w:type="pct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Estimated </w:t>
            </w:r>
            <w:r w:rsidR="00C052D6">
              <w:rPr>
                <w:b/>
              </w:rPr>
              <w:t xml:space="preserve">number </w:t>
            </w:r>
            <w:r w:rsidRPr="00C722A0">
              <w:rPr>
                <w:b/>
              </w:rPr>
              <w:t>of users:</w:t>
            </w:r>
          </w:p>
        </w:tc>
        <w:tc>
          <w:tcPr>
            <w:tcW w:w="1398" w:type="pct"/>
          </w:tcPr>
          <w:p w:rsidR="00C722A0" w:rsidRDefault="00C722A0" w:rsidP="007E795E">
            <w:pPr>
              <w:pStyle w:val="CE-TableStandard"/>
            </w:pPr>
            <w:r w:rsidRPr="0034442A">
              <w:rPr>
                <w:i/>
                <w:highlight w:val="yellow"/>
              </w:rPr>
              <w:t>Fill in</w:t>
            </w:r>
          </w:p>
        </w:tc>
      </w:tr>
      <w:tr w:rsidR="00C722A0" w:rsidTr="00E553D3">
        <w:tc>
          <w:tcPr>
            <w:tcW w:w="5000" w:type="pct"/>
            <w:gridSpan w:val="4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>Objectives:</w:t>
            </w:r>
          </w:p>
        </w:tc>
      </w:tr>
      <w:tr w:rsidR="00C722A0" w:rsidTr="00CA3CED">
        <w:trPr>
          <w:trHeight w:val="1158"/>
        </w:trPr>
        <w:tc>
          <w:tcPr>
            <w:tcW w:w="5000" w:type="pct"/>
            <w:gridSpan w:val="4"/>
          </w:tcPr>
          <w:p w:rsidR="00CA3CED" w:rsidRDefault="00CA3CED" w:rsidP="00E553D3">
            <w:pPr>
              <w:pStyle w:val="CE-BulletPoint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Improving / extending surface access </w:t>
            </w:r>
            <w:r w:rsidRPr="00E553D3">
              <w:rPr>
                <w:sz w:val="17"/>
                <w:szCs w:val="17"/>
              </w:rPr>
              <w:t>information systems</w:t>
            </w:r>
            <w:r>
              <w:rPr>
                <w:sz w:val="17"/>
                <w:szCs w:val="17"/>
              </w:rPr>
              <w:t>;</w:t>
            </w:r>
          </w:p>
          <w:p w:rsidR="00C722A0" w:rsidRDefault="00E553D3" w:rsidP="00E553D3">
            <w:pPr>
              <w:pStyle w:val="CE-BulletPoint1"/>
              <w:rPr>
                <w:sz w:val="17"/>
                <w:szCs w:val="17"/>
              </w:rPr>
            </w:pPr>
            <w:r w:rsidRPr="00E553D3">
              <w:rPr>
                <w:sz w:val="17"/>
                <w:szCs w:val="17"/>
              </w:rPr>
              <w:t>Enhancing</w:t>
            </w:r>
            <w:r w:rsidR="00CA3CED">
              <w:rPr>
                <w:sz w:val="17"/>
                <w:szCs w:val="17"/>
              </w:rPr>
              <w:t xml:space="preserve"> the passenger</w:t>
            </w:r>
            <w:r w:rsidR="00EA2C35">
              <w:rPr>
                <w:sz w:val="17"/>
                <w:szCs w:val="17"/>
              </w:rPr>
              <w:t>’s</w:t>
            </w:r>
            <w:r w:rsidR="00CA3CED">
              <w:rPr>
                <w:sz w:val="17"/>
                <w:szCs w:val="17"/>
              </w:rPr>
              <w:t xml:space="preserve"> digital experience; </w:t>
            </w:r>
          </w:p>
          <w:p w:rsidR="00E553D3" w:rsidRPr="00E553D3" w:rsidRDefault="00E553D3" w:rsidP="00E553D3">
            <w:pPr>
              <w:pStyle w:val="CE-BulletPoint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Delivering dynamic information to passengers and increas</w:t>
            </w:r>
            <w:r w:rsidR="00EA2C35">
              <w:rPr>
                <w:sz w:val="17"/>
                <w:szCs w:val="17"/>
              </w:rPr>
              <w:t>ing</w:t>
            </w:r>
            <w:r>
              <w:rPr>
                <w:sz w:val="17"/>
                <w:szCs w:val="17"/>
              </w:rPr>
              <w:t xml:space="preserve"> </w:t>
            </w:r>
            <w:r w:rsidR="00CA3CED">
              <w:rPr>
                <w:sz w:val="17"/>
                <w:szCs w:val="17"/>
              </w:rPr>
              <w:t xml:space="preserve">surface access </w:t>
            </w:r>
            <w:r>
              <w:rPr>
                <w:sz w:val="17"/>
                <w:szCs w:val="17"/>
              </w:rPr>
              <w:t>information service level</w:t>
            </w:r>
            <w:r w:rsidR="00CA3CED">
              <w:rPr>
                <w:sz w:val="17"/>
                <w:szCs w:val="17"/>
              </w:rPr>
              <w:t>.</w:t>
            </w:r>
          </w:p>
        </w:tc>
      </w:tr>
      <w:tr w:rsidR="00C722A0" w:rsidTr="00E553D3">
        <w:tc>
          <w:tcPr>
            <w:tcW w:w="5000" w:type="pct"/>
            <w:gridSpan w:val="4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t xml:space="preserve">Expected Impact: </w:t>
            </w:r>
          </w:p>
        </w:tc>
      </w:tr>
      <w:tr w:rsidR="00C722A0" w:rsidTr="00EA2C35">
        <w:trPr>
          <w:trHeight w:val="2865"/>
        </w:trPr>
        <w:tc>
          <w:tcPr>
            <w:tcW w:w="5000" w:type="pct"/>
            <w:gridSpan w:val="4"/>
          </w:tcPr>
          <w:p w:rsidR="005B695E" w:rsidRDefault="00DA728F" w:rsidP="007E795E">
            <w:pPr>
              <w:pStyle w:val="CE-TableStandard"/>
            </w:pPr>
            <w:r>
              <w:t>The long-term impact</w:t>
            </w:r>
            <w:r w:rsidR="005B695E">
              <w:t>s are</w:t>
            </w:r>
            <w:r w:rsidR="002A02AC">
              <w:t>:</w:t>
            </w:r>
          </w:p>
          <w:p w:rsidR="00C722A0" w:rsidRPr="002A02AC" w:rsidRDefault="00DA728F" w:rsidP="005B695E">
            <w:pPr>
              <w:pStyle w:val="CE-BulletPoint1"/>
              <w:rPr>
                <w:sz w:val="17"/>
                <w:szCs w:val="17"/>
              </w:rPr>
            </w:pPr>
            <w:r w:rsidRPr="005B695E">
              <w:rPr>
                <w:sz w:val="17"/>
                <w:szCs w:val="17"/>
              </w:rPr>
              <w:t xml:space="preserve">improved customer service </w:t>
            </w:r>
            <w:r w:rsidR="005B695E" w:rsidRPr="005B695E">
              <w:rPr>
                <w:sz w:val="17"/>
                <w:szCs w:val="17"/>
              </w:rPr>
              <w:t>for Airports’ access</w:t>
            </w:r>
            <w:r w:rsidR="005B695E">
              <w:rPr>
                <w:sz w:val="17"/>
                <w:szCs w:val="17"/>
              </w:rPr>
              <w:t>;</w:t>
            </w:r>
          </w:p>
          <w:p w:rsidR="005B695E" w:rsidRPr="002A02AC" w:rsidRDefault="002A02AC" w:rsidP="005B695E">
            <w:pPr>
              <w:pStyle w:val="CE-BulletPoint1"/>
              <w:rPr>
                <w:sz w:val="17"/>
                <w:szCs w:val="17"/>
              </w:rPr>
            </w:pPr>
            <w:r w:rsidRPr="002A02AC">
              <w:rPr>
                <w:sz w:val="17"/>
                <w:szCs w:val="17"/>
              </w:rPr>
              <w:t xml:space="preserve">enhanced information </w:t>
            </w:r>
            <w:r>
              <w:rPr>
                <w:sz w:val="17"/>
                <w:szCs w:val="17"/>
              </w:rPr>
              <w:t xml:space="preserve">systems </w:t>
            </w:r>
            <w:r w:rsidRPr="002A02AC">
              <w:rPr>
                <w:sz w:val="17"/>
                <w:szCs w:val="17"/>
              </w:rPr>
              <w:t>on low-carbon mobility solutions to access the Airports</w:t>
            </w:r>
            <w:r>
              <w:rPr>
                <w:sz w:val="17"/>
                <w:szCs w:val="17"/>
              </w:rPr>
              <w:t>.</w:t>
            </w:r>
          </w:p>
          <w:p w:rsidR="002A02AC" w:rsidRDefault="002A02AC" w:rsidP="002A02AC">
            <w:pPr>
              <w:pStyle w:val="CE-TableStandard"/>
            </w:pPr>
            <w:r>
              <w:t>The pilot short-term impacts are:</w:t>
            </w:r>
          </w:p>
          <w:p w:rsidR="002A02AC" w:rsidRDefault="002A02AC" w:rsidP="002A02AC">
            <w:pPr>
              <w:pStyle w:val="CE-BulletPoint1"/>
              <w:rPr>
                <w:sz w:val="17"/>
                <w:szCs w:val="17"/>
              </w:rPr>
            </w:pPr>
            <w:r w:rsidRPr="002A02AC">
              <w:rPr>
                <w:sz w:val="17"/>
                <w:szCs w:val="17"/>
              </w:rPr>
              <w:t xml:space="preserve">improved </w:t>
            </w:r>
            <w:r>
              <w:rPr>
                <w:sz w:val="17"/>
                <w:szCs w:val="17"/>
              </w:rPr>
              <w:t>knowledge and capacities to deliver passengers surface access information;</w:t>
            </w:r>
          </w:p>
          <w:p w:rsidR="002A02AC" w:rsidRDefault="002A02AC" w:rsidP="002A02AC">
            <w:pPr>
              <w:pStyle w:val="CE-BulletPoint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availability of IT products contributing to SEA’s strategy to deliver a Mobility-as-a-Service project;</w:t>
            </w:r>
          </w:p>
          <w:p w:rsidR="002A02AC" w:rsidRPr="002A02AC" w:rsidRDefault="002A02AC" w:rsidP="002A02AC">
            <w:pPr>
              <w:pStyle w:val="CE-BulletPoint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capitalisation of SEA’s pilot experience by the LAirA partners to inform their future strategies for sustainable surface access.</w:t>
            </w:r>
          </w:p>
        </w:tc>
      </w:tr>
      <w:tr w:rsidR="00C722A0" w:rsidTr="00E553D3">
        <w:tc>
          <w:tcPr>
            <w:tcW w:w="5000" w:type="pct"/>
            <w:gridSpan w:val="4"/>
            <w:shd w:val="clear" w:color="auto" w:fill="DBDBDB" w:themeFill="text2" w:themeFillTint="33"/>
          </w:tcPr>
          <w:p w:rsidR="00C722A0" w:rsidRPr="00C722A0" w:rsidRDefault="00C722A0" w:rsidP="007E795E">
            <w:pPr>
              <w:pStyle w:val="CE-TableStandard"/>
              <w:rPr>
                <w:b/>
              </w:rPr>
            </w:pPr>
            <w:r w:rsidRPr="00C722A0">
              <w:rPr>
                <w:b/>
              </w:rPr>
              <w:lastRenderedPageBreak/>
              <w:t xml:space="preserve">Challenges: </w:t>
            </w:r>
          </w:p>
        </w:tc>
      </w:tr>
      <w:tr w:rsidR="00C722A0" w:rsidTr="00E553D3">
        <w:trPr>
          <w:trHeight w:val="756"/>
        </w:trPr>
        <w:tc>
          <w:tcPr>
            <w:tcW w:w="5000" w:type="pct"/>
            <w:gridSpan w:val="4"/>
          </w:tcPr>
          <w:p w:rsidR="00C722A0" w:rsidRPr="00E553D3" w:rsidRDefault="00E553D3" w:rsidP="00E553D3">
            <w:pPr>
              <w:pStyle w:val="CE-BulletPoint1"/>
              <w:ind w:left="284" w:hanging="284"/>
              <w:rPr>
                <w:sz w:val="17"/>
                <w:szCs w:val="17"/>
              </w:rPr>
            </w:pPr>
            <w:r w:rsidRPr="00E553D3">
              <w:rPr>
                <w:sz w:val="17"/>
                <w:szCs w:val="17"/>
              </w:rPr>
              <w:t>Considering the whole surface transit offer at the two Airports</w:t>
            </w:r>
            <w:r>
              <w:rPr>
                <w:sz w:val="17"/>
                <w:szCs w:val="17"/>
              </w:rPr>
              <w:t>;</w:t>
            </w:r>
          </w:p>
          <w:p w:rsidR="00CA3CED" w:rsidRPr="00E553D3" w:rsidRDefault="00CA3CED" w:rsidP="00CA3CED">
            <w:pPr>
              <w:pStyle w:val="CE-BulletPoint1"/>
              <w:ind w:left="284" w:hanging="284"/>
              <w:rPr>
                <w:sz w:val="17"/>
                <w:szCs w:val="17"/>
              </w:rPr>
            </w:pPr>
            <w:r w:rsidRPr="00E553D3">
              <w:rPr>
                <w:sz w:val="17"/>
                <w:szCs w:val="17"/>
              </w:rPr>
              <w:t>Cooperating with mobility providers to integrate transit offer information;</w:t>
            </w:r>
          </w:p>
          <w:p w:rsidR="00E553D3" w:rsidRPr="00E553D3" w:rsidRDefault="00E553D3" w:rsidP="00E553D3">
            <w:pPr>
              <w:pStyle w:val="CE-BulletPoint1"/>
              <w:ind w:left="284" w:hanging="284"/>
              <w:rPr>
                <w:sz w:val="17"/>
                <w:szCs w:val="17"/>
              </w:rPr>
            </w:pPr>
            <w:r w:rsidRPr="00E553D3">
              <w:rPr>
                <w:sz w:val="17"/>
                <w:szCs w:val="17"/>
              </w:rPr>
              <w:t>Considering different type of users that could have different needs</w:t>
            </w:r>
            <w:r>
              <w:rPr>
                <w:sz w:val="17"/>
                <w:szCs w:val="17"/>
              </w:rPr>
              <w:t>;</w:t>
            </w:r>
          </w:p>
          <w:p w:rsidR="00E553D3" w:rsidRPr="00C722A0" w:rsidRDefault="00E553D3" w:rsidP="00E553D3">
            <w:pPr>
              <w:pStyle w:val="CE-BulletPoint1"/>
              <w:ind w:left="284" w:hanging="284"/>
              <w:rPr>
                <w:i/>
              </w:rPr>
            </w:pPr>
            <w:r w:rsidRPr="00E553D3">
              <w:rPr>
                <w:sz w:val="17"/>
                <w:szCs w:val="17"/>
              </w:rPr>
              <w:t>Considering needs of Persons with Reduced Mobility.</w:t>
            </w:r>
          </w:p>
        </w:tc>
      </w:tr>
    </w:tbl>
    <w:p w:rsidR="00C722A0" w:rsidRDefault="00C722A0" w:rsidP="00C722A0">
      <w:pPr>
        <w:pStyle w:val="CE-StandardText"/>
      </w:pPr>
    </w:p>
    <w:sectPr w:rsidR="00C722A0" w:rsidSect="008106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2" w:right="1274" w:bottom="1135" w:left="1134" w:header="0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05" w:rsidRDefault="00E81B05" w:rsidP="00877C37">
      <w:r>
        <w:separator/>
      </w:r>
    </w:p>
    <w:p w:rsidR="00E81B05" w:rsidRDefault="00E81B05"/>
    <w:p w:rsidR="00E81B05" w:rsidRDefault="00E81B05"/>
    <w:p w:rsidR="00E81B05" w:rsidRDefault="00E81B05"/>
  </w:endnote>
  <w:endnote w:type="continuationSeparator" w:id="0">
    <w:p w:rsidR="00E81B05" w:rsidRDefault="00E81B05" w:rsidP="00877C37">
      <w:r>
        <w:continuationSeparator/>
      </w:r>
    </w:p>
    <w:p w:rsidR="00E81B05" w:rsidRDefault="00E81B05"/>
    <w:p w:rsidR="00E81B05" w:rsidRDefault="00E81B05"/>
    <w:p w:rsidR="00E81B05" w:rsidRDefault="00E81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altName w:val="LondonBetwee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17"/>
        <w:szCs w:val="17"/>
      </w:rPr>
      <w:id w:val="1061292215"/>
      <w:docPartObj>
        <w:docPartGallery w:val="Page Numbers (Bottom of Page)"/>
        <w:docPartUnique/>
      </w:docPartObj>
    </w:sdtPr>
    <w:sdtEndPr/>
    <w:sdtContent>
      <w:p w:rsidR="00A61094" w:rsidRPr="00E31FF3" w:rsidRDefault="004F2D9F" w:rsidP="004F2D9F">
        <w:pPr>
          <w:pStyle w:val="CE-Headline4"/>
          <w:numPr>
            <w:ilvl w:val="0"/>
            <w:numId w:val="0"/>
          </w:numPr>
          <w:ind w:right="-1"/>
          <w:jc w:val="left"/>
          <w:rPr>
            <w:b w:val="0"/>
            <w:sz w:val="17"/>
            <w:szCs w:val="17"/>
          </w:rPr>
        </w:pPr>
        <w:r>
          <w:rPr>
            <w:b w:val="0"/>
            <w:sz w:val="17"/>
            <w:szCs w:val="17"/>
          </w:rPr>
          <w:t xml:space="preserve">LAirA | D.T2.2.1 </w:t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>
          <w:rPr>
            <w:b w:val="0"/>
            <w:sz w:val="17"/>
            <w:szCs w:val="17"/>
          </w:rPr>
          <w:tab/>
        </w:r>
        <w:r w:rsidR="00A61094" w:rsidRPr="00E31FF3">
          <w:rPr>
            <w:b w:val="0"/>
            <w:sz w:val="17"/>
            <w:szCs w:val="17"/>
          </w:rPr>
          <w:t xml:space="preserve">Page </w:t>
        </w:r>
        <w:r w:rsidR="00A61094" w:rsidRPr="00E31FF3">
          <w:rPr>
            <w:b w:val="0"/>
            <w:sz w:val="17"/>
            <w:szCs w:val="17"/>
          </w:rPr>
          <w:fldChar w:fldCharType="begin"/>
        </w:r>
        <w:r w:rsidR="00A61094" w:rsidRPr="00E31FF3">
          <w:rPr>
            <w:b w:val="0"/>
            <w:sz w:val="17"/>
            <w:szCs w:val="17"/>
          </w:rPr>
          <w:instrText>PAGE   \* MERGEFORMAT</w:instrText>
        </w:r>
        <w:r w:rsidR="00A61094" w:rsidRPr="00E31FF3">
          <w:rPr>
            <w:b w:val="0"/>
            <w:sz w:val="17"/>
            <w:szCs w:val="17"/>
          </w:rPr>
          <w:fldChar w:fldCharType="separate"/>
        </w:r>
        <w:r w:rsidR="00051E2D" w:rsidRPr="00051E2D">
          <w:rPr>
            <w:b w:val="0"/>
            <w:noProof/>
            <w:sz w:val="17"/>
            <w:szCs w:val="17"/>
            <w:lang w:val="de-DE"/>
          </w:rPr>
          <w:t>3</w:t>
        </w:r>
        <w:r w:rsidR="00A61094" w:rsidRPr="00E31FF3">
          <w:rPr>
            <w:b w:val="0"/>
            <w:sz w:val="17"/>
            <w:szCs w:val="17"/>
          </w:rPr>
          <w:fldChar w:fldCharType="end"/>
        </w:r>
      </w:p>
    </w:sdtContent>
  </w:sdt>
  <w:p w:rsidR="00A61094" w:rsidRDefault="00A61094" w:rsidP="00DA073A">
    <w:pPr>
      <w:pStyle w:val="llb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06" w:rsidRDefault="00A61094">
    <w:pPr>
      <w:pStyle w:val="llb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038C41" wp14:editId="562874F3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1599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6468CB" id="Rechteck 7" o:spid="_x0000_s1026" style="position:absolute;margin-left:-56.7pt;margin-top:-187.2pt;width:595.5pt;height:206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" fillcolor="#159961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05" w:rsidRPr="007F69D3" w:rsidRDefault="00E81B05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E81B05" w:rsidRDefault="00E81B05" w:rsidP="00924079">
      <w:pPr>
        <w:ind w:left="0"/>
      </w:pPr>
      <w:r>
        <w:continuationSeparator/>
      </w:r>
    </w:p>
    <w:p w:rsidR="00E81B05" w:rsidRDefault="00E81B05" w:rsidP="00C12DFF">
      <w:pPr>
        <w:ind w:left="0"/>
      </w:pPr>
    </w:p>
  </w:footnote>
  <w:footnote w:type="continuationNotice" w:id="1">
    <w:p w:rsidR="00E81B05" w:rsidRDefault="00E81B05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Pr="00C8321B" w:rsidRDefault="00A61094" w:rsidP="00C8321B">
    <w:pPr>
      <w:pStyle w:val="lfej"/>
      <w:jc w:val="center"/>
    </w:pPr>
    <w:r>
      <w:rPr>
        <w:noProof/>
        <w:lang w:val="hu-HU" w:eastAsia="hu-HU"/>
      </w:rPr>
      <w:drawing>
        <wp:anchor distT="0" distB="0" distL="114300" distR="114300" simplePos="0" relativeHeight="251654144" behindDoc="1" locked="0" layoutInCell="1" allowOverlap="1" wp14:anchorId="4A14C813" wp14:editId="1A4C4B29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5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42027B">
    <w:r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 wp14:anchorId="7BEC1797" wp14:editId="2B5208CC">
          <wp:simplePos x="0" y="0"/>
          <wp:positionH relativeFrom="column">
            <wp:posOffset>146050</wp:posOffset>
          </wp:positionH>
          <wp:positionV relativeFrom="paragraph">
            <wp:posOffset>171450</wp:posOffset>
          </wp:positionV>
          <wp:extent cx="1372870" cy="589280"/>
          <wp:effectExtent l="0" t="0" r="0" b="1270"/>
          <wp:wrapNone/>
          <wp:docPr id="17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CB4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5284737" wp14:editId="7540B8EF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18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094" w:rsidRDefault="00A61094" w:rsidP="00DE69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94" w:rsidRDefault="00A61094" w:rsidP="00D41EE5">
    <w:pPr>
      <w:pStyle w:val="lfej"/>
      <w:ind w:left="-155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Cmsor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9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Cmsor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18205BF"/>
    <w:multiLevelType w:val="hybridMultilevel"/>
    <w:tmpl w:val="4D3C4B80"/>
    <w:lvl w:ilvl="0" w:tplc="F788C8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7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360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27071E7"/>
    <w:multiLevelType w:val="hybridMultilevel"/>
    <w:tmpl w:val="EACC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71134E"/>
    <w:multiLevelType w:val="hybridMultilevel"/>
    <w:tmpl w:val="5DECBA00"/>
    <w:lvl w:ilvl="0" w:tplc="0407000F">
      <w:start w:val="1"/>
      <w:numFmt w:val="upperLetter"/>
      <w:pStyle w:val="Cmsor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C372AC0"/>
    <w:multiLevelType w:val="hybridMultilevel"/>
    <w:tmpl w:val="98EAC9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1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86FE8"/>
    <w:multiLevelType w:val="multilevel"/>
    <w:tmpl w:val="1FE28E64"/>
    <w:numStyleLink w:val="CentralEuropeStandard"/>
  </w:abstractNum>
  <w:abstractNum w:abstractNumId="37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35"/>
  </w:num>
  <w:num w:numId="5">
    <w:abstractNumId w:val="28"/>
  </w:num>
  <w:num w:numId="6">
    <w:abstractNumId w:val="15"/>
  </w:num>
  <w:num w:numId="7">
    <w:abstractNumId w:val="19"/>
  </w:num>
  <w:num w:numId="8">
    <w:abstractNumId w:val="24"/>
  </w:num>
  <w:num w:numId="9">
    <w:abstractNumId w:val="3"/>
  </w:num>
  <w:num w:numId="10">
    <w:abstractNumId w:val="29"/>
  </w:num>
  <w:num w:numId="11">
    <w:abstractNumId w:val="22"/>
  </w:num>
  <w:num w:numId="12">
    <w:abstractNumId w:val="10"/>
  </w:num>
  <w:num w:numId="13">
    <w:abstractNumId w:val="14"/>
  </w:num>
  <w:num w:numId="14">
    <w:abstractNumId w:val="1"/>
  </w:num>
  <w:num w:numId="15">
    <w:abstractNumId w:val="17"/>
  </w:num>
  <w:num w:numId="16">
    <w:abstractNumId w:val="9"/>
  </w:num>
  <w:num w:numId="17">
    <w:abstractNumId w:val="13"/>
  </w:num>
  <w:num w:numId="18">
    <w:abstractNumId w:val="34"/>
  </w:num>
  <w:num w:numId="19">
    <w:abstractNumId w:val="4"/>
  </w:num>
  <w:num w:numId="20">
    <w:abstractNumId w:val="23"/>
  </w:num>
  <w:num w:numId="21">
    <w:abstractNumId w:val="5"/>
  </w:num>
  <w:num w:numId="22">
    <w:abstractNumId w:val="37"/>
  </w:num>
  <w:num w:numId="23">
    <w:abstractNumId w:val="30"/>
  </w:num>
  <w:num w:numId="24">
    <w:abstractNumId w:val="0"/>
  </w:num>
  <w:num w:numId="25">
    <w:abstractNumId w:val="1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32"/>
  </w:num>
  <w:num w:numId="31">
    <w:abstractNumId w:val="26"/>
  </w:num>
  <w:num w:numId="32">
    <w:abstractNumId w:val="12"/>
  </w:num>
  <w:num w:numId="33">
    <w:abstractNumId w:val="36"/>
  </w:num>
  <w:num w:numId="34">
    <w:abstractNumId w:val="8"/>
  </w:num>
  <w:num w:numId="35">
    <w:abstractNumId w:val="18"/>
  </w:num>
  <w:num w:numId="36">
    <w:abstractNumId w:val="27"/>
  </w:num>
  <w:num w:numId="37">
    <w:abstractNumId w:val="25"/>
  </w:num>
  <w:num w:numId="38">
    <w:abstractNumId w:val="11"/>
  </w:num>
  <w:num w:numId="39">
    <w:abstractNumId w:val="20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revisionView w:inkAnnotations="0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B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1E2D"/>
    <w:rsid w:val="0005245F"/>
    <w:rsid w:val="00052487"/>
    <w:rsid w:val="000526B3"/>
    <w:rsid w:val="00053D6C"/>
    <w:rsid w:val="00053DAC"/>
    <w:rsid w:val="000549A8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93B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1D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374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2DA5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02AC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AE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1EE6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2A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9DD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D26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027B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6EA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2D9F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88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A1E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256B"/>
    <w:rsid w:val="005B33DC"/>
    <w:rsid w:val="005B46FD"/>
    <w:rsid w:val="005B47BF"/>
    <w:rsid w:val="005B5F64"/>
    <w:rsid w:val="005B64AA"/>
    <w:rsid w:val="005B695E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CB4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6C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C7C79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068B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3A3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8BF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602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16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2D6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2A0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3CED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0E66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28F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3D3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B0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2C35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E78A6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7FF6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A9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C83F85D-586D-44C3-8496-EB2D656E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7724A"/>
    <w:pPr>
      <w:spacing w:before="120" w:line="276" w:lineRule="auto"/>
      <w:ind w:left="1418" w:right="339"/>
      <w:jc w:val="both"/>
    </w:pPr>
  </w:style>
  <w:style w:type="paragraph" w:styleId="Cmsor1">
    <w:name w:val="heading 1"/>
    <w:basedOn w:val="Norml"/>
    <w:next w:val="Norml"/>
    <w:link w:val="Cmsor1Char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Cmsor2">
    <w:name w:val="heading 2"/>
    <w:basedOn w:val="Norml"/>
    <w:next w:val="Norml"/>
    <w:link w:val="Cmsor2Char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Cmsor3">
    <w:name w:val="heading 3"/>
    <w:basedOn w:val="Norml"/>
    <w:next w:val="Norml"/>
    <w:link w:val="Cmsor3Char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Cmsor4">
    <w:name w:val="heading 4"/>
    <w:basedOn w:val="Norml"/>
    <w:next w:val="Norml"/>
    <w:pPr>
      <w:keepNext/>
      <w:outlineLvl w:val="3"/>
    </w:pPr>
    <w:rPr>
      <w:rFonts w:ascii="Verdana" w:hAnsi="Verdana"/>
      <w:b/>
      <w:bCs/>
    </w:rPr>
  </w:style>
  <w:style w:type="paragraph" w:styleId="Cmsor5">
    <w:name w:val="heading 5"/>
    <w:basedOn w:val="Norml"/>
    <w:next w:val="Norml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Cmsor6">
    <w:name w:val="heading 6"/>
    <w:basedOn w:val="Norml"/>
    <w:next w:val="Norml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Cmsor7">
    <w:name w:val="heading 7"/>
    <w:basedOn w:val="Norml"/>
    <w:next w:val="Norml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Cmsor8">
    <w:name w:val="heading 8"/>
    <w:basedOn w:val="Norml"/>
    <w:next w:val="Norml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Cmsor9">
    <w:name w:val="heading 9"/>
    <w:basedOn w:val="Norml"/>
    <w:next w:val="Norml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Oldalszm">
    <w:name w:val="page number"/>
    <w:basedOn w:val="Bekezdsalapbettpusa"/>
    <w:semiHidden/>
    <w:rPr>
      <w:rFonts w:ascii="Verdana" w:hAnsi="Verdana"/>
      <w:sz w:val="20"/>
    </w:rPr>
  </w:style>
  <w:style w:type="paragraph" w:styleId="Szvegtrzsbehzssal">
    <w:name w:val="Body Text Indent"/>
    <w:basedOn w:val="Norml"/>
    <w:semiHidden/>
    <w:pPr>
      <w:spacing w:before="60" w:after="60"/>
      <w:ind w:left="720"/>
    </w:pPr>
    <w:rPr>
      <w:rFonts w:ascii="Verdana" w:hAnsi="Verdana"/>
    </w:rPr>
  </w:style>
  <w:style w:type="paragraph" w:styleId="Szvegtrzs">
    <w:name w:val="Body Text"/>
    <w:basedOn w:val="Norml"/>
    <w:link w:val="SzvegtrzsChar"/>
    <w:semiHidden/>
    <w:pPr>
      <w:spacing w:after="120"/>
    </w:pPr>
    <w:rPr>
      <w:rFonts w:ascii="Verdana" w:hAnsi="Verdan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l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2322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224E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23224E"/>
    <w:rPr>
      <w:rFonts w:ascii="Calibri" w:eastAsia="Calibri" w:hAnsi="Calibri"/>
      <w:lang w:val="de-AT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22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aszerbekezds">
    <w:name w:val="List Paragraph"/>
    <w:basedOn w:val="Norml"/>
    <w:link w:val="ListaszerbekezdsChar"/>
    <w:uiPriority w:val="34"/>
    <w:rsid w:val="00063D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Bekezdsalapbettpusa"/>
    <w:rsid w:val="0037093F"/>
  </w:style>
  <w:style w:type="table" w:styleId="Vilgoslista1jellszn">
    <w:name w:val="Light List Accent 1"/>
    <w:basedOn w:val="Normltblzat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l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l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Vltozat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5jellszn">
    <w:name w:val="Light List Accent 5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Vilgoslista4jellszn">
    <w:name w:val="Light List Accent 4"/>
    <w:basedOn w:val="Normltblzat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Vilgosrnykols5jellszn">
    <w:name w:val="Light Shading Accent 5"/>
    <w:basedOn w:val="Normltblzat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Kzepesrcs31jellszn">
    <w:name w:val="Medium Grid 3 Accent 1"/>
    <w:basedOn w:val="Normltblzat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Felsorols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Cm">
    <w:name w:val="Title"/>
    <w:basedOn w:val="Norml"/>
    <w:next w:val="Norml"/>
    <w:link w:val="CmChar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Cmsor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Cmsor1Char">
    <w:name w:val="Címsor 1 Char"/>
    <w:basedOn w:val="Bekezdsalapbettpusa"/>
    <w:link w:val="Cmsor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Cmsor1Char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Cmsor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Cmsor2Char">
    <w:name w:val="Címsor 2 Char"/>
    <w:basedOn w:val="Bekezdsalapbettpusa"/>
    <w:link w:val="Cmsor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Cmsor2Char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l"/>
    <w:link w:val="CommsTextNormalChar"/>
    <w:rsid w:val="007E62DC"/>
  </w:style>
  <w:style w:type="character" w:customStyle="1" w:styleId="Cmsor3Char">
    <w:name w:val="Címsor 3 Char"/>
    <w:basedOn w:val="Bekezdsalapbettpusa"/>
    <w:link w:val="Cmsor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Cmsor3Char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Bekezdsalapbettpusa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incstrkz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incstrkz">
    <w:name w:val="No Spacing"/>
    <w:link w:val="NincstrkzChar"/>
    <w:uiPriority w:val="1"/>
    <w:rsid w:val="007E62DC"/>
    <w:rPr>
      <w:rFonts w:ascii="Calibri" w:eastAsia="Calibri" w:hAnsi="Calibr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Lbjegyzetszveg">
    <w:name w:val="footnote text"/>
    <w:aliases w:val="CE-Footnote,Footnote"/>
    <w:basedOn w:val="CE-StandardText"/>
    <w:link w:val="LbjegyzetszvegChar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LbjegyzetszvegChar">
    <w:name w:val="Lábjegyzetszöveg Char"/>
    <w:aliases w:val="CE-Footnote Char,Footnote Char"/>
    <w:basedOn w:val="Bekezdsalapbettpusa"/>
    <w:link w:val="Lbjegyzetszveg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Lbjegyzet-hivatkozs">
    <w:name w:val="footnote reference"/>
    <w:aliases w:val="ESPON Footnote No"/>
    <w:basedOn w:val="Bekezdsalapbettpusa"/>
    <w:uiPriority w:val="99"/>
    <w:semiHidden/>
    <w:unhideWhenUsed/>
    <w:rsid w:val="007E62DC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TJ5">
    <w:name w:val="toc 5"/>
    <w:basedOn w:val="Norml"/>
    <w:next w:val="Norml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TJ6">
    <w:name w:val="toc 6"/>
    <w:basedOn w:val="Norml"/>
    <w:next w:val="Norml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TJ7">
    <w:name w:val="toc 7"/>
    <w:basedOn w:val="Norml"/>
    <w:next w:val="Norml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TJ8">
    <w:name w:val="toc 8"/>
    <w:basedOn w:val="Norml"/>
    <w:next w:val="Norml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TJ9">
    <w:name w:val="toc 9"/>
    <w:basedOn w:val="Norml"/>
    <w:next w:val="Norml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Kzepesrnykols11jellszn">
    <w:name w:val="Medium Shading 1 Accent 1"/>
    <w:basedOn w:val="Normltblzat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zvegtrzsChar">
    <w:name w:val="Szövegtörzs Char"/>
    <w:basedOn w:val="Bekezdsalapbettpusa"/>
    <w:link w:val="Szvegtrzs"/>
    <w:semiHidden/>
    <w:rsid w:val="0085654A"/>
    <w:rPr>
      <w:rFonts w:ascii="Verdana" w:eastAsia="Calibri" w:hAnsi="Verdana"/>
      <w:szCs w:val="22"/>
    </w:rPr>
  </w:style>
  <w:style w:type="character" w:customStyle="1" w:styleId="ListaszerbekezdsChar">
    <w:name w:val="Listaszerű bekezdés Char"/>
    <w:link w:val="Listaszerbekezds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Szvegtrzs3">
    <w:name w:val="Body Text 3"/>
    <w:basedOn w:val="Norml"/>
    <w:link w:val="Szvegtrzs3Char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Kpalrs">
    <w:name w:val="caption"/>
    <w:basedOn w:val="Norml"/>
    <w:next w:val="Norml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llbChar">
    <w:name w:val="Élőláb Char"/>
    <w:basedOn w:val="Bekezdsalapbettpusa"/>
    <w:link w:val="llb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aszerbekezds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aszerbekezdsChar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aszerbekezdsChar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Kzepesrcs36jellszn">
    <w:name w:val="Medium Grid 3 Accent 6"/>
    <w:basedOn w:val="Normltblzat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ltblzat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Cmsor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Cmsor2Char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Cmsor2"/>
    <w:link w:val="HeadlineA1Char"/>
    <w:rsid w:val="000A739F"/>
    <w:rPr>
      <w:b w:val="0"/>
    </w:rPr>
  </w:style>
  <w:style w:type="character" w:customStyle="1" w:styleId="Headline1partChar">
    <w:name w:val="Headline 1 part Char"/>
    <w:basedOn w:val="Cmsor2Char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Cmsor3"/>
    <w:rsid w:val="000A739F"/>
    <w:rPr>
      <w:b w:val="0"/>
    </w:rPr>
  </w:style>
  <w:style w:type="character" w:customStyle="1" w:styleId="HeadlineA1Char">
    <w:name w:val="Headline A1. Char"/>
    <w:basedOn w:val="Cmsor2Char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Szvegtrzs2">
    <w:name w:val="Body Text 2"/>
    <w:basedOn w:val="Norml"/>
    <w:link w:val="Szvegtrzs2Char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l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Cmsor2Char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Bekezdsalapbettpusa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l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Bekezdsalapbettpusa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l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Bekezdsalapbettpusa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Bekezdsalapbettpusa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Helyrzszveg">
    <w:name w:val="Placeholder Text"/>
    <w:basedOn w:val="Bekezdsalapbettpusa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IdzetChar">
    <w:name w:val="Idézet Char"/>
    <w:aliases w:val="CE-Quotation Char"/>
    <w:basedOn w:val="Bekezdsalapbettpusa"/>
    <w:link w:val="Idze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ltblzat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Vilgoslista">
    <w:name w:val="Light List"/>
    <w:basedOn w:val="Normltblzat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ltblzat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_Fullpage_cover_otherlogos_LowCarb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BCAF-1135-4E0D-A1FD-BF28512E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Word_Fullpage_cover_otherlogos_LowCarbon</Template>
  <TotalTime>1</TotalTime>
  <Pages>4</Pages>
  <Words>420</Words>
  <Characters>2677</Characters>
  <Application>Microsoft Office Word</Application>
  <DocSecurity>0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WF7x64-</dc:creator>
  <cp:lastModifiedBy>Baksa Tímea</cp:lastModifiedBy>
  <cp:revision>3</cp:revision>
  <cp:lastPrinted>2016-07-14T11:02:00Z</cp:lastPrinted>
  <dcterms:created xsi:type="dcterms:W3CDTF">2020-10-30T09:36:00Z</dcterms:created>
  <dcterms:modified xsi:type="dcterms:W3CDTF">2020-10-30T09:37:00Z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