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b/>
          <w:bCs/>
          <w:iCs/>
          <w:caps w:val="0"/>
          <w:noProof/>
          <w:color w:val="auto"/>
          <w:spacing w:val="0"/>
          <w:kern w:val="0"/>
          <w:sz w:val="2"/>
          <w:szCs w:val="2"/>
          <w:lang w:val="de-AT" w:eastAsia="de-AT"/>
        </w:rPr>
        <w:id w:val="1949882721"/>
        <w:docPartObj>
          <w:docPartGallery w:val="Cover Pages"/>
          <w:docPartUnique/>
        </w:docPartObj>
      </w:sdtPr>
      <w:sdtEndPr>
        <w:rPr>
          <w:b w:val="0"/>
          <w:bCs w:val="0"/>
          <w:iCs w:val="0"/>
          <w:noProof w:val="0"/>
          <w:sz w:val="20"/>
          <w:szCs w:val="20"/>
          <w:lang w:eastAsia="en-US"/>
        </w:rPr>
      </w:sdtEndPr>
      <w:sdtContent>
        <w:p w:rsidR="008D7A32" w:rsidRPr="0053739E" w:rsidRDefault="008D7A32" w:rsidP="0053739E">
          <w:pPr>
            <w:pStyle w:val="CE-MEGA"/>
            <w:spacing w:line="300" w:lineRule="exact"/>
            <w:rPr>
              <w:rFonts w:ascii="Times New Roman" w:hAnsi="Times New Roman"/>
              <w:caps w:val="0"/>
              <w:color w:val="auto"/>
              <w:spacing w:val="0"/>
              <w:kern w:val="0"/>
              <w:sz w:val="2"/>
              <w:szCs w:val="2"/>
              <w:lang w:val="de-AT"/>
            </w:rPr>
          </w:pPr>
        </w:p>
        <w:p w:rsidR="000E4C08" w:rsidRPr="00CA5EA6" w:rsidRDefault="007037AA" w:rsidP="00CA5EA6">
          <w:pPr>
            <w:pStyle w:val="CE-Head2"/>
            <w:rPr>
              <w:sz w:val="36"/>
              <w:lang w:val="en-GB"/>
            </w:rPr>
          </w:pPr>
          <w:r>
            <w:rPr>
              <w:sz w:val="36"/>
              <w:lang w:val="en-GB"/>
            </w:rPr>
            <w:t>Output fact</w:t>
          </w:r>
          <w:r w:rsidRPr="00C551C0">
            <w:rPr>
              <w:sz w:val="36"/>
              <w:lang w:val="en-GB"/>
            </w:rPr>
            <w:t>sheet</w:t>
          </w:r>
          <w:r>
            <w:rPr>
              <w:sz w:val="36"/>
              <w:lang w:val="en-GB"/>
            </w:rPr>
            <w:t>:</w:t>
          </w:r>
          <w:r w:rsidRPr="007037AA">
            <w:rPr>
              <w:lang w:val="en-GB" w:eastAsia="de-DE"/>
            </w:rPr>
            <w:t xml:space="preserve"> </w:t>
          </w:r>
          <w:r w:rsidR="00851D3C" w:rsidRPr="00851D3C">
            <w:rPr>
              <w:lang w:val="de-DE" w:eastAsia="de-DE"/>
            </w:rPr>
            <w:pict>
              <v:line id="Gerade Verbindung 4" o:spid="_x0000_s1028"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pt,32.6pt" to="467.4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" strokecolor="#7e93a5 [3214]" strokeweight="1.5pt">
                <v:stroke endcap="round"/>
              </v:line>
            </w:pict>
          </w:r>
          <w:r w:rsidR="00851D3C" w:rsidRPr="00851D3C">
            <w:rPr>
              <w:lang w:val="de-DE" w:eastAsia="de-DE"/>
            </w:rPr>
            <w:pict>
              <v:line id="Gerade Verbindung 3" o:spid="_x0000_s1027"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55pt" to="467.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" strokecolor="#7e93a5 [3214]" strokeweight="1.5pt">
                <v:stroke endcap="round"/>
              </v:line>
            </w:pict>
          </w:r>
          <w:r w:rsidR="00156013" w:rsidRPr="00CA5EA6">
            <w:rPr>
              <w:sz w:val="36"/>
              <w:lang w:val="en-GB"/>
            </w:rPr>
            <w:t>Strategies and action plans</w:t>
          </w:r>
        </w:p>
        <w:p w:rsidR="00156013" w:rsidRPr="00156013" w:rsidRDefault="00851D3C" w:rsidP="00156013">
          <w:pPr>
            <w:spacing w:before="0" w:line="240" w:lineRule="auto"/>
            <w:ind w:left="0" w:right="0"/>
            <w:jc w:val="left"/>
            <w:rPr>
              <w:lang w:val="en-GB"/>
            </w:rPr>
          </w:pPr>
        </w:p>
      </w:sdtContent>
    </w:sdt>
    <w:tbl>
      <w:tblPr>
        <w:tblStyle w:val="CE-Table2"/>
        <w:tblW w:w="9498" w:type="dxa"/>
        <w:tblInd w:w="108" w:type="dxa"/>
        <w:tblLook w:val="0480"/>
      </w:tblPr>
      <w:tblGrid>
        <w:gridCol w:w="3969"/>
        <w:gridCol w:w="5529"/>
      </w:tblGrid>
      <w:tr w:rsidR="00156013" w:rsidRPr="00525B31" w:rsidTr="00530321">
        <w:trPr>
          <w:cnfStyle w:val="000000100000"/>
          <w:trHeight w:val="628"/>
        </w:trPr>
        <w:tc>
          <w:tcPr>
            <w:cnfStyle w:val="001000000000"/>
            <w:tcW w:w="3969" w:type="dxa"/>
            <w:shd w:val="clear" w:color="auto" w:fill="63858D" w:themeFill="accent2" w:themeFillShade="BF"/>
          </w:tcPr>
          <w:p w:rsidR="00156013" w:rsidRPr="00EA5FC7" w:rsidRDefault="00156013" w:rsidP="00585427">
            <w:pPr>
              <w:pStyle w:val="CE-TableHead"/>
              <w:spacing w:line="276" w:lineRule="auto"/>
              <w:ind w:right="0"/>
              <w:jc w:val="left"/>
              <w:rPr>
                <w:sz w:val="22"/>
                <w:szCs w:val="22"/>
                <w:lang w:val="en-GB"/>
              </w:rPr>
            </w:pPr>
            <w:r w:rsidRPr="00EA5FC7">
              <w:rPr>
                <w:sz w:val="22"/>
                <w:szCs w:val="22"/>
                <w:lang w:val="en-GB"/>
              </w:rPr>
              <w:t>Project index number and acronym</w:t>
            </w:r>
          </w:p>
        </w:tc>
        <w:tc>
          <w:tcPr>
            <w:tcW w:w="5529" w:type="dxa"/>
          </w:tcPr>
          <w:p w:rsidR="00156013" w:rsidRPr="00805D51" w:rsidRDefault="009F5B41" w:rsidP="00585427">
            <w:pPr>
              <w:pStyle w:val="CE-StandardText"/>
              <w:spacing w:line="276" w:lineRule="auto"/>
              <w:jc w:val="left"/>
              <w:cnfStyle w:val="000000100000"/>
            </w:pPr>
            <w:r>
              <w:t>CE1277 Arrival Regions</w:t>
            </w:r>
          </w:p>
        </w:tc>
      </w:tr>
      <w:tr w:rsidR="00156013" w:rsidRPr="00156013" w:rsidTr="00530321">
        <w:tc>
          <w:tcPr>
            <w:cnfStyle w:val="001000000000"/>
            <w:tcW w:w="3969" w:type="dxa"/>
            <w:shd w:val="clear" w:color="auto" w:fill="63858D" w:themeFill="accent2" w:themeFillShade="BF"/>
          </w:tcPr>
          <w:p w:rsidR="00156013" w:rsidRPr="00EA5FC7" w:rsidRDefault="00156013" w:rsidP="00585427">
            <w:pPr>
              <w:pStyle w:val="CE-TableStandardWhite"/>
              <w:spacing w:line="276" w:lineRule="auto"/>
              <w:rPr>
                <w:sz w:val="22"/>
                <w:szCs w:val="22"/>
              </w:rPr>
            </w:pPr>
            <w:r w:rsidRPr="00EA5FC7">
              <w:rPr>
                <w:rFonts w:eastAsiaTheme="minorHAnsi" w:cstheme="minorBidi"/>
                <w:iCs/>
                <w:noProof/>
                <w:sz w:val="22"/>
                <w:szCs w:val="22"/>
                <w:lang w:val="en-GB" w:eastAsia="de-AT"/>
              </w:rPr>
              <w:t>Lead partner</w:t>
            </w:r>
          </w:p>
        </w:tc>
        <w:tc>
          <w:tcPr>
            <w:tcW w:w="5529" w:type="dxa"/>
          </w:tcPr>
          <w:p w:rsidR="00156013" w:rsidRPr="00805D51" w:rsidRDefault="009F5B41" w:rsidP="00585427">
            <w:pPr>
              <w:pStyle w:val="CE-TableStandard"/>
              <w:spacing w:line="276" w:lineRule="auto"/>
              <w:cnfStyle w:val="000000000000"/>
            </w:pPr>
            <w:r>
              <w:t>Leibniz Institute for Regional Geography</w:t>
            </w:r>
          </w:p>
        </w:tc>
      </w:tr>
      <w:tr w:rsidR="00156013" w:rsidRPr="00156013" w:rsidTr="00530321">
        <w:trPr>
          <w:cnfStyle w:val="000000100000"/>
        </w:trPr>
        <w:tc>
          <w:tcPr>
            <w:cnfStyle w:val="001000000000"/>
            <w:tcW w:w="3969" w:type="dxa"/>
            <w:shd w:val="clear" w:color="auto" w:fill="63858D" w:themeFill="accent2" w:themeFillShade="BF"/>
          </w:tcPr>
          <w:p w:rsidR="00156013" w:rsidRPr="00EA5FC7" w:rsidRDefault="00156013" w:rsidP="00585427">
            <w:pPr>
              <w:pStyle w:val="CE-TableHead"/>
              <w:spacing w:line="276" w:lineRule="auto"/>
              <w:ind w:right="0"/>
              <w:jc w:val="left"/>
              <w:rPr>
                <w:sz w:val="22"/>
                <w:szCs w:val="22"/>
                <w:lang w:val="en-GB"/>
              </w:rPr>
            </w:pPr>
            <w:r w:rsidRPr="00EA5FC7">
              <w:rPr>
                <w:sz w:val="22"/>
                <w:szCs w:val="22"/>
                <w:lang w:val="en-GB"/>
              </w:rPr>
              <w:t>Output number and title</w:t>
            </w:r>
          </w:p>
        </w:tc>
        <w:tc>
          <w:tcPr>
            <w:tcW w:w="5529" w:type="dxa"/>
          </w:tcPr>
          <w:p w:rsidR="00156013" w:rsidRPr="00156013" w:rsidRDefault="009F5B41" w:rsidP="00585427">
            <w:pPr>
              <w:pStyle w:val="CE-StandardText"/>
              <w:spacing w:line="276" w:lineRule="auto"/>
              <w:jc w:val="left"/>
              <w:cnfStyle w:val="000000100000"/>
              <w:rPr>
                <w:sz w:val="24"/>
              </w:rPr>
            </w:pPr>
            <w:r w:rsidRPr="009F5B41">
              <w:t>O.T1.1 Transnational strategy</w:t>
            </w:r>
          </w:p>
        </w:tc>
      </w:tr>
      <w:tr w:rsidR="00156013" w:rsidRPr="009F5B41" w:rsidTr="00530321">
        <w:tc>
          <w:tcPr>
            <w:cnfStyle w:val="001000000000"/>
            <w:tcW w:w="3969" w:type="dxa"/>
            <w:shd w:val="clear" w:color="auto" w:fill="63858D" w:themeFill="accent2" w:themeFillShade="BF"/>
          </w:tcPr>
          <w:p w:rsidR="00156013" w:rsidRPr="00EA5FC7" w:rsidRDefault="00156013" w:rsidP="00585427">
            <w:pPr>
              <w:pStyle w:val="CE-TableStandardWhite"/>
              <w:spacing w:line="276" w:lineRule="auto"/>
              <w:rPr>
                <w:sz w:val="22"/>
                <w:szCs w:val="22"/>
              </w:rPr>
            </w:pPr>
            <w:r w:rsidRPr="00EA5FC7">
              <w:rPr>
                <w:rFonts w:eastAsiaTheme="minorHAnsi" w:cstheme="minorBidi"/>
                <w:iCs/>
                <w:noProof/>
                <w:sz w:val="22"/>
                <w:szCs w:val="22"/>
                <w:lang w:val="en-GB" w:eastAsia="de-AT"/>
              </w:rPr>
              <w:t>Responsible partner (PP name and number)</w:t>
            </w:r>
          </w:p>
        </w:tc>
        <w:tc>
          <w:tcPr>
            <w:tcW w:w="5529" w:type="dxa"/>
          </w:tcPr>
          <w:p w:rsidR="00156013" w:rsidRPr="00805D51" w:rsidRDefault="009F5B41" w:rsidP="00585427">
            <w:pPr>
              <w:pStyle w:val="CE-TableStandard"/>
              <w:spacing w:line="276" w:lineRule="auto"/>
              <w:cnfStyle w:val="000000000000"/>
            </w:pPr>
            <w:r>
              <w:t xml:space="preserve">PP11 </w:t>
            </w:r>
            <w:proofErr w:type="spellStart"/>
            <w:r>
              <w:t>Westpomeranian</w:t>
            </w:r>
            <w:proofErr w:type="spellEnd"/>
            <w:r>
              <w:t xml:space="preserve"> Region</w:t>
            </w:r>
          </w:p>
        </w:tc>
      </w:tr>
      <w:tr w:rsidR="00F102B2" w:rsidRPr="00FD0068" w:rsidTr="00530321">
        <w:trPr>
          <w:cnfStyle w:val="000000100000"/>
        </w:trPr>
        <w:tc>
          <w:tcPr>
            <w:cnfStyle w:val="001000000000"/>
            <w:tcW w:w="3969" w:type="dxa"/>
            <w:shd w:val="clear" w:color="auto" w:fill="63858D" w:themeFill="accent2" w:themeFillShade="BF"/>
          </w:tcPr>
          <w:p w:rsidR="00F102B2" w:rsidRPr="00EA5FC7" w:rsidRDefault="00F102B2" w:rsidP="00585427">
            <w:pPr>
              <w:pStyle w:val="CE-TableStandardWhite"/>
              <w:spacing w:line="276" w:lineRule="auto"/>
              <w:rPr>
                <w:rFonts w:eastAsiaTheme="minorHAnsi" w:cstheme="minorBidi"/>
                <w:iCs/>
                <w:noProof/>
                <w:sz w:val="22"/>
                <w:szCs w:val="22"/>
                <w:lang w:val="en-GB" w:eastAsia="de-AT"/>
              </w:rPr>
            </w:pPr>
            <w:r w:rsidRPr="00EA5FC7">
              <w:rPr>
                <w:rFonts w:eastAsiaTheme="minorHAnsi" w:cstheme="minorBidi"/>
                <w:iCs/>
                <w:noProof/>
                <w:sz w:val="22"/>
                <w:szCs w:val="22"/>
                <w:lang w:val="en-GB" w:eastAsia="de-AT"/>
              </w:rPr>
              <w:t>Project website</w:t>
            </w:r>
          </w:p>
        </w:tc>
        <w:tc>
          <w:tcPr>
            <w:tcW w:w="5529" w:type="dxa"/>
          </w:tcPr>
          <w:p w:rsidR="00F102B2" w:rsidRPr="00805D51" w:rsidRDefault="009F5B41" w:rsidP="00585427">
            <w:pPr>
              <w:pStyle w:val="CE-TableStandard"/>
              <w:spacing w:line="276" w:lineRule="auto"/>
              <w:cnfStyle w:val="000000100000"/>
            </w:pPr>
            <w:r>
              <w:t>www.interreg-central.eu/Arrival-Regions</w:t>
            </w:r>
          </w:p>
        </w:tc>
      </w:tr>
      <w:tr w:rsidR="00156013" w:rsidRPr="00156013" w:rsidTr="009F5B41">
        <w:trPr>
          <w:trHeight w:val="22"/>
        </w:trPr>
        <w:tc>
          <w:tcPr>
            <w:cnfStyle w:val="001000000000"/>
            <w:tcW w:w="3969" w:type="dxa"/>
            <w:shd w:val="clear" w:color="auto" w:fill="63858D" w:themeFill="accent2" w:themeFillShade="BF"/>
          </w:tcPr>
          <w:p w:rsidR="00156013" w:rsidRPr="00EA5FC7" w:rsidRDefault="00156013" w:rsidP="00585427">
            <w:pPr>
              <w:pStyle w:val="CE-TableStandardWhite"/>
              <w:spacing w:line="276" w:lineRule="auto"/>
              <w:rPr>
                <w:rFonts w:eastAsiaTheme="minorHAnsi" w:cstheme="minorBidi"/>
                <w:iCs/>
                <w:noProof/>
                <w:sz w:val="22"/>
                <w:szCs w:val="22"/>
                <w:lang w:val="en-GB" w:eastAsia="de-AT"/>
              </w:rPr>
            </w:pPr>
            <w:r w:rsidRPr="00EA5FC7">
              <w:rPr>
                <w:rFonts w:eastAsiaTheme="minorHAnsi" w:cstheme="minorBidi"/>
                <w:iCs/>
                <w:noProof/>
                <w:sz w:val="22"/>
                <w:szCs w:val="22"/>
                <w:lang w:val="en-GB" w:eastAsia="de-AT"/>
              </w:rPr>
              <w:t>Delivery date</w:t>
            </w:r>
          </w:p>
        </w:tc>
        <w:tc>
          <w:tcPr>
            <w:tcW w:w="5529" w:type="dxa"/>
          </w:tcPr>
          <w:p w:rsidR="00156013" w:rsidRPr="00805D51" w:rsidRDefault="009F5B41" w:rsidP="00585427">
            <w:pPr>
              <w:pStyle w:val="CE-TableStandard"/>
              <w:spacing w:line="276" w:lineRule="auto"/>
              <w:cnfStyle w:val="000000000000"/>
            </w:pPr>
            <w:r>
              <w:t>March 2020</w:t>
            </w:r>
          </w:p>
        </w:tc>
      </w:tr>
    </w:tbl>
    <w:p w:rsidR="00156013" w:rsidRPr="00EA5FC7" w:rsidRDefault="00156013" w:rsidP="00585427">
      <w:pPr>
        <w:pStyle w:val="CE-StandardText"/>
        <w:tabs>
          <w:tab w:val="left" w:pos="1290"/>
        </w:tabs>
        <w:spacing w:line="276" w:lineRule="auto"/>
        <w:rPr>
          <w:sz w:val="4"/>
          <w:lang w:val="en-GB" w:eastAsia="de-AT"/>
        </w:rPr>
      </w:pPr>
    </w:p>
    <w:tbl>
      <w:tblPr>
        <w:tblStyle w:val="CE-Table2"/>
        <w:tblW w:w="9498" w:type="dxa"/>
        <w:tblInd w:w="108" w:type="dxa"/>
        <w:tblLook w:val="0420"/>
      </w:tblPr>
      <w:tblGrid>
        <w:gridCol w:w="9498"/>
      </w:tblGrid>
      <w:tr w:rsidR="007B6FAA" w:rsidRPr="00FD0068" w:rsidTr="00525B31">
        <w:trPr>
          <w:cnfStyle w:val="100000000000"/>
          <w:trHeight w:val="315"/>
        </w:trPr>
        <w:tc>
          <w:tcPr>
            <w:tcW w:w="9498" w:type="dxa"/>
            <w:shd w:val="clear" w:color="auto" w:fill="63858D" w:themeFill="accent2" w:themeFillShade="BF"/>
            <w:tcMar>
              <w:top w:w="170" w:type="dxa"/>
              <w:bottom w:w="113" w:type="dxa"/>
            </w:tcMar>
          </w:tcPr>
          <w:p w:rsidR="007B6FAA" w:rsidRPr="007B6FAA" w:rsidRDefault="00F102B2" w:rsidP="00585427">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Summary</w:t>
            </w:r>
            <w:r w:rsidR="007B6FAA" w:rsidRPr="007B6FAA">
              <w:rPr>
                <w:rFonts w:eastAsiaTheme="minorHAnsi" w:cstheme="minorBidi"/>
                <w:iCs/>
                <w:noProof/>
                <w:color w:val="FFFFFF" w:themeColor="background1"/>
                <w:sz w:val="22"/>
                <w:szCs w:val="24"/>
                <w:lang w:val="en-GB" w:eastAsia="de-AT"/>
              </w:rPr>
              <w:t xml:space="preserve"> description of the strateg</w:t>
            </w:r>
            <w:r w:rsidR="00EA5FC7">
              <w:rPr>
                <w:rFonts w:eastAsiaTheme="minorHAnsi" w:cstheme="minorBidi"/>
                <w:iCs/>
                <w:noProof/>
                <w:color w:val="FFFFFF" w:themeColor="background1"/>
                <w:sz w:val="22"/>
                <w:szCs w:val="24"/>
                <w:lang w:val="en-GB" w:eastAsia="de-AT"/>
              </w:rPr>
              <w:t>y/</w:t>
            </w:r>
            <w:r w:rsidR="007B6FAA" w:rsidRPr="007B6FAA">
              <w:rPr>
                <w:rFonts w:eastAsiaTheme="minorHAnsi" w:cstheme="minorBidi"/>
                <w:iCs/>
                <w:noProof/>
                <w:color w:val="FFFFFF" w:themeColor="background1"/>
                <w:sz w:val="22"/>
                <w:szCs w:val="24"/>
                <w:lang w:val="en-GB" w:eastAsia="de-AT"/>
              </w:rPr>
              <w:t>action plan</w:t>
            </w:r>
            <w:r w:rsidR="00104303">
              <w:rPr>
                <w:rFonts w:eastAsiaTheme="minorHAnsi" w:cstheme="minorBidi"/>
                <w:iCs/>
                <w:noProof/>
                <w:color w:val="FFFFFF" w:themeColor="background1"/>
                <w:sz w:val="22"/>
                <w:szCs w:val="24"/>
                <w:lang w:val="en-GB" w:eastAsia="de-AT"/>
              </w:rPr>
              <w:t xml:space="preserve"> (</w:t>
            </w:r>
            <w:r w:rsidR="00104303" w:rsidRPr="007B6FAA">
              <w:rPr>
                <w:rFonts w:eastAsiaTheme="minorHAnsi" w:cstheme="minorBidi"/>
                <w:iCs/>
                <w:noProof/>
                <w:color w:val="FFFFFF" w:themeColor="background1"/>
                <w:sz w:val="22"/>
                <w:szCs w:val="24"/>
                <w:lang w:val="en-GB" w:eastAsia="de-AT"/>
              </w:rPr>
              <w:t>developed and/or implemented</w:t>
            </w:r>
            <w:r w:rsidR="00104303">
              <w:rPr>
                <w:rFonts w:eastAsiaTheme="minorHAnsi" w:cstheme="minorBidi"/>
                <w:iCs/>
                <w:noProof/>
                <w:color w:val="FFFFFF" w:themeColor="background1"/>
                <w:sz w:val="22"/>
                <w:szCs w:val="24"/>
                <w:lang w:val="en-GB" w:eastAsia="de-AT"/>
              </w:rPr>
              <w:t>)</w:t>
            </w:r>
            <w:r w:rsidR="00EA5FC7">
              <w:rPr>
                <w:rFonts w:eastAsiaTheme="minorHAnsi" w:cstheme="minorBidi"/>
                <w:iCs/>
                <w:noProof/>
                <w:color w:val="FFFFFF" w:themeColor="background1"/>
                <w:sz w:val="22"/>
                <w:szCs w:val="24"/>
                <w:lang w:val="en-GB" w:eastAsia="de-AT"/>
              </w:rPr>
              <w:t xml:space="preserve"> </w:t>
            </w:r>
          </w:p>
        </w:tc>
      </w:tr>
      <w:tr w:rsidR="007B6FAA" w:rsidRPr="009F5B41" w:rsidTr="00525B31">
        <w:trPr>
          <w:cnfStyle w:val="000000100000"/>
          <w:trHeight w:val="3953"/>
        </w:trPr>
        <w:tc>
          <w:tcPr>
            <w:tcW w:w="9498" w:type="dxa"/>
            <w:shd w:val="clear" w:color="auto" w:fill="E4E7E7" w:themeFill="accent1" w:themeFillTint="33"/>
            <w:tcMar>
              <w:top w:w="170" w:type="dxa"/>
              <w:bottom w:w="113" w:type="dxa"/>
            </w:tcMar>
          </w:tcPr>
          <w:p w:rsidR="00114BD6" w:rsidRDefault="00114BD6" w:rsidP="00114BD6">
            <w:pPr>
              <w:pStyle w:val="CE-TableStandard"/>
              <w:spacing w:line="276" w:lineRule="auto"/>
              <w:jc w:val="both"/>
            </w:pPr>
            <w:r>
              <w:t xml:space="preserve">The Transnational Strategy </w:t>
            </w:r>
            <w:r w:rsidRPr="00114BD6">
              <w:t>concentrates on topics related to the integration of non-EU in rural Central Europe</w:t>
            </w:r>
            <w:r>
              <w:t xml:space="preserve"> and </w:t>
            </w:r>
            <w:r w:rsidRPr="00114BD6">
              <w:t>deal</w:t>
            </w:r>
            <w:r>
              <w:t>s</w:t>
            </w:r>
            <w:r w:rsidRPr="00114BD6">
              <w:t xml:space="preserve"> primarily with non-EU nationals which are defined as legitimate EU residents without EU’s citizenship.</w:t>
            </w:r>
          </w:p>
          <w:p w:rsidR="002E54B0" w:rsidRDefault="00F015F6" w:rsidP="002E54B0">
            <w:pPr>
              <w:pStyle w:val="CE-TableStandard"/>
              <w:spacing w:line="276" w:lineRule="auto"/>
              <w:jc w:val="both"/>
            </w:pPr>
            <w:r w:rsidRPr="00F015F6">
              <w:t>Th</w:t>
            </w:r>
            <w:r w:rsidR="00114BD6">
              <w:t>e</w:t>
            </w:r>
            <w:r w:rsidRPr="00F015F6">
              <w:t xml:space="preserve"> Strategy in 4 chapters presents ideas for providing non-EU nationals with rights, services and opportunities identical to those enjoyed by the local population, drawing from good practices of the regions of the Project Partners, and other EU states (e.g., Spain, Sweden and Norway). The Strategy, in its essence, advocates equal rights for non-EU nationals participating in the life of local communities, based on the immigrants’ right to enjoy an established long</w:t>
            </w:r>
            <w:r>
              <w:t xml:space="preserve"> </w:t>
            </w:r>
            <w:r w:rsidRPr="00F015F6">
              <w:t>term migration status and all other rights including access to health care, labo</w:t>
            </w:r>
            <w:r w:rsidR="009F3325">
              <w:t>u</w:t>
            </w:r>
            <w:r w:rsidRPr="00F015F6">
              <w:t>r protection, education and housing. Thus, the key message of this Strategy is the claim that the development of social innovations for the integration of non-EU nationals (particularly young people) to rural communities in Central Europe can take place through bilateral collaboration expressed by the migrants’ adoption of the will to integrate within local communities and, on the other hand, by the offering of the full package of regional civic opportunities by these communities, regional governments and other stakeholders (enterprises, NGOs, educational institutions).</w:t>
            </w:r>
            <w:r w:rsidR="00EC74A8">
              <w:t xml:space="preserve"> </w:t>
            </w:r>
          </w:p>
          <w:p w:rsidR="002E54B0" w:rsidRPr="002E54B0" w:rsidRDefault="002E54B0" w:rsidP="002E54B0">
            <w:pPr>
              <w:pStyle w:val="CE-TableStandard"/>
              <w:spacing w:line="276" w:lineRule="auto"/>
              <w:jc w:val="both"/>
            </w:pPr>
            <w:r w:rsidRPr="002E54B0">
              <w:t>Multilateral cooperation of various entities and inhabitants, including emigration circles, determines the</w:t>
            </w:r>
            <w:r>
              <w:rPr>
                <w:bCs w:val="0"/>
              </w:rPr>
              <w:t xml:space="preserve"> </w:t>
            </w:r>
            <w:r w:rsidRPr="002E54B0">
              <w:t xml:space="preserve">success of integration activities. Providing support in situations of misunderstandings, conflicts and threats of social exclusion is one of the key elements and is a response to the real needs. </w:t>
            </w:r>
            <w:r>
              <w:t>P</w:t>
            </w:r>
            <w:r w:rsidRPr="002E54B0">
              <w:t xml:space="preserve">resented </w:t>
            </w:r>
            <w:r>
              <w:t xml:space="preserve">in the Strategy </w:t>
            </w:r>
            <w:r w:rsidRPr="002E54B0">
              <w:t>activities should be implemented within the framework of public-social partnerships, with the participation of business and academic communities.</w:t>
            </w:r>
            <w:r>
              <w:t xml:space="preserve"> </w:t>
            </w:r>
            <w:r w:rsidRPr="002E54B0">
              <w:t xml:space="preserve">The effectiveness of the actions will be increased by establishing and maintaining international cooperation and network partnerships.  </w:t>
            </w:r>
          </w:p>
          <w:p w:rsidR="00CA5EA6" w:rsidRPr="00805D51" w:rsidRDefault="00CA5EA6" w:rsidP="00FD0068">
            <w:pPr>
              <w:pStyle w:val="CE-TableStandard"/>
              <w:spacing w:line="276" w:lineRule="auto"/>
            </w:pPr>
          </w:p>
        </w:tc>
      </w:tr>
    </w:tbl>
    <w:p w:rsidR="007B6FAA" w:rsidRDefault="007B6FAA" w:rsidP="00585427">
      <w:pPr>
        <w:pStyle w:val="CE-StandardText"/>
        <w:spacing w:line="276" w:lineRule="auto"/>
        <w:rPr>
          <w:lang w:val="en-GB" w:eastAsia="de-AT"/>
        </w:rPr>
      </w:pPr>
    </w:p>
    <w:tbl>
      <w:tblPr>
        <w:tblStyle w:val="CE-Table2"/>
        <w:tblW w:w="9498" w:type="dxa"/>
        <w:tblInd w:w="108" w:type="dxa"/>
        <w:tblLook w:val="0420"/>
      </w:tblPr>
      <w:tblGrid>
        <w:gridCol w:w="9498"/>
      </w:tblGrid>
      <w:tr w:rsidR="00F102B2" w:rsidRPr="00FD0068" w:rsidTr="00525B31">
        <w:trPr>
          <w:cnfStyle w:val="100000000000"/>
        </w:trPr>
        <w:tc>
          <w:tcPr>
            <w:tcW w:w="9498" w:type="dxa"/>
            <w:shd w:val="clear" w:color="auto" w:fill="63858D" w:themeFill="accent2" w:themeFillShade="BF"/>
            <w:tcMar>
              <w:top w:w="170" w:type="dxa"/>
              <w:bottom w:w="113" w:type="dxa"/>
            </w:tcMar>
          </w:tcPr>
          <w:p w:rsidR="00F102B2" w:rsidRPr="007B6FAA" w:rsidRDefault="00F102B2" w:rsidP="00585427">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lastRenderedPageBreak/>
              <w:t>NUTS region(s) concerned by the strategy/action plan (relevant NUTS level)</w:t>
            </w:r>
          </w:p>
        </w:tc>
      </w:tr>
      <w:tr w:rsidR="00F102B2" w:rsidRPr="00FD0068" w:rsidTr="00525B31">
        <w:trPr>
          <w:cnfStyle w:val="000000100000"/>
          <w:trHeight w:val="267"/>
        </w:trPr>
        <w:tc>
          <w:tcPr>
            <w:tcW w:w="9498" w:type="dxa"/>
            <w:shd w:val="clear" w:color="auto" w:fill="E4E7E7" w:themeFill="accent1" w:themeFillTint="33"/>
            <w:tcMar>
              <w:top w:w="170" w:type="dxa"/>
              <w:bottom w:w="113" w:type="dxa"/>
            </w:tcMar>
          </w:tcPr>
          <w:p w:rsidR="00F102B2" w:rsidRPr="00805D51" w:rsidRDefault="009F5B41" w:rsidP="00585427">
            <w:pPr>
              <w:pStyle w:val="CE-TableStandard"/>
              <w:spacing w:line="276" w:lineRule="auto"/>
            </w:pPr>
            <w:r>
              <w:t>The strategy addresses all regions in Central Europe, especially non-urban areas</w:t>
            </w:r>
            <w:r w:rsidR="000751B3">
              <w:t xml:space="preserve"> (NUTS 1, NUTS 2, </w:t>
            </w:r>
            <w:proofErr w:type="gramStart"/>
            <w:r w:rsidR="000751B3">
              <w:t>NUTS</w:t>
            </w:r>
            <w:proofErr w:type="gramEnd"/>
            <w:r w:rsidR="000751B3">
              <w:t xml:space="preserve"> 3).</w:t>
            </w:r>
          </w:p>
        </w:tc>
      </w:tr>
    </w:tbl>
    <w:p w:rsidR="00F102B2" w:rsidRDefault="00F102B2" w:rsidP="00585427">
      <w:pPr>
        <w:pStyle w:val="CE-StandardText"/>
        <w:spacing w:line="276" w:lineRule="auto"/>
        <w:rPr>
          <w:lang w:val="en-GB" w:eastAsia="de-AT"/>
        </w:rPr>
      </w:pPr>
    </w:p>
    <w:tbl>
      <w:tblPr>
        <w:tblStyle w:val="CE-Table2"/>
        <w:tblW w:w="9498" w:type="dxa"/>
        <w:tblInd w:w="108" w:type="dxa"/>
        <w:tblLook w:val="0420"/>
      </w:tblPr>
      <w:tblGrid>
        <w:gridCol w:w="9498"/>
      </w:tblGrid>
      <w:tr w:rsidR="008C68CF" w:rsidRPr="00FD0068" w:rsidTr="00525B31">
        <w:trPr>
          <w:cnfStyle w:val="100000000000"/>
        </w:trPr>
        <w:tc>
          <w:tcPr>
            <w:tcW w:w="9498" w:type="dxa"/>
            <w:shd w:val="clear" w:color="auto" w:fill="63858D" w:themeFill="accent2" w:themeFillShade="BF"/>
            <w:tcMar>
              <w:top w:w="170" w:type="dxa"/>
              <w:bottom w:w="113" w:type="dxa"/>
            </w:tcMar>
          </w:tcPr>
          <w:p w:rsidR="008C68CF" w:rsidRPr="007B6FAA" w:rsidRDefault="00CA5EA6" w:rsidP="00585427">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Expected i</w:t>
            </w:r>
            <w:r w:rsidR="008C68CF" w:rsidRPr="008C68CF">
              <w:rPr>
                <w:rFonts w:eastAsiaTheme="minorHAnsi" w:cstheme="minorBidi"/>
                <w:iCs/>
                <w:noProof/>
                <w:color w:val="FFFFFF" w:themeColor="background1"/>
                <w:sz w:val="22"/>
                <w:szCs w:val="24"/>
                <w:lang w:val="en-GB" w:eastAsia="de-AT"/>
              </w:rPr>
              <w:t xml:space="preserve">mpact and benefits of the </w:t>
            </w:r>
            <w:r w:rsidR="00EA5FC7" w:rsidRPr="007B6FAA">
              <w:rPr>
                <w:rFonts w:eastAsiaTheme="minorHAnsi" w:cstheme="minorBidi"/>
                <w:iCs/>
                <w:noProof/>
                <w:color w:val="FFFFFF" w:themeColor="background1"/>
                <w:sz w:val="22"/>
                <w:szCs w:val="24"/>
                <w:lang w:val="en-GB" w:eastAsia="de-AT"/>
              </w:rPr>
              <w:t>strateg</w:t>
            </w:r>
            <w:r w:rsidR="00EA5FC7">
              <w:rPr>
                <w:rFonts w:eastAsiaTheme="minorHAnsi" w:cstheme="minorBidi"/>
                <w:iCs/>
                <w:noProof/>
                <w:color w:val="FFFFFF" w:themeColor="background1"/>
                <w:sz w:val="22"/>
                <w:szCs w:val="24"/>
                <w:lang w:val="en-GB" w:eastAsia="de-AT"/>
              </w:rPr>
              <w:t>y/</w:t>
            </w:r>
            <w:r w:rsidR="00EA5FC7" w:rsidRPr="007B6FAA">
              <w:rPr>
                <w:rFonts w:eastAsiaTheme="minorHAnsi" w:cstheme="minorBidi"/>
                <w:iCs/>
                <w:noProof/>
                <w:color w:val="FFFFFF" w:themeColor="background1"/>
                <w:sz w:val="22"/>
                <w:szCs w:val="24"/>
                <w:lang w:val="en-GB" w:eastAsia="de-AT"/>
              </w:rPr>
              <w:t>action plan</w:t>
            </w:r>
            <w:r w:rsidR="00EA5FC7">
              <w:rPr>
                <w:rFonts w:eastAsiaTheme="minorHAnsi" w:cstheme="minorBidi"/>
                <w:iCs/>
                <w:noProof/>
                <w:color w:val="FFFFFF" w:themeColor="background1"/>
                <w:sz w:val="22"/>
                <w:szCs w:val="24"/>
                <w:lang w:val="en-GB" w:eastAsia="de-AT"/>
              </w:rPr>
              <w:t xml:space="preserve"> </w:t>
            </w:r>
            <w:r w:rsidR="008C68CF" w:rsidRPr="008C68CF">
              <w:rPr>
                <w:rFonts w:eastAsiaTheme="minorHAnsi" w:cstheme="minorBidi"/>
                <w:iCs/>
                <w:noProof/>
                <w:color w:val="FFFFFF" w:themeColor="background1"/>
                <w:sz w:val="22"/>
                <w:szCs w:val="24"/>
                <w:lang w:val="en-GB" w:eastAsia="de-AT"/>
              </w:rPr>
              <w:t>for the concerned territories and target groups</w:t>
            </w:r>
          </w:p>
        </w:tc>
      </w:tr>
      <w:tr w:rsidR="008C68CF" w:rsidRPr="009F5B41" w:rsidTr="0009434F">
        <w:trPr>
          <w:cnfStyle w:val="000000100000"/>
          <w:trHeight w:val="2423"/>
        </w:trPr>
        <w:tc>
          <w:tcPr>
            <w:tcW w:w="9498" w:type="dxa"/>
            <w:shd w:val="clear" w:color="auto" w:fill="E4E7E7" w:themeFill="accent1" w:themeFillTint="33"/>
            <w:tcMar>
              <w:top w:w="170" w:type="dxa"/>
              <w:bottom w:w="113" w:type="dxa"/>
            </w:tcMar>
          </w:tcPr>
          <w:p w:rsidR="009F5B41" w:rsidRDefault="009F5B41" w:rsidP="0009434F">
            <w:pPr>
              <w:pStyle w:val="CE-TableStandard"/>
              <w:spacing w:line="276" w:lineRule="auto"/>
              <w:jc w:val="both"/>
            </w:pPr>
            <w:r>
              <w:t>The strategy</w:t>
            </w:r>
            <w:r w:rsidR="00EC7127">
              <w:t xml:space="preserve"> addresses both public administration and civil society stakeholders, </w:t>
            </w:r>
            <w:r>
              <w:t xml:space="preserve">outlines how social innovation can be used to foster the social and economic integration of non-EU nationals. The </w:t>
            </w:r>
            <w:r w:rsidR="00EC7127">
              <w:t xml:space="preserve">document </w:t>
            </w:r>
            <w:r>
              <w:t>emphasizes the benefits of</w:t>
            </w:r>
            <w:r w:rsidR="00632D02">
              <w:t xml:space="preserve"> </w:t>
            </w:r>
            <w:r>
              <w:t xml:space="preserve">successful integration of non-EU nationals in the light of demographic change and labor market demands. </w:t>
            </w:r>
            <w:r w:rsidR="00D12433">
              <w:t xml:space="preserve">It also </w:t>
            </w:r>
            <w:r w:rsidR="00D12433" w:rsidRPr="00D12433">
              <w:t>promote</w:t>
            </w:r>
            <w:r w:rsidR="00D12433">
              <w:t>s</w:t>
            </w:r>
            <w:r w:rsidR="00D12433" w:rsidRPr="00D12433">
              <w:t xml:space="preserve"> social innovations approaches that enable effective integration of non-EU nationals in rural areas by enhancing skills and knowledge of the stakeholders in the spheres of employment and by driving social integration of non-EU nationals.</w:t>
            </w:r>
            <w:r w:rsidR="00D12433">
              <w:t xml:space="preserve"> </w:t>
            </w:r>
            <w:r>
              <w:t xml:space="preserve">Recommendations building on social innovation </w:t>
            </w:r>
            <w:r w:rsidR="00956430">
              <w:t xml:space="preserve">and </w:t>
            </w:r>
            <w:r w:rsidR="00956430" w:rsidRPr="00956430">
              <w:t>based on the belief that everybody should have access to education and that the development of social competences is an essential element of integration processes</w:t>
            </w:r>
            <w:r w:rsidR="00956430">
              <w:t xml:space="preserve"> are </w:t>
            </w:r>
            <w:r>
              <w:t>address both public and private actors.</w:t>
            </w:r>
          </w:p>
          <w:p w:rsidR="008C68CF" w:rsidRPr="00805D51" w:rsidRDefault="00CA5EA6" w:rsidP="00585427">
            <w:pPr>
              <w:pStyle w:val="CE-TableStandard"/>
              <w:spacing w:line="276" w:lineRule="auto"/>
            </w:pPr>
            <w:r w:rsidRPr="00CA5EA6">
              <w:t xml:space="preserve"> </w:t>
            </w:r>
          </w:p>
        </w:tc>
      </w:tr>
    </w:tbl>
    <w:p w:rsidR="008C68CF" w:rsidRDefault="008C68CF" w:rsidP="00585427">
      <w:pPr>
        <w:pStyle w:val="CE-StandardText"/>
        <w:spacing w:line="276" w:lineRule="auto"/>
        <w:rPr>
          <w:lang w:val="en-GB" w:eastAsia="de-AT"/>
        </w:rPr>
      </w:pPr>
    </w:p>
    <w:tbl>
      <w:tblPr>
        <w:tblStyle w:val="CE-Table2"/>
        <w:tblW w:w="9498" w:type="dxa"/>
        <w:tblInd w:w="108" w:type="dxa"/>
        <w:tblLook w:val="0420"/>
      </w:tblPr>
      <w:tblGrid>
        <w:gridCol w:w="9498"/>
      </w:tblGrid>
      <w:tr w:rsidR="008C68CF" w:rsidRPr="00FD0068" w:rsidTr="00525B31">
        <w:trPr>
          <w:cnfStyle w:val="100000000000"/>
        </w:trPr>
        <w:tc>
          <w:tcPr>
            <w:tcW w:w="9498" w:type="dxa"/>
            <w:shd w:val="clear" w:color="auto" w:fill="63858D" w:themeFill="accent2" w:themeFillShade="BF"/>
            <w:tcMar>
              <w:top w:w="170" w:type="dxa"/>
              <w:bottom w:w="113" w:type="dxa"/>
            </w:tcMar>
          </w:tcPr>
          <w:p w:rsidR="008C68CF" w:rsidRPr="007B6FAA" w:rsidRDefault="008C68CF" w:rsidP="00585427">
            <w:pPr>
              <w:pStyle w:val="CE-StandardText"/>
              <w:spacing w:line="276" w:lineRule="auto"/>
              <w:jc w:val="left"/>
              <w:rPr>
                <w:rFonts w:eastAsiaTheme="minorHAnsi" w:cstheme="minorBidi"/>
                <w:iCs/>
                <w:noProof/>
                <w:color w:val="FFFFFF" w:themeColor="background1"/>
                <w:sz w:val="22"/>
                <w:szCs w:val="24"/>
                <w:lang w:val="en-GB" w:eastAsia="de-AT"/>
              </w:rPr>
            </w:pPr>
            <w:r w:rsidRPr="008C68CF">
              <w:rPr>
                <w:rFonts w:eastAsiaTheme="minorHAnsi" w:cstheme="minorBidi"/>
                <w:iCs/>
                <w:noProof/>
                <w:color w:val="FFFFFF" w:themeColor="background1"/>
                <w:sz w:val="22"/>
                <w:szCs w:val="24"/>
                <w:lang w:val="en-GB" w:eastAsia="de-AT"/>
              </w:rPr>
              <w:t xml:space="preserve">Sustainability of the </w:t>
            </w:r>
            <w:r w:rsidR="003D0DEF">
              <w:rPr>
                <w:rFonts w:eastAsiaTheme="minorHAnsi" w:cstheme="minorBidi"/>
                <w:iCs/>
                <w:noProof/>
                <w:color w:val="FFFFFF" w:themeColor="background1"/>
                <w:sz w:val="22"/>
                <w:szCs w:val="24"/>
                <w:lang w:val="en-GB" w:eastAsia="de-AT"/>
              </w:rPr>
              <w:t xml:space="preserve">developed or implemented </w:t>
            </w:r>
            <w:r w:rsidR="00EA5FC7" w:rsidRPr="007B6FAA">
              <w:rPr>
                <w:rFonts w:eastAsiaTheme="minorHAnsi" w:cstheme="minorBidi"/>
                <w:iCs/>
                <w:noProof/>
                <w:color w:val="FFFFFF" w:themeColor="background1"/>
                <w:sz w:val="22"/>
                <w:szCs w:val="24"/>
                <w:lang w:val="en-GB" w:eastAsia="de-AT"/>
              </w:rPr>
              <w:t>strateg</w:t>
            </w:r>
            <w:r w:rsidR="00EA5FC7">
              <w:rPr>
                <w:rFonts w:eastAsiaTheme="minorHAnsi" w:cstheme="minorBidi"/>
                <w:iCs/>
                <w:noProof/>
                <w:color w:val="FFFFFF" w:themeColor="background1"/>
                <w:sz w:val="22"/>
                <w:szCs w:val="24"/>
                <w:lang w:val="en-GB" w:eastAsia="de-AT"/>
              </w:rPr>
              <w:t>y/</w:t>
            </w:r>
            <w:r w:rsidR="00EA5FC7" w:rsidRPr="007B6FAA">
              <w:rPr>
                <w:rFonts w:eastAsiaTheme="minorHAnsi" w:cstheme="minorBidi"/>
                <w:iCs/>
                <w:noProof/>
                <w:color w:val="FFFFFF" w:themeColor="background1"/>
                <w:sz w:val="22"/>
                <w:szCs w:val="24"/>
                <w:lang w:val="en-GB" w:eastAsia="de-AT"/>
              </w:rPr>
              <w:t>action plan</w:t>
            </w:r>
            <w:r w:rsidR="00104303">
              <w:rPr>
                <w:rFonts w:eastAsiaTheme="minorHAnsi" w:cstheme="minorBidi"/>
                <w:iCs/>
                <w:noProof/>
                <w:color w:val="FFFFFF" w:themeColor="background1"/>
                <w:sz w:val="22"/>
                <w:szCs w:val="24"/>
                <w:lang w:val="en-GB" w:eastAsia="de-AT"/>
              </w:rPr>
              <w:t xml:space="preserve"> and its trans</w:t>
            </w:r>
            <w:r w:rsidR="003D0DEF">
              <w:rPr>
                <w:rFonts w:eastAsiaTheme="minorHAnsi" w:cstheme="minorBidi"/>
                <w:iCs/>
                <w:noProof/>
                <w:color w:val="FFFFFF" w:themeColor="background1"/>
                <w:sz w:val="22"/>
                <w:szCs w:val="24"/>
                <w:lang w:val="en-GB" w:eastAsia="de-AT"/>
              </w:rPr>
              <w:t xml:space="preserve">ferability to other territories and </w:t>
            </w:r>
            <w:r w:rsidR="00104303">
              <w:rPr>
                <w:rFonts w:eastAsiaTheme="minorHAnsi" w:cstheme="minorBidi"/>
                <w:iCs/>
                <w:noProof/>
                <w:color w:val="FFFFFF" w:themeColor="background1"/>
                <w:sz w:val="22"/>
                <w:szCs w:val="24"/>
                <w:lang w:val="en-GB" w:eastAsia="de-AT"/>
              </w:rPr>
              <w:t>stakeholders</w:t>
            </w:r>
          </w:p>
        </w:tc>
      </w:tr>
      <w:tr w:rsidR="008C68CF" w:rsidRPr="009F5B41" w:rsidTr="00525B31">
        <w:trPr>
          <w:cnfStyle w:val="000000100000"/>
          <w:trHeight w:val="1726"/>
        </w:trPr>
        <w:tc>
          <w:tcPr>
            <w:tcW w:w="9498" w:type="dxa"/>
            <w:shd w:val="clear" w:color="auto" w:fill="E4E7E7" w:themeFill="accent1" w:themeFillTint="33"/>
            <w:tcMar>
              <w:top w:w="170" w:type="dxa"/>
              <w:bottom w:w="113" w:type="dxa"/>
            </w:tcMar>
          </w:tcPr>
          <w:p w:rsidR="00F015F6" w:rsidRPr="00F616BC" w:rsidRDefault="009F5B41" w:rsidP="0009434F">
            <w:pPr>
              <w:pStyle w:val="CE-TableStandard"/>
              <w:spacing w:line="276" w:lineRule="auto"/>
              <w:jc w:val="both"/>
            </w:pPr>
            <w:r w:rsidRPr="00F616BC">
              <w:t>The Transnational strategy can be universally applied to all non-urban areas where local stakeholders aim to promote the social and economic integration of non-EU nationals.</w:t>
            </w:r>
          </w:p>
          <w:p w:rsidR="00F015F6" w:rsidRDefault="00F015F6" w:rsidP="0009434F">
            <w:pPr>
              <w:pStyle w:val="CE-TableStandard"/>
              <w:spacing w:line="276" w:lineRule="auto"/>
              <w:jc w:val="both"/>
            </w:pPr>
            <w:r w:rsidRPr="00F015F6">
              <w:t xml:space="preserve">The integration of non-EU nationals in working age is one of the ways for reversing the depopulation trend in rural areas of many regions of Central Europe. These activities can effectively lead to the renewal of public services, creation of new jobs, improvement of the level of education in the region and development of the local economy. </w:t>
            </w:r>
          </w:p>
          <w:p w:rsidR="00F015F6" w:rsidRDefault="00F616BC" w:rsidP="0009434F">
            <w:pPr>
              <w:pStyle w:val="CE-TableStandard"/>
              <w:spacing w:line="276" w:lineRule="auto"/>
              <w:jc w:val="both"/>
            </w:pPr>
            <w:r>
              <w:t>The c</w:t>
            </w:r>
            <w:r w:rsidR="00F015F6" w:rsidRPr="00F015F6">
              <w:t>ontinuous process of integration – defined as a facilitating approach, willingness to sustain own cultural heritage,</w:t>
            </w:r>
            <w:r w:rsidR="00D135DC">
              <w:t xml:space="preserve"> </w:t>
            </w:r>
            <w:r w:rsidR="00F015F6" w:rsidRPr="00F015F6">
              <w:t>openness</w:t>
            </w:r>
            <w:r w:rsidR="00F748CF">
              <w:t xml:space="preserve"> </w:t>
            </w:r>
            <w:r w:rsidR="00F015F6" w:rsidRPr="00F015F6">
              <w:t>and involvement in the life of the receiving community</w:t>
            </w:r>
            <w:r w:rsidR="00D135DC">
              <w:t xml:space="preserve"> </w:t>
            </w:r>
            <w:r w:rsidR="00F015F6" w:rsidRPr="00F015F6">
              <w:t>– is essential for effective implementation of social innovations</w:t>
            </w:r>
          </w:p>
          <w:p w:rsidR="00CA5EA6" w:rsidRPr="00805D51" w:rsidRDefault="00CA5EA6" w:rsidP="00585427">
            <w:pPr>
              <w:pStyle w:val="CE-TableStandard"/>
              <w:spacing w:line="276" w:lineRule="auto"/>
            </w:pPr>
          </w:p>
        </w:tc>
      </w:tr>
    </w:tbl>
    <w:p w:rsidR="008C68CF" w:rsidRDefault="008C68CF" w:rsidP="00585427">
      <w:pPr>
        <w:pStyle w:val="CE-StandardText"/>
        <w:spacing w:line="276" w:lineRule="auto"/>
        <w:rPr>
          <w:lang w:val="en-GB" w:eastAsia="de-AT"/>
        </w:rPr>
      </w:pPr>
    </w:p>
    <w:tbl>
      <w:tblPr>
        <w:tblStyle w:val="CE-Table2"/>
        <w:tblW w:w="9498" w:type="dxa"/>
        <w:tblInd w:w="108" w:type="dxa"/>
        <w:tblLook w:val="0420"/>
      </w:tblPr>
      <w:tblGrid>
        <w:gridCol w:w="9498"/>
      </w:tblGrid>
      <w:tr w:rsidR="008C68CF" w:rsidRPr="00FD0068" w:rsidTr="00525B31">
        <w:trPr>
          <w:cnfStyle w:val="100000000000"/>
        </w:trPr>
        <w:tc>
          <w:tcPr>
            <w:tcW w:w="9498" w:type="dxa"/>
            <w:shd w:val="clear" w:color="auto" w:fill="63858D" w:themeFill="accent2" w:themeFillShade="BF"/>
            <w:tcMar>
              <w:top w:w="170" w:type="dxa"/>
              <w:bottom w:w="113" w:type="dxa"/>
            </w:tcMar>
          </w:tcPr>
          <w:p w:rsidR="008C68CF" w:rsidRPr="007B6FAA" w:rsidRDefault="00104303" w:rsidP="00585427">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L</w:t>
            </w:r>
            <w:r w:rsidR="008C68CF" w:rsidRPr="008C68CF">
              <w:rPr>
                <w:rFonts w:eastAsiaTheme="minorHAnsi" w:cstheme="minorBidi"/>
                <w:iCs/>
                <w:noProof/>
                <w:color w:val="FFFFFF" w:themeColor="background1"/>
                <w:sz w:val="22"/>
                <w:szCs w:val="24"/>
                <w:lang w:val="en-GB" w:eastAsia="de-AT"/>
              </w:rPr>
              <w:t xml:space="preserve">essons </w:t>
            </w:r>
            <w:r w:rsidR="00F102B2">
              <w:rPr>
                <w:rFonts w:eastAsiaTheme="minorHAnsi" w:cstheme="minorBidi"/>
                <w:iCs/>
                <w:noProof/>
                <w:color w:val="FFFFFF" w:themeColor="background1"/>
                <w:sz w:val="22"/>
                <w:szCs w:val="24"/>
                <w:lang w:val="en-GB" w:eastAsia="de-AT"/>
              </w:rPr>
              <w:t>learned</w:t>
            </w:r>
            <w:r w:rsidR="003D0DEF">
              <w:rPr>
                <w:rFonts w:eastAsiaTheme="minorHAnsi" w:cstheme="minorBidi"/>
                <w:iCs/>
                <w:noProof/>
                <w:color w:val="FFFFFF" w:themeColor="background1"/>
                <w:sz w:val="22"/>
                <w:szCs w:val="24"/>
                <w:lang w:val="en-GB" w:eastAsia="de-AT"/>
              </w:rPr>
              <w:t xml:space="preserve"> from</w:t>
            </w:r>
            <w:r>
              <w:rPr>
                <w:rFonts w:eastAsiaTheme="minorHAnsi" w:cstheme="minorBidi"/>
                <w:iCs/>
                <w:noProof/>
                <w:color w:val="FFFFFF" w:themeColor="background1"/>
                <w:sz w:val="22"/>
                <w:szCs w:val="24"/>
                <w:lang w:val="en-GB" w:eastAsia="de-AT"/>
              </w:rPr>
              <w:t xml:space="preserve"> the development/implementation process </w:t>
            </w:r>
            <w:r w:rsidR="003D0DEF">
              <w:rPr>
                <w:rFonts w:eastAsiaTheme="minorHAnsi" w:cstheme="minorBidi"/>
                <w:iCs/>
                <w:noProof/>
                <w:color w:val="FFFFFF" w:themeColor="background1"/>
                <w:sz w:val="22"/>
                <w:szCs w:val="24"/>
                <w:lang w:val="en-GB" w:eastAsia="de-AT"/>
              </w:rPr>
              <w:t xml:space="preserve">of the strategy/action plan </w:t>
            </w:r>
            <w:r>
              <w:rPr>
                <w:rFonts w:eastAsiaTheme="minorHAnsi" w:cstheme="minorBidi"/>
                <w:iCs/>
                <w:noProof/>
                <w:color w:val="FFFFFF" w:themeColor="background1"/>
                <w:sz w:val="22"/>
                <w:szCs w:val="24"/>
                <w:lang w:val="en-GB" w:eastAsia="de-AT"/>
              </w:rPr>
              <w:t>and added value of transnational cooperation</w:t>
            </w:r>
          </w:p>
        </w:tc>
      </w:tr>
      <w:tr w:rsidR="008C68CF" w:rsidRPr="009F5B41" w:rsidTr="00956430">
        <w:trPr>
          <w:cnfStyle w:val="000000100000"/>
          <w:trHeight w:val="260"/>
        </w:trPr>
        <w:tc>
          <w:tcPr>
            <w:tcW w:w="9498" w:type="dxa"/>
            <w:shd w:val="clear" w:color="auto" w:fill="E4E7E7" w:themeFill="accent1" w:themeFillTint="33"/>
            <w:tcMar>
              <w:top w:w="170" w:type="dxa"/>
              <w:bottom w:w="113" w:type="dxa"/>
            </w:tcMar>
          </w:tcPr>
          <w:p w:rsidR="0009434F" w:rsidRDefault="009F5B41" w:rsidP="0009434F">
            <w:pPr>
              <w:pStyle w:val="CE-TableStandard"/>
              <w:spacing w:line="276" w:lineRule="auto"/>
              <w:jc w:val="both"/>
            </w:pPr>
            <w:r>
              <w:t>The Transnational strategy builds on good practices which partners of the Arrival Regions project have identified</w:t>
            </w:r>
            <w:r w:rsidR="0009434F">
              <w:br/>
            </w:r>
            <w:r>
              <w:t xml:space="preserve">in </w:t>
            </w:r>
            <w:r w:rsidR="0094469F">
              <w:t xml:space="preserve">the </w:t>
            </w:r>
            <w:r>
              <w:t>result of both desk research and study visits. These good practices originate from different parts of Europe, including regions in Sweden or Spain which have a long history of migration than most rural territories of Central Europe. Additional transnational cooperation helped to compare how integration processes are tackled in different member</w:t>
            </w:r>
            <w:r w:rsidR="0094469F">
              <w:t xml:space="preserve"> </w:t>
            </w:r>
            <w:r>
              <w:t>states today and to identify the potentials of social innovation to the benefit of success.</w:t>
            </w:r>
          </w:p>
          <w:p w:rsidR="0009434F" w:rsidRDefault="0009434F" w:rsidP="0009434F">
            <w:pPr>
              <w:pStyle w:val="CE-TableStandard"/>
              <w:spacing w:line="276" w:lineRule="auto"/>
              <w:jc w:val="both"/>
            </w:pPr>
            <w:r>
              <w:t xml:space="preserve">The document has noted that </w:t>
            </w:r>
            <w:r w:rsidRPr="0009434F">
              <w:t xml:space="preserve">both opportunities for, and concerns among, local communities and migrants are more or less identical. Both are anxious about a misunderstanding, domination of one of the parties, language barrier, and cultural and religious disaccord. Nevertheless, both parties can win because of the improvements </w:t>
            </w:r>
            <w:r>
              <w:br/>
            </w:r>
            <w:r w:rsidRPr="0009434F">
              <w:t>in the education system, health care, labour market or infrastructure.</w:t>
            </w:r>
          </w:p>
          <w:p w:rsidR="00CA5EA6" w:rsidRPr="00805D51" w:rsidRDefault="00CA5EA6" w:rsidP="00585427">
            <w:pPr>
              <w:pStyle w:val="CE-TableStandard"/>
              <w:spacing w:line="276" w:lineRule="auto"/>
            </w:pPr>
          </w:p>
        </w:tc>
      </w:tr>
    </w:tbl>
    <w:p w:rsidR="00FD0068" w:rsidRDefault="00FD0068" w:rsidP="00585427">
      <w:pPr>
        <w:pStyle w:val="CE-StandardText"/>
        <w:spacing w:line="276" w:lineRule="auto"/>
        <w:rPr>
          <w:lang w:val="en-GB" w:eastAsia="de-AT"/>
        </w:rPr>
      </w:pPr>
    </w:p>
    <w:p w:rsidR="00FD0068" w:rsidRDefault="00FD0068">
      <w:pPr>
        <w:spacing w:before="0" w:line="240" w:lineRule="auto"/>
        <w:ind w:left="0" w:right="0"/>
        <w:jc w:val="left"/>
        <w:rPr>
          <w:rFonts w:ascii="Trebuchet MS" w:hAnsi="Trebuchet MS"/>
          <w:color w:val="4D4D4E" w:themeColor="text2"/>
          <w:sz w:val="18"/>
          <w:szCs w:val="18"/>
          <w:lang w:val="en-GB" w:eastAsia="de-AT"/>
        </w:rPr>
      </w:pPr>
      <w:r>
        <w:rPr>
          <w:lang w:val="en-GB" w:eastAsia="de-AT"/>
        </w:rPr>
        <w:br w:type="page"/>
      </w:r>
    </w:p>
    <w:p w:rsidR="008C68CF" w:rsidRDefault="008C68CF" w:rsidP="00585427">
      <w:pPr>
        <w:pStyle w:val="CE-StandardText"/>
        <w:spacing w:line="276" w:lineRule="auto"/>
        <w:rPr>
          <w:lang w:val="en-GB" w:eastAsia="de-AT"/>
        </w:rPr>
      </w:pPr>
    </w:p>
    <w:tbl>
      <w:tblPr>
        <w:tblStyle w:val="CE-Table2"/>
        <w:tblW w:w="9498" w:type="dxa"/>
        <w:tblInd w:w="108" w:type="dxa"/>
        <w:tblLook w:val="0420"/>
      </w:tblPr>
      <w:tblGrid>
        <w:gridCol w:w="9498"/>
      </w:tblGrid>
      <w:tr w:rsidR="008C68CF" w:rsidRPr="00FD0068" w:rsidTr="00525B31">
        <w:trPr>
          <w:cnfStyle w:val="100000000000"/>
        </w:trPr>
        <w:tc>
          <w:tcPr>
            <w:tcW w:w="9498" w:type="dxa"/>
            <w:shd w:val="clear" w:color="auto" w:fill="63858D" w:themeFill="accent2" w:themeFillShade="BF"/>
            <w:tcMar>
              <w:top w:w="170" w:type="dxa"/>
              <w:bottom w:w="113" w:type="dxa"/>
            </w:tcMar>
          </w:tcPr>
          <w:p w:rsidR="00F01397" w:rsidRDefault="00F01397" w:rsidP="00585427">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References to relevant deliverables and web-links</w:t>
            </w:r>
          </w:p>
          <w:p w:rsidR="008C68CF" w:rsidRPr="007B6FAA" w:rsidRDefault="00F01397" w:rsidP="00585427">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If applicable, pictures or images to be provided as annex</w:t>
            </w:r>
          </w:p>
        </w:tc>
      </w:tr>
      <w:tr w:rsidR="008C68CF" w:rsidRPr="00FD0068" w:rsidTr="00525B31">
        <w:trPr>
          <w:cnfStyle w:val="000000100000"/>
          <w:trHeight w:val="1536"/>
        </w:trPr>
        <w:tc>
          <w:tcPr>
            <w:tcW w:w="9498" w:type="dxa"/>
            <w:shd w:val="clear" w:color="auto" w:fill="E4E7E7" w:themeFill="accent1" w:themeFillTint="33"/>
            <w:tcMar>
              <w:top w:w="170" w:type="dxa"/>
              <w:bottom w:w="113" w:type="dxa"/>
            </w:tcMar>
          </w:tcPr>
          <w:p w:rsidR="009F5B41" w:rsidRDefault="00AD3810" w:rsidP="00585427">
            <w:pPr>
              <w:pStyle w:val="CE-TableStandard"/>
              <w:spacing w:line="276" w:lineRule="auto"/>
            </w:pPr>
            <w:r>
              <w:t>On the Arrival Regions website, the complete strategy, the catalogue of identified good practices and short reports about undertaken study trips can be found.</w:t>
            </w:r>
          </w:p>
          <w:p w:rsidR="00AD3810" w:rsidRDefault="00AD3810" w:rsidP="00585427">
            <w:pPr>
              <w:pStyle w:val="CE-TableStandard"/>
              <w:spacing w:line="276" w:lineRule="auto"/>
            </w:pPr>
          </w:p>
          <w:p w:rsidR="00AD3810" w:rsidRDefault="00AD3810" w:rsidP="00585427">
            <w:pPr>
              <w:pStyle w:val="CE-TableStandard"/>
              <w:spacing w:line="276" w:lineRule="auto"/>
            </w:pPr>
            <w:r>
              <w:t>Links:</w:t>
            </w:r>
          </w:p>
          <w:p w:rsidR="00AD3810" w:rsidRDefault="00FD0068" w:rsidP="00585427">
            <w:pPr>
              <w:pStyle w:val="CE-TableStandard"/>
              <w:spacing w:line="276" w:lineRule="auto"/>
            </w:pPr>
            <w:hyperlink r:id="rId8" w:history="1">
              <w:r w:rsidR="00AD3810" w:rsidRPr="00FD0068">
                <w:rPr>
                  <w:rStyle w:val="Hyperlink"/>
                </w:rPr>
                <w:t>Transnational strategy</w:t>
              </w:r>
            </w:hyperlink>
          </w:p>
          <w:p w:rsidR="00AD3810" w:rsidRDefault="00FD0068" w:rsidP="00585427">
            <w:pPr>
              <w:pStyle w:val="CE-TableStandard"/>
              <w:spacing w:line="276" w:lineRule="auto"/>
            </w:pPr>
            <w:hyperlink r:id="rId9" w:anchor="Documents" w:history="1">
              <w:r w:rsidR="00AD3810" w:rsidRPr="00FD0068">
                <w:rPr>
                  <w:rStyle w:val="Hyperlink"/>
                </w:rPr>
                <w:t>Good practices</w:t>
              </w:r>
            </w:hyperlink>
          </w:p>
          <w:p w:rsidR="00AD3810" w:rsidRDefault="00FD0068" w:rsidP="00585427">
            <w:pPr>
              <w:pStyle w:val="CE-TableStandard"/>
              <w:spacing w:line="276" w:lineRule="auto"/>
            </w:pPr>
            <w:hyperlink r:id="rId10" w:anchor="Documents" w:history="1">
              <w:r w:rsidR="00AD3810" w:rsidRPr="00FD0068">
                <w:rPr>
                  <w:rStyle w:val="Hyperlink"/>
                </w:rPr>
                <w:t>Study trip</w:t>
              </w:r>
              <w:r>
                <w:rPr>
                  <w:rStyle w:val="Hyperlink"/>
                </w:rPr>
                <w:t xml:space="preserve"> report</w:t>
              </w:r>
              <w:r w:rsidR="00AD3810" w:rsidRPr="00FD0068">
                <w:rPr>
                  <w:rStyle w:val="Hyperlink"/>
                </w:rPr>
                <w:t>s</w:t>
              </w:r>
            </w:hyperlink>
          </w:p>
          <w:p w:rsidR="008C68CF" w:rsidRPr="00805D51" w:rsidRDefault="008C68CF" w:rsidP="00585427">
            <w:pPr>
              <w:pStyle w:val="CE-TableStandard"/>
              <w:spacing w:line="276" w:lineRule="auto"/>
            </w:pPr>
          </w:p>
        </w:tc>
      </w:tr>
    </w:tbl>
    <w:p w:rsidR="008C68CF" w:rsidRPr="00156013" w:rsidRDefault="008C68CF" w:rsidP="00585427">
      <w:pPr>
        <w:pStyle w:val="CE-StandardText"/>
        <w:spacing w:line="276" w:lineRule="auto"/>
        <w:rPr>
          <w:lang w:val="en-GB" w:eastAsia="de-AT"/>
        </w:rPr>
      </w:pPr>
    </w:p>
    <w:sectPr w:rsidR="008C68CF" w:rsidRPr="00156013" w:rsidSect="00731BF8">
      <w:headerReference w:type="default" r:id="rId11"/>
      <w:footerReference w:type="default" r:id="rId12"/>
      <w:headerReference w:type="first" r:id="rId13"/>
      <w:pgSz w:w="11906" w:h="16838" w:code="9"/>
      <w:pgMar w:top="2977" w:right="851" w:bottom="993" w:left="1559" w:header="0" w:footer="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11A" w:rsidRDefault="0022511A" w:rsidP="00877C37">
      <w:r>
        <w:separator/>
      </w:r>
    </w:p>
    <w:p w:rsidR="0022511A" w:rsidRDefault="0022511A"/>
    <w:p w:rsidR="0022511A" w:rsidRDefault="0022511A"/>
    <w:p w:rsidR="0022511A" w:rsidRDefault="0022511A"/>
  </w:endnote>
  <w:endnote w:type="continuationSeparator" w:id="0">
    <w:p w:rsidR="0022511A" w:rsidRDefault="0022511A" w:rsidP="00877C37">
      <w:r>
        <w:continuationSeparator/>
      </w:r>
    </w:p>
    <w:p w:rsidR="0022511A" w:rsidRDefault="0022511A"/>
    <w:p w:rsidR="0022511A" w:rsidRDefault="0022511A"/>
    <w:p w:rsidR="0022511A" w:rsidRDefault="0022511A"/>
  </w:endnote>
</w:endnotes>
</file>

<file path=word/fontTable.xml><?xml version="1.0" encoding="utf-8"?>
<w:fonts xmlns:r="http://schemas.openxmlformats.org/officeDocument/2006/relationships" xmlns:w="http://schemas.openxmlformats.org/wordprocessingml/2006/main">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73A" w:rsidRDefault="00DA073A" w:rsidP="00DA073A">
    <w:pPr>
      <w:pStyle w:val="Footer"/>
      <w:tabs>
        <w:tab w:val="clear" w:pos="4536"/>
        <w:tab w:val="clear" w:pos="9072"/>
      </w:tabs>
      <w:ind w:left="0" w:right="-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11A" w:rsidRPr="00924079" w:rsidRDefault="0022511A" w:rsidP="00924079">
      <w:pPr>
        <w:ind w:left="0"/>
        <w:rPr>
          <w:color w:val="4D4933" w:themeColor="accent6"/>
        </w:rPr>
      </w:pPr>
      <w:r w:rsidRPr="00924079">
        <w:rPr>
          <w:color w:val="4D4933" w:themeColor="accent6"/>
        </w:rPr>
        <w:separator/>
      </w:r>
    </w:p>
    <w:p w:rsidR="0022511A" w:rsidRDefault="0022511A" w:rsidP="00924079">
      <w:pPr>
        <w:ind w:left="0"/>
      </w:pPr>
    </w:p>
    <w:p w:rsidR="0022511A" w:rsidRDefault="0022511A"/>
    <w:p w:rsidR="0022511A" w:rsidRDefault="0022511A"/>
    <w:p w:rsidR="0022511A" w:rsidRDefault="0022511A"/>
  </w:footnote>
  <w:footnote w:type="continuationSeparator" w:id="0">
    <w:p w:rsidR="0022511A" w:rsidRDefault="0022511A" w:rsidP="00924079">
      <w:pPr>
        <w:ind w:left="0"/>
      </w:pPr>
      <w:r>
        <w:continuationSeparator/>
      </w:r>
    </w:p>
    <w:p w:rsidR="0022511A" w:rsidRDefault="0022511A"/>
    <w:p w:rsidR="0022511A" w:rsidRDefault="0022511A"/>
    <w:p w:rsidR="0022511A" w:rsidRDefault="0022511A"/>
  </w:footnote>
  <w:footnote w:type="continuationNotice" w:id="1">
    <w:p w:rsidR="0022511A" w:rsidRDefault="0022511A">
      <w:pPr>
        <w:spacing w:before="0" w:line="240" w:lineRule="auto"/>
      </w:pPr>
    </w:p>
    <w:p w:rsidR="0022511A" w:rsidRDefault="0022511A"/>
    <w:p w:rsidR="0022511A" w:rsidRDefault="0022511A"/>
    <w:p w:rsidR="0022511A" w:rsidRDefault="0022511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D54" w:rsidRPr="00C8321B" w:rsidRDefault="001A4AB1" w:rsidP="00C8321B">
    <w:pPr>
      <w:pStyle w:val="Header"/>
      <w:jc w:val="center"/>
    </w:pPr>
    <w:r>
      <w:rPr>
        <w:noProof/>
        <w:lang w:val="de-DE" w:eastAsia="de-DE"/>
      </w:rPr>
      <w:drawing>
        <wp:anchor distT="0" distB="0" distL="114300" distR="114300" simplePos="0" relativeHeight="251659776" behindDoc="1" locked="0" layoutInCell="1" allowOverlap="1">
          <wp:simplePos x="0" y="0"/>
          <wp:positionH relativeFrom="column">
            <wp:posOffset>-361950</wp:posOffset>
          </wp:positionH>
          <wp:positionV relativeFrom="paragraph">
            <wp:posOffset>0</wp:posOffset>
          </wp:positionV>
          <wp:extent cx="6917130" cy="1439544"/>
          <wp:effectExtent l="0" t="0" r="0" b="8890"/>
          <wp:wrapNone/>
          <wp:docPr id="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6917130" cy="1439544"/>
                  </a:xfrm>
                  <a:prstGeom prst="rect">
                    <a:avLst/>
                  </a:prstGeom>
                  <a:noFill/>
                  <a:ln>
                    <a:noFill/>
                  </a:ln>
                </pic:spPr>
              </pic:pic>
            </a:graphicData>
          </a:graphic>
        </wp:anchor>
      </w:drawing>
    </w:r>
  </w:p>
  <w:p w:rsidR="00596D54" w:rsidRDefault="00596D54"/>
  <w:p w:rsidR="00596D54" w:rsidRDefault="00596D5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D54" w:rsidRDefault="00C64D73" w:rsidP="00D41EE5">
    <w:pPr>
      <w:pStyle w:val="Header"/>
      <w:ind w:left="-1559"/>
    </w:pPr>
    <w:r>
      <w:rPr>
        <w:noProof/>
        <w:lang w:val="de-DE" w:eastAsia="de-DE"/>
      </w:rPr>
      <w:drawing>
        <wp:anchor distT="0" distB="0" distL="114300" distR="114300" simplePos="0" relativeHeight="251657728" behindDoc="1" locked="0" layoutInCell="1" allowOverlap="1">
          <wp:simplePos x="0" y="0"/>
          <wp:positionH relativeFrom="column">
            <wp:posOffset>-409575</wp:posOffset>
          </wp:positionH>
          <wp:positionV relativeFrom="paragraph">
            <wp:posOffset>0</wp:posOffset>
          </wp:positionV>
          <wp:extent cx="6917130" cy="1439544"/>
          <wp:effectExtent l="0" t="0" r="0" b="889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6917130" cy="1439544"/>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1">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2">
    <w:nsid w:val="0EDF2766"/>
    <w:multiLevelType w:val="hybridMultilevel"/>
    <w:tmpl w:val="0DA6FBEC"/>
    <w:lvl w:ilvl="0" w:tplc="0407000F">
      <w:start w:val="1"/>
      <w:numFmt w:val="decimal"/>
      <w:pStyle w:val="Heading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3">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4">
    <w:nsid w:val="10606087"/>
    <w:multiLevelType w:val="multilevel"/>
    <w:tmpl w:val="1FE28E64"/>
    <w:numStyleLink w:val="CentralEuropeStandard"/>
  </w:abstractNum>
  <w:abstractNum w:abstractNumId="5">
    <w:nsid w:val="12AB56D5"/>
    <w:multiLevelType w:val="multilevel"/>
    <w:tmpl w:val="1FE28E64"/>
    <w:numStyleLink w:val="CentralEuropeStandard"/>
  </w:abstractNum>
  <w:abstractNum w:abstractNumId="6">
    <w:nsid w:val="15301306"/>
    <w:multiLevelType w:val="multilevel"/>
    <w:tmpl w:val="1FE28E64"/>
    <w:numStyleLink w:val="CentralEuropeStandard"/>
  </w:abstractNum>
  <w:abstractNum w:abstractNumId="7">
    <w:nsid w:val="15E770C7"/>
    <w:multiLevelType w:val="multilevel"/>
    <w:tmpl w:val="1FE28E64"/>
    <w:numStyleLink w:val="CentralEuropeStandard"/>
  </w:abstractNum>
  <w:abstractNum w:abstractNumId="8">
    <w:nsid w:val="16D93588"/>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abstractNum w:abstractNumId="9">
    <w:nsid w:val="1AC81F55"/>
    <w:multiLevelType w:val="hybridMultilevel"/>
    <w:tmpl w:val="86BA2EE8"/>
    <w:lvl w:ilvl="0" w:tplc="6C624848">
      <w:start w:val="1"/>
      <w:numFmt w:val="bullet"/>
      <w:pStyle w:val="QuickList3"/>
      <w:lvlText w:val=""/>
      <w:lvlJc w:val="left"/>
      <w:pPr>
        <w:ind w:left="1284"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0">
    <w:nsid w:val="28BB52A8"/>
    <w:multiLevelType w:val="hybridMultilevel"/>
    <w:tmpl w:val="8776600C"/>
    <w:lvl w:ilvl="0" w:tplc="1AD6EE30">
      <w:start w:val="1"/>
      <w:numFmt w:val="bullet"/>
      <w:lvlText w:val=""/>
      <w:lvlJc w:val="left"/>
      <w:pPr>
        <w:ind w:left="720" w:hanging="360"/>
      </w:pPr>
      <w:rPr>
        <w:rFonts w:ascii="Wingdings" w:hAnsi="Wingding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A234093"/>
    <w:multiLevelType w:val="multilevel"/>
    <w:tmpl w:val="1FE28E64"/>
    <w:numStyleLink w:val="CentralEuropeStandard"/>
  </w:abstractNum>
  <w:abstractNum w:abstractNumId="12">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E24613E"/>
    <w:multiLevelType w:val="hybridMultilevel"/>
    <w:tmpl w:val="3B186FC2"/>
    <w:lvl w:ilvl="0" w:tplc="6316D04E">
      <w:start w:val="1"/>
      <w:numFmt w:val="decimal"/>
      <w:pStyle w:val="Heading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4">
    <w:nsid w:val="2EED7E2F"/>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abstractNum w:abstractNumId="15">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CDB50B7"/>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color w:val="7D8B8A" w:themeColor="accent1"/>
        <w:sz w:val="18"/>
      </w:rPr>
    </w:lvl>
    <w:lvl w:ilvl="7">
      <w:start w:val="1"/>
      <w:numFmt w:val="bullet"/>
      <w:lvlText w:val=""/>
      <w:lvlJc w:val="left"/>
      <w:pPr>
        <w:ind w:left="2272" w:hanging="284"/>
      </w:pPr>
      <w:rPr>
        <w:rFonts w:ascii="Symbol" w:hAnsi="Symbol" w:hint="default"/>
        <w:b w:val="0"/>
        <w:i w:val="0"/>
        <w:color w:val="7D8B8A" w:themeColor="accent1"/>
        <w:sz w:val="18"/>
      </w:rPr>
    </w:lvl>
    <w:lvl w:ilvl="8">
      <w:start w:val="1"/>
      <w:numFmt w:val="bullet"/>
      <w:lvlText w:val=""/>
      <w:lvlJc w:val="left"/>
      <w:pPr>
        <w:ind w:left="2556" w:hanging="284"/>
      </w:pPr>
      <w:rPr>
        <w:rFonts w:ascii="Symbol" w:hAnsi="Symbol" w:hint="default"/>
        <w:b w:val="0"/>
        <w:i w:val="0"/>
        <w:color w:val="7D8B8A" w:themeColor="accent1"/>
        <w:sz w:val="18"/>
      </w:rPr>
    </w:lvl>
  </w:abstractNum>
  <w:abstractNum w:abstractNumId="2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nsid w:val="4671134E"/>
    <w:multiLevelType w:val="hybridMultilevel"/>
    <w:tmpl w:val="5DECBA00"/>
    <w:lvl w:ilvl="0" w:tplc="0407000F">
      <w:start w:val="1"/>
      <w:numFmt w:val="upperLetter"/>
      <w:pStyle w:val="Heading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2">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nsid w:val="4A34021C"/>
    <w:multiLevelType w:val="multilevel"/>
    <w:tmpl w:val="1FE28E64"/>
    <w:numStyleLink w:val="CentralEuropeStandard"/>
  </w:abstractNum>
  <w:abstractNum w:abstractNumId="25">
    <w:nsid w:val="4CA63A84"/>
    <w:multiLevelType w:val="hybridMultilevel"/>
    <w:tmpl w:val="C458137C"/>
    <w:lvl w:ilvl="0" w:tplc="3168B8DE">
      <w:start w:val="1"/>
      <w:numFmt w:val="decimal"/>
      <w:lvlText w:val="%1)"/>
      <w:lvlJc w:val="left"/>
      <w:pPr>
        <w:ind w:left="1778" w:hanging="360"/>
      </w:pPr>
      <w:rPr>
        <w:rFonts w:hint="default"/>
      </w:rPr>
    </w:lvl>
    <w:lvl w:ilvl="1" w:tplc="0C070019" w:tentative="1">
      <w:start w:val="1"/>
      <w:numFmt w:val="lowerLetter"/>
      <w:lvlText w:val="%2."/>
      <w:lvlJc w:val="left"/>
      <w:pPr>
        <w:ind w:left="2498" w:hanging="360"/>
      </w:pPr>
    </w:lvl>
    <w:lvl w:ilvl="2" w:tplc="0C07001B" w:tentative="1">
      <w:start w:val="1"/>
      <w:numFmt w:val="lowerRoman"/>
      <w:lvlText w:val="%3."/>
      <w:lvlJc w:val="right"/>
      <w:pPr>
        <w:ind w:left="3218" w:hanging="180"/>
      </w:pPr>
    </w:lvl>
    <w:lvl w:ilvl="3" w:tplc="0C07000F" w:tentative="1">
      <w:start w:val="1"/>
      <w:numFmt w:val="decimal"/>
      <w:lvlText w:val="%4."/>
      <w:lvlJc w:val="left"/>
      <w:pPr>
        <w:ind w:left="3938" w:hanging="360"/>
      </w:pPr>
    </w:lvl>
    <w:lvl w:ilvl="4" w:tplc="0C070019" w:tentative="1">
      <w:start w:val="1"/>
      <w:numFmt w:val="lowerLetter"/>
      <w:lvlText w:val="%5."/>
      <w:lvlJc w:val="left"/>
      <w:pPr>
        <w:ind w:left="4658" w:hanging="360"/>
      </w:pPr>
    </w:lvl>
    <w:lvl w:ilvl="5" w:tplc="0C07001B" w:tentative="1">
      <w:start w:val="1"/>
      <w:numFmt w:val="lowerRoman"/>
      <w:lvlText w:val="%6."/>
      <w:lvlJc w:val="right"/>
      <w:pPr>
        <w:ind w:left="5378" w:hanging="180"/>
      </w:pPr>
    </w:lvl>
    <w:lvl w:ilvl="6" w:tplc="0C07000F" w:tentative="1">
      <w:start w:val="1"/>
      <w:numFmt w:val="decimal"/>
      <w:lvlText w:val="%7."/>
      <w:lvlJc w:val="left"/>
      <w:pPr>
        <w:ind w:left="6098" w:hanging="360"/>
      </w:pPr>
    </w:lvl>
    <w:lvl w:ilvl="7" w:tplc="0C070019" w:tentative="1">
      <w:start w:val="1"/>
      <w:numFmt w:val="lowerLetter"/>
      <w:lvlText w:val="%8."/>
      <w:lvlJc w:val="left"/>
      <w:pPr>
        <w:ind w:left="6818" w:hanging="360"/>
      </w:pPr>
    </w:lvl>
    <w:lvl w:ilvl="8" w:tplc="0C07001B" w:tentative="1">
      <w:start w:val="1"/>
      <w:numFmt w:val="lowerRoman"/>
      <w:lvlText w:val="%9."/>
      <w:lvlJc w:val="right"/>
      <w:pPr>
        <w:ind w:left="7538" w:hanging="180"/>
      </w:pPr>
    </w:lvl>
  </w:abstractNum>
  <w:abstractNum w:abstractNumId="26">
    <w:nsid w:val="518F2BC4"/>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abstractNum w:abstractNumId="27">
    <w:nsid w:val="531F225E"/>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abstractNum w:abstractNumId="28">
    <w:nsid w:val="54563386"/>
    <w:multiLevelType w:val="multilevel"/>
    <w:tmpl w:val="1FE28E64"/>
    <w:numStyleLink w:val="CentralEuropeStandard"/>
  </w:abstractNum>
  <w:abstractNum w:abstractNumId="29">
    <w:nsid w:val="56C626F2"/>
    <w:multiLevelType w:val="multilevel"/>
    <w:tmpl w:val="8CCE1C36"/>
    <w:lvl w:ilvl="0">
      <w:start w:val="1"/>
      <w:numFmt w:val="decimal"/>
      <w:lvlText w:val="%1."/>
      <w:lvlJc w:val="left"/>
      <w:pPr>
        <w:ind w:left="284" w:hanging="284"/>
      </w:pPr>
      <w:rPr>
        <w:rFonts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30">
    <w:nsid w:val="59C11AFF"/>
    <w:multiLevelType w:val="multilevel"/>
    <w:tmpl w:val="1FE28E64"/>
    <w:numStyleLink w:val="CentralEuropeStandard"/>
  </w:abstractNum>
  <w:abstractNum w:abstractNumId="31">
    <w:nsid w:val="5F3E06F6"/>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abstractNum w:abstractNumId="32">
    <w:nsid w:val="604B6D4A"/>
    <w:multiLevelType w:val="multilevel"/>
    <w:tmpl w:val="1FE28E64"/>
    <w:numStyleLink w:val="CentralEuropeStandard"/>
  </w:abstractNum>
  <w:abstractNum w:abstractNumId="33">
    <w:nsid w:val="627D0F31"/>
    <w:multiLevelType w:val="multilevel"/>
    <w:tmpl w:val="1FE28E64"/>
    <w:numStyleLink w:val="CentralEuropeStandard"/>
  </w:abstractNum>
  <w:abstractNum w:abstractNumId="34">
    <w:nsid w:val="63BB48D0"/>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abstractNum w:abstractNumId="35">
    <w:nsid w:val="65617C76"/>
    <w:multiLevelType w:val="multilevel"/>
    <w:tmpl w:val="1FE28E64"/>
    <w:numStyleLink w:val="CentralEuropeStandard"/>
  </w:abstractNum>
  <w:abstractNum w:abstractNumId="36">
    <w:nsid w:val="67421FDA"/>
    <w:multiLevelType w:val="multilevel"/>
    <w:tmpl w:val="1FE28E64"/>
    <w:numStyleLink w:val="CentralEuropeStandard"/>
  </w:abstractNum>
  <w:abstractNum w:abstractNumId="3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8">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39">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40">
    <w:nsid w:val="6E4A5423"/>
    <w:multiLevelType w:val="multilevel"/>
    <w:tmpl w:val="EA58F362"/>
    <w:numStyleLink w:val="Formatvorlage1"/>
  </w:abstractNum>
  <w:abstractNum w:abstractNumId="41">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42">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3">
    <w:nsid w:val="744E2383"/>
    <w:multiLevelType w:val="multilevel"/>
    <w:tmpl w:val="A4606672"/>
    <w:numStyleLink w:val="Formatvorlage2"/>
  </w:abstractNum>
  <w:abstractNum w:abstractNumId="44">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nsid w:val="79B85DC1"/>
    <w:multiLevelType w:val="hybridMultilevel"/>
    <w:tmpl w:val="73D2D046"/>
    <w:lvl w:ilvl="0" w:tplc="11961190">
      <w:start w:val="1"/>
      <w:numFmt w:val="bullet"/>
      <w:pStyle w:val="ListBullet"/>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46">
    <w:nsid w:val="7BC15C8A"/>
    <w:multiLevelType w:val="multilevel"/>
    <w:tmpl w:val="1FE28E64"/>
    <w:numStyleLink w:val="CentralEuropeStandard"/>
  </w:abstractNum>
  <w:abstractNum w:abstractNumId="47">
    <w:nsid w:val="7C4F253C"/>
    <w:multiLevelType w:val="multilevel"/>
    <w:tmpl w:val="A460667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48">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abstractNum w:abstractNumId="49">
    <w:nsid w:val="7E6B1B3C"/>
    <w:multiLevelType w:val="multilevel"/>
    <w:tmpl w:val="D89441EC"/>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Trebuchet MS" w:hAnsi="Trebuchet MS"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num w:numId="1">
    <w:abstractNumId w:val="41"/>
  </w:num>
  <w:num w:numId="2">
    <w:abstractNumId w:val="42"/>
  </w:num>
  <w:num w:numId="3">
    <w:abstractNumId w:val="1"/>
  </w:num>
  <w:num w:numId="4">
    <w:abstractNumId w:val="45"/>
  </w:num>
  <w:num w:numId="5">
    <w:abstractNumId w:val="37"/>
  </w:num>
  <w:num w:numId="6">
    <w:abstractNumId w:val="17"/>
  </w:num>
  <w:num w:numId="7">
    <w:abstractNumId w:val="20"/>
  </w:num>
  <w:num w:numId="8">
    <w:abstractNumId w:val="23"/>
  </w:num>
  <w:num w:numId="9">
    <w:abstractNumId w:val="2"/>
  </w:num>
  <w:num w:numId="10">
    <w:abstractNumId w:val="38"/>
  </w:num>
  <w:num w:numId="11">
    <w:abstractNumId w:val="21"/>
  </w:num>
  <w:num w:numId="12">
    <w:abstractNumId w:val="13"/>
  </w:num>
  <w:num w:numId="13">
    <w:abstractNumId w:val="16"/>
  </w:num>
  <w:num w:numId="14">
    <w:abstractNumId w:val="0"/>
  </w:num>
  <w:num w:numId="15">
    <w:abstractNumId w:val="18"/>
  </w:num>
  <w:num w:numId="16">
    <w:abstractNumId w:val="12"/>
  </w:num>
  <w:num w:numId="17">
    <w:abstractNumId w:val="15"/>
  </w:num>
  <w:num w:numId="18">
    <w:abstractNumId w:val="44"/>
  </w:num>
  <w:num w:numId="19">
    <w:abstractNumId w:val="3"/>
  </w:num>
  <w:num w:numId="20">
    <w:abstractNumId w:val="22"/>
  </w:num>
  <w:num w:numId="21">
    <w:abstractNumId w:val="34"/>
  </w:num>
  <w:num w:numId="22">
    <w:abstractNumId w:val="9"/>
  </w:num>
  <w:num w:numId="23">
    <w:abstractNumId w:val="48"/>
  </w:num>
  <w:num w:numId="24">
    <w:abstractNumId w:val="14"/>
  </w:num>
  <w:num w:numId="25">
    <w:abstractNumId w:val="19"/>
  </w:num>
  <w:num w:numId="26">
    <w:abstractNumId w:val="49"/>
  </w:num>
  <w:num w:numId="27">
    <w:abstractNumId w:val="26"/>
  </w:num>
  <w:num w:numId="28">
    <w:abstractNumId w:val="27"/>
  </w:num>
  <w:num w:numId="29">
    <w:abstractNumId w:val="8"/>
  </w:num>
  <w:num w:numId="30">
    <w:abstractNumId w:val="31"/>
  </w:num>
  <w:num w:numId="31">
    <w:abstractNumId w:val="10"/>
  </w:num>
  <w:num w:numId="32">
    <w:abstractNumId w:val="35"/>
  </w:num>
  <w:num w:numId="33">
    <w:abstractNumId w:val="36"/>
  </w:num>
  <w:num w:numId="34">
    <w:abstractNumId w:val="6"/>
  </w:num>
  <w:num w:numId="35">
    <w:abstractNumId w:val="33"/>
  </w:num>
  <w:num w:numId="36">
    <w:abstractNumId w:val="4"/>
  </w:num>
  <w:num w:numId="37">
    <w:abstractNumId w:val="46"/>
  </w:num>
  <w:num w:numId="38">
    <w:abstractNumId w:val="28"/>
  </w:num>
  <w:num w:numId="39">
    <w:abstractNumId w:val="24"/>
  </w:num>
  <w:num w:numId="40">
    <w:abstractNumId w:val="32"/>
  </w:num>
  <w:num w:numId="41">
    <w:abstractNumId w:val="7"/>
  </w:num>
  <w:num w:numId="42">
    <w:abstractNumId w:val="29"/>
  </w:num>
  <w:num w:numId="43">
    <w:abstractNumId w:val="11"/>
  </w:num>
  <w:num w:numId="44">
    <w:abstractNumId w:val="47"/>
  </w:num>
  <w:num w:numId="45">
    <w:abstractNumId w:val="30"/>
  </w:num>
  <w:num w:numId="46">
    <w:abstractNumId w:val="5"/>
  </w:num>
  <w:num w:numId="47">
    <w:abstractNumId w:val="39"/>
  </w:num>
  <w:num w:numId="48">
    <w:abstractNumId w:val="40"/>
  </w:num>
  <w:num w:numId="49">
    <w:abstractNumId w:val="43"/>
  </w:num>
  <w:num w:numId="50">
    <w:abstractNumId w:val="2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4097"/>
  </w:hdrShapeDefaults>
  <w:footnotePr>
    <w:footnote w:id="-1"/>
    <w:footnote w:id="0"/>
    <w:footnote w:id="1"/>
  </w:footnotePr>
  <w:endnotePr>
    <w:endnote w:id="-1"/>
    <w:endnote w:id="0"/>
  </w:endnotePr>
  <w:compat/>
  <w:rsids>
    <w:rsidRoot w:val="00ED741E"/>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FB6"/>
    <w:rsid w:val="00007DBB"/>
    <w:rsid w:val="00010938"/>
    <w:rsid w:val="00010DE5"/>
    <w:rsid w:val="00010E49"/>
    <w:rsid w:val="00010F10"/>
    <w:rsid w:val="0001340E"/>
    <w:rsid w:val="00013D79"/>
    <w:rsid w:val="0001465C"/>
    <w:rsid w:val="00015CA8"/>
    <w:rsid w:val="00015E9A"/>
    <w:rsid w:val="00016469"/>
    <w:rsid w:val="00017C5F"/>
    <w:rsid w:val="00017F07"/>
    <w:rsid w:val="00017F0B"/>
    <w:rsid w:val="00020014"/>
    <w:rsid w:val="000200B2"/>
    <w:rsid w:val="00021F63"/>
    <w:rsid w:val="00021FAC"/>
    <w:rsid w:val="000229C7"/>
    <w:rsid w:val="00023C35"/>
    <w:rsid w:val="000248D6"/>
    <w:rsid w:val="00024D05"/>
    <w:rsid w:val="000300CE"/>
    <w:rsid w:val="000306E3"/>
    <w:rsid w:val="00030BF5"/>
    <w:rsid w:val="00030D29"/>
    <w:rsid w:val="00030F29"/>
    <w:rsid w:val="00032B6B"/>
    <w:rsid w:val="000332B8"/>
    <w:rsid w:val="0003371A"/>
    <w:rsid w:val="00033869"/>
    <w:rsid w:val="00035319"/>
    <w:rsid w:val="0003535E"/>
    <w:rsid w:val="00035418"/>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4A7F"/>
    <w:rsid w:val="000459B4"/>
    <w:rsid w:val="000465E1"/>
    <w:rsid w:val="00046E89"/>
    <w:rsid w:val="00046FED"/>
    <w:rsid w:val="0004730D"/>
    <w:rsid w:val="000474C2"/>
    <w:rsid w:val="00047BB8"/>
    <w:rsid w:val="0005065E"/>
    <w:rsid w:val="00050E62"/>
    <w:rsid w:val="000511C2"/>
    <w:rsid w:val="00051533"/>
    <w:rsid w:val="00051D5A"/>
    <w:rsid w:val="0005245F"/>
    <w:rsid w:val="00052487"/>
    <w:rsid w:val="000526B3"/>
    <w:rsid w:val="00053D6C"/>
    <w:rsid w:val="00053DAC"/>
    <w:rsid w:val="000549A8"/>
    <w:rsid w:val="00055229"/>
    <w:rsid w:val="0005651B"/>
    <w:rsid w:val="00056BAE"/>
    <w:rsid w:val="00056D27"/>
    <w:rsid w:val="0005729C"/>
    <w:rsid w:val="00060902"/>
    <w:rsid w:val="00062D2C"/>
    <w:rsid w:val="00062EBF"/>
    <w:rsid w:val="00063313"/>
    <w:rsid w:val="00063D14"/>
    <w:rsid w:val="00064141"/>
    <w:rsid w:val="00064A8C"/>
    <w:rsid w:val="000651A7"/>
    <w:rsid w:val="0006634E"/>
    <w:rsid w:val="00066780"/>
    <w:rsid w:val="00066B79"/>
    <w:rsid w:val="000715FC"/>
    <w:rsid w:val="0007294D"/>
    <w:rsid w:val="00073061"/>
    <w:rsid w:val="00073140"/>
    <w:rsid w:val="0007501B"/>
    <w:rsid w:val="0007513D"/>
    <w:rsid w:val="000751B3"/>
    <w:rsid w:val="000751D0"/>
    <w:rsid w:val="00076DD1"/>
    <w:rsid w:val="000777CE"/>
    <w:rsid w:val="00077F8B"/>
    <w:rsid w:val="000806EF"/>
    <w:rsid w:val="00080C76"/>
    <w:rsid w:val="000819DD"/>
    <w:rsid w:val="00081B27"/>
    <w:rsid w:val="000829E4"/>
    <w:rsid w:val="00082A32"/>
    <w:rsid w:val="00084E48"/>
    <w:rsid w:val="000850EE"/>
    <w:rsid w:val="00085941"/>
    <w:rsid w:val="00086306"/>
    <w:rsid w:val="000865F7"/>
    <w:rsid w:val="000869AF"/>
    <w:rsid w:val="00086BD2"/>
    <w:rsid w:val="000875AD"/>
    <w:rsid w:val="00087967"/>
    <w:rsid w:val="000902F1"/>
    <w:rsid w:val="000905C2"/>
    <w:rsid w:val="000910D5"/>
    <w:rsid w:val="00091C86"/>
    <w:rsid w:val="0009274C"/>
    <w:rsid w:val="00092B05"/>
    <w:rsid w:val="000937E5"/>
    <w:rsid w:val="000939E4"/>
    <w:rsid w:val="00094019"/>
    <w:rsid w:val="000942B6"/>
    <w:rsid w:val="0009434F"/>
    <w:rsid w:val="00094DAC"/>
    <w:rsid w:val="00095478"/>
    <w:rsid w:val="0009630C"/>
    <w:rsid w:val="000972B3"/>
    <w:rsid w:val="00097C90"/>
    <w:rsid w:val="000A00A7"/>
    <w:rsid w:val="000A1611"/>
    <w:rsid w:val="000A1765"/>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88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938"/>
    <w:rsid w:val="000B6E12"/>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D0197"/>
    <w:rsid w:val="000D042C"/>
    <w:rsid w:val="000D2038"/>
    <w:rsid w:val="000D2521"/>
    <w:rsid w:val="000D37DC"/>
    <w:rsid w:val="000D52D4"/>
    <w:rsid w:val="000D5BF6"/>
    <w:rsid w:val="000D77A4"/>
    <w:rsid w:val="000D7AB7"/>
    <w:rsid w:val="000E14C7"/>
    <w:rsid w:val="000E246C"/>
    <w:rsid w:val="000E27F7"/>
    <w:rsid w:val="000E2A3B"/>
    <w:rsid w:val="000E2E04"/>
    <w:rsid w:val="000E335A"/>
    <w:rsid w:val="000E3910"/>
    <w:rsid w:val="000E4198"/>
    <w:rsid w:val="000E4339"/>
    <w:rsid w:val="000E4C08"/>
    <w:rsid w:val="000E5755"/>
    <w:rsid w:val="000E5CA1"/>
    <w:rsid w:val="000E5DB0"/>
    <w:rsid w:val="000E6367"/>
    <w:rsid w:val="000E6897"/>
    <w:rsid w:val="000E6B48"/>
    <w:rsid w:val="000F01D9"/>
    <w:rsid w:val="000F0569"/>
    <w:rsid w:val="000F0BA1"/>
    <w:rsid w:val="000F0C51"/>
    <w:rsid w:val="000F1452"/>
    <w:rsid w:val="000F2B30"/>
    <w:rsid w:val="000F4201"/>
    <w:rsid w:val="000F42A5"/>
    <w:rsid w:val="000F4B48"/>
    <w:rsid w:val="000F5239"/>
    <w:rsid w:val="000F5E46"/>
    <w:rsid w:val="000F6E3B"/>
    <w:rsid w:val="000F7443"/>
    <w:rsid w:val="000F7FA7"/>
    <w:rsid w:val="001020E1"/>
    <w:rsid w:val="00103424"/>
    <w:rsid w:val="00104303"/>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243"/>
    <w:rsid w:val="00112DB3"/>
    <w:rsid w:val="00113358"/>
    <w:rsid w:val="00114531"/>
    <w:rsid w:val="001149ED"/>
    <w:rsid w:val="00114BD6"/>
    <w:rsid w:val="00115050"/>
    <w:rsid w:val="00115498"/>
    <w:rsid w:val="001156CA"/>
    <w:rsid w:val="00115929"/>
    <w:rsid w:val="001161C3"/>
    <w:rsid w:val="00116269"/>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44CB"/>
    <w:rsid w:val="00134A16"/>
    <w:rsid w:val="001351A1"/>
    <w:rsid w:val="001356CB"/>
    <w:rsid w:val="00136B5F"/>
    <w:rsid w:val="00137A9F"/>
    <w:rsid w:val="00137E19"/>
    <w:rsid w:val="0014070B"/>
    <w:rsid w:val="00140AB1"/>
    <w:rsid w:val="0014120F"/>
    <w:rsid w:val="0014168F"/>
    <w:rsid w:val="001416BB"/>
    <w:rsid w:val="00142172"/>
    <w:rsid w:val="00142AD5"/>
    <w:rsid w:val="00142AD6"/>
    <w:rsid w:val="00143532"/>
    <w:rsid w:val="001437BD"/>
    <w:rsid w:val="00143CCB"/>
    <w:rsid w:val="001442F5"/>
    <w:rsid w:val="0014488E"/>
    <w:rsid w:val="001454AA"/>
    <w:rsid w:val="001454E7"/>
    <w:rsid w:val="001461FD"/>
    <w:rsid w:val="001479F7"/>
    <w:rsid w:val="0015157B"/>
    <w:rsid w:val="001525C2"/>
    <w:rsid w:val="001528DB"/>
    <w:rsid w:val="00152FF2"/>
    <w:rsid w:val="00154850"/>
    <w:rsid w:val="00155C1B"/>
    <w:rsid w:val="00155D38"/>
    <w:rsid w:val="00156013"/>
    <w:rsid w:val="00156F4D"/>
    <w:rsid w:val="00157504"/>
    <w:rsid w:val="00157617"/>
    <w:rsid w:val="0015793E"/>
    <w:rsid w:val="00157975"/>
    <w:rsid w:val="00157FC0"/>
    <w:rsid w:val="001602C9"/>
    <w:rsid w:val="00161B8E"/>
    <w:rsid w:val="00162266"/>
    <w:rsid w:val="00162775"/>
    <w:rsid w:val="00162F9D"/>
    <w:rsid w:val="001630E8"/>
    <w:rsid w:val="001639DA"/>
    <w:rsid w:val="00164816"/>
    <w:rsid w:val="00165A11"/>
    <w:rsid w:val="00165B7C"/>
    <w:rsid w:val="001660E3"/>
    <w:rsid w:val="001670D1"/>
    <w:rsid w:val="00167331"/>
    <w:rsid w:val="001678A1"/>
    <w:rsid w:val="001710F0"/>
    <w:rsid w:val="00171A1D"/>
    <w:rsid w:val="001722CD"/>
    <w:rsid w:val="00172C09"/>
    <w:rsid w:val="00173242"/>
    <w:rsid w:val="0017375D"/>
    <w:rsid w:val="00174897"/>
    <w:rsid w:val="00174B2F"/>
    <w:rsid w:val="00174C83"/>
    <w:rsid w:val="00174D82"/>
    <w:rsid w:val="0017518B"/>
    <w:rsid w:val="0017532B"/>
    <w:rsid w:val="00175856"/>
    <w:rsid w:val="001764F4"/>
    <w:rsid w:val="00176D19"/>
    <w:rsid w:val="001778EC"/>
    <w:rsid w:val="00177E22"/>
    <w:rsid w:val="00180010"/>
    <w:rsid w:val="0018002D"/>
    <w:rsid w:val="0018052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7251"/>
    <w:rsid w:val="001A04B8"/>
    <w:rsid w:val="001A146D"/>
    <w:rsid w:val="001A1681"/>
    <w:rsid w:val="001A2008"/>
    <w:rsid w:val="001A31CB"/>
    <w:rsid w:val="001A46B4"/>
    <w:rsid w:val="001A49D3"/>
    <w:rsid w:val="001A4AB1"/>
    <w:rsid w:val="001A4AC1"/>
    <w:rsid w:val="001A521A"/>
    <w:rsid w:val="001A532F"/>
    <w:rsid w:val="001A566F"/>
    <w:rsid w:val="001A6877"/>
    <w:rsid w:val="001A6A77"/>
    <w:rsid w:val="001A6B06"/>
    <w:rsid w:val="001A7EBF"/>
    <w:rsid w:val="001B023B"/>
    <w:rsid w:val="001B0B74"/>
    <w:rsid w:val="001B0CF0"/>
    <w:rsid w:val="001B1406"/>
    <w:rsid w:val="001B1EC9"/>
    <w:rsid w:val="001B21DF"/>
    <w:rsid w:val="001B25F6"/>
    <w:rsid w:val="001B2BD0"/>
    <w:rsid w:val="001B38F2"/>
    <w:rsid w:val="001B41F3"/>
    <w:rsid w:val="001B49FC"/>
    <w:rsid w:val="001B4ACD"/>
    <w:rsid w:val="001B4D42"/>
    <w:rsid w:val="001B6308"/>
    <w:rsid w:val="001B75AF"/>
    <w:rsid w:val="001C0E9A"/>
    <w:rsid w:val="001C1550"/>
    <w:rsid w:val="001C276E"/>
    <w:rsid w:val="001C2B31"/>
    <w:rsid w:val="001C346A"/>
    <w:rsid w:val="001C44A2"/>
    <w:rsid w:val="001C47E8"/>
    <w:rsid w:val="001C4BF7"/>
    <w:rsid w:val="001C50A4"/>
    <w:rsid w:val="001C5433"/>
    <w:rsid w:val="001C63C1"/>
    <w:rsid w:val="001C648B"/>
    <w:rsid w:val="001C76D3"/>
    <w:rsid w:val="001C7CB1"/>
    <w:rsid w:val="001D08C3"/>
    <w:rsid w:val="001D0CD1"/>
    <w:rsid w:val="001D10D5"/>
    <w:rsid w:val="001D14FB"/>
    <w:rsid w:val="001D17B6"/>
    <w:rsid w:val="001D1F19"/>
    <w:rsid w:val="001D25CA"/>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2202"/>
    <w:rsid w:val="001E24D5"/>
    <w:rsid w:val="001E40DF"/>
    <w:rsid w:val="001E4B16"/>
    <w:rsid w:val="001E4CEA"/>
    <w:rsid w:val="001E503C"/>
    <w:rsid w:val="001E57A0"/>
    <w:rsid w:val="001E6C18"/>
    <w:rsid w:val="001E738F"/>
    <w:rsid w:val="001E7A34"/>
    <w:rsid w:val="001F05A5"/>
    <w:rsid w:val="001F0707"/>
    <w:rsid w:val="001F1982"/>
    <w:rsid w:val="001F1A98"/>
    <w:rsid w:val="001F3029"/>
    <w:rsid w:val="001F31FB"/>
    <w:rsid w:val="001F32ED"/>
    <w:rsid w:val="001F3B98"/>
    <w:rsid w:val="001F449A"/>
    <w:rsid w:val="001F4FC2"/>
    <w:rsid w:val="001F662D"/>
    <w:rsid w:val="001F691B"/>
    <w:rsid w:val="001F6956"/>
    <w:rsid w:val="001F6DD6"/>
    <w:rsid w:val="001F7D1F"/>
    <w:rsid w:val="001F7F35"/>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717F"/>
    <w:rsid w:val="002102FD"/>
    <w:rsid w:val="00210375"/>
    <w:rsid w:val="00211198"/>
    <w:rsid w:val="00211C98"/>
    <w:rsid w:val="00212098"/>
    <w:rsid w:val="002122EC"/>
    <w:rsid w:val="00212F21"/>
    <w:rsid w:val="00213399"/>
    <w:rsid w:val="00213D7D"/>
    <w:rsid w:val="00214458"/>
    <w:rsid w:val="00216E68"/>
    <w:rsid w:val="00217039"/>
    <w:rsid w:val="00217511"/>
    <w:rsid w:val="00217E5B"/>
    <w:rsid w:val="002200AE"/>
    <w:rsid w:val="00221473"/>
    <w:rsid w:val="00221669"/>
    <w:rsid w:val="002216A5"/>
    <w:rsid w:val="00221C12"/>
    <w:rsid w:val="00221C63"/>
    <w:rsid w:val="00222770"/>
    <w:rsid w:val="00222D60"/>
    <w:rsid w:val="00223551"/>
    <w:rsid w:val="00223A64"/>
    <w:rsid w:val="00223A66"/>
    <w:rsid w:val="00223C11"/>
    <w:rsid w:val="00224447"/>
    <w:rsid w:val="0022511A"/>
    <w:rsid w:val="002253CC"/>
    <w:rsid w:val="0022550D"/>
    <w:rsid w:val="0022794C"/>
    <w:rsid w:val="0023005C"/>
    <w:rsid w:val="002302FC"/>
    <w:rsid w:val="0023188C"/>
    <w:rsid w:val="00231A89"/>
    <w:rsid w:val="00231B3C"/>
    <w:rsid w:val="0023224E"/>
    <w:rsid w:val="00232465"/>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7FA"/>
    <w:rsid w:val="002530C8"/>
    <w:rsid w:val="00253DB5"/>
    <w:rsid w:val="00253E67"/>
    <w:rsid w:val="002549CC"/>
    <w:rsid w:val="00254BA7"/>
    <w:rsid w:val="00254D22"/>
    <w:rsid w:val="00254D2D"/>
    <w:rsid w:val="00254F07"/>
    <w:rsid w:val="00255574"/>
    <w:rsid w:val="00255CB2"/>
    <w:rsid w:val="0025633A"/>
    <w:rsid w:val="0026048F"/>
    <w:rsid w:val="00262281"/>
    <w:rsid w:val="00262718"/>
    <w:rsid w:val="0026449B"/>
    <w:rsid w:val="00264BAB"/>
    <w:rsid w:val="00265BC2"/>
    <w:rsid w:val="002666A1"/>
    <w:rsid w:val="00267ABB"/>
    <w:rsid w:val="00267DEC"/>
    <w:rsid w:val="00267F05"/>
    <w:rsid w:val="002705CE"/>
    <w:rsid w:val="00270690"/>
    <w:rsid w:val="00270D3F"/>
    <w:rsid w:val="00271F37"/>
    <w:rsid w:val="00272119"/>
    <w:rsid w:val="002730B3"/>
    <w:rsid w:val="002731D2"/>
    <w:rsid w:val="0027425C"/>
    <w:rsid w:val="002762C8"/>
    <w:rsid w:val="0027634F"/>
    <w:rsid w:val="002768BF"/>
    <w:rsid w:val="0027772C"/>
    <w:rsid w:val="002777AC"/>
    <w:rsid w:val="002814B9"/>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BD4"/>
    <w:rsid w:val="00287C40"/>
    <w:rsid w:val="00287F6D"/>
    <w:rsid w:val="0029066C"/>
    <w:rsid w:val="002911F2"/>
    <w:rsid w:val="002915D6"/>
    <w:rsid w:val="002918F7"/>
    <w:rsid w:val="00291D5F"/>
    <w:rsid w:val="0029375B"/>
    <w:rsid w:val="00293F3C"/>
    <w:rsid w:val="00293FE4"/>
    <w:rsid w:val="00295092"/>
    <w:rsid w:val="002958D1"/>
    <w:rsid w:val="0029595C"/>
    <w:rsid w:val="002959AE"/>
    <w:rsid w:val="00295A66"/>
    <w:rsid w:val="00295ECF"/>
    <w:rsid w:val="0029699F"/>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98F"/>
    <w:rsid w:val="002B148B"/>
    <w:rsid w:val="002B2B29"/>
    <w:rsid w:val="002B3590"/>
    <w:rsid w:val="002B3D64"/>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39F"/>
    <w:rsid w:val="002C188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D0128"/>
    <w:rsid w:val="002D11AF"/>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5449"/>
    <w:rsid w:val="002E54B0"/>
    <w:rsid w:val="002E56D7"/>
    <w:rsid w:val="002E595E"/>
    <w:rsid w:val="002E5B6D"/>
    <w:rsid w:val="002E6724"/>
    <w:rsid w:val="002E6ECB"/>
    <w:rsid w:val="002E7821"/>
    <w:rsid w:val="002E798F"/>
    <w:rsid w:val="002E7A90"/>
    <w:rsid w:val="002E7B41"/>
    <w:rsid w:val="002F02B4"/>
    <w:rsid w:val="002F0AC6"/>
    <w:rsid w:val="002F0E7B"/>
    <w:rsid w:val="002F1061"/>
    <w:rsid w:val="002F2312"/>
    <w:rsid w:val="002F24D5"/>
    <w:rsid w:val="002F2CB4"/>
    <w:rsid w:val="002F3044"/>
    <w:rsid w:val="002F3906"/>
    <w:rsid w:val="002F3C51"/>
    <w:rsid w:val="002F3CD9"/>
    <w:rsid w:val="002F42AB"/>
    <w:rsid w:val="002F434F"/>
    <w:rsid w:val="002F500D"/>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7A80"/>
    <w:rsid w:val="00311673"/>
    <w:rsid w:val="003146F8"/>
    <w:rsid w:val="00314F59"/>
    <w:rsid w:val="0031586F"/>
    <w:rsid w:val="00315D8B"/>
    <w:rsid w:val="00315E86"/>
    <w:rsid w:val="003177B4"/>
    <w:rsid w:val="0032066B"/>
    <w:rsid w:val="00321B80"/>
    <w:rsid w:val="003228E3"/>
    <w:rsid w:val="00322BAA"/>
    <w:rsid w:val="003236C2"/>
    <w:rsid w:val="003255C3"/>
    <w:rsid w:val="00326986"/>
    <w:rsid w:val="003271FE"/>
    <w:rsid w:val="003300FA"/>
    <w:rsid w:val="003302BC"/>
    <w:rsid w:val="0033036C"/>
    <w:rsid w:val="0033150B"/>
    <w:rsid w:val="003323EE"/>
    <w:rsid w:val="0033315A"/>
    <w:rsid w:val="0033362B"/>
    <w:rsid w:val="00334607"/>
    <w:rsid w:val="00334DEE"/>
    <w:rsid w:val="0033597F"/>
    <w:rsid w:val="00335EE9"/>
    <w:rsid w:val="00336296"/>
    <w:rsid w:val="00336475"/>
    <w:rsid w:val="00337E1F"/>
    <w:rsid w:val="00341001"/>
    <w:rsid w:val="00341107"/>
    <w:rsid w:val="00342FB7"/>
    <w:rsid w:val="003433E3"/>
    <w:rsid w:val="00344432"/>
    <w:rsid w:val="00344A4E"/>
    <w:rsid w:val="00345EEA"/>
    <w:rsid w:val="00346665"/>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5AC"/>
    <w:rsid w:val="00363C80"/>
    <w:rsid w:val="00363F93"/>
    <w:rsid w:val="003641EF"/>
    <w:rsid w:val="003643A5"/>
    <w:rsid w:val="003644A2"/>
    <w:rsid w:val="00364AD9"/>
    <w:rsid w:val="00364D1A"/>
    <w:rsid w:val="00364EA9"/>
    <w:rsid w:val="00365D38"/>
    <w:rsid w:val="00367B71"/>
    <w:rsid w:val="00367D0B"/>
    <w:rsid w:val="0037093F"/>
    <w:rsid w:val="00371258"/>
    <w:rsid w:val="0037139F"/>
    <w:rsid w:val="0037162B"/>
    <w:rsid w:val="0037163F"/>
    <w:rsid w:val="00371785"/>
    <w:rsid w:val="003718A2"/>
    <w:rsid w:val="00371A48"/>
    <w:rsid w:val="00371FB9"/>
    <w:rsid w:val="003720ED"/>
    <w:rsid w:val="003733AF"/>
    <w:rsid w:val="003733C1"/>
    <w:rsid w:val="00374776"/>
    <w:rsid w:val="0037615E"/>
    <w:rsid w:val="00376A81"/>
    <w:rsid w:val="00376C4D"/>
    <w:rsid w:val="00377682"/>
    <w:rsid w:val="00377DA3"/>
    <w:rsid w:val="00380E53"/>
    <w:rsid w:val="00380F63"/>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ABD"/>
    <w:rsid w:val="00394F5E"/>
    <w:rsid w:val="003951A9"/>
    <w:rsid w:val="0039542D"/>
    <w:rsid w:val="00396274"/>
    <w:rsid w:val="003966B5"/>
    <w:rsid w:val="003A148F"/>
    <w:rsid w:val="003A1CFA"/>
    <w:rsid w:val="003A2BD5"/>
    <w:rsid w:val="003A342F"/>
    <w:rsid w:val="003A4402"/>
    <w:rsid w:val="003A507F"/>
    <w:rsid w:val="003A510D"/>
    <w:rsid w:val="003A5D51"/>
    <w:rsid w:val="003A661C"/>
    <w:rsid w:val="003A734F"/>
    <w:rsid w:val="003B059D"/>
    <w:rsid w:val="003B1414"/>
    <w:rsid w:val="003B1987"/>
    <w:rsid w:val="003B1F57"/>
    <w:rsid w:val="003B2B2A"/>
    <w:rsid w:val="003B3B9E"/>
    <w:rsid w:val="003B3E67"/>
    <w:rsid w:val="003B3EE8"/>
    <w:rsid w:val="003B407C"/>
    <w:rsid w:val="003B408E"/>
    <w:rsid w:val="003B5B5C"/>
    <w:rsid w:val="003B5C64"/>
    <w:rsid w:val="003B63D6"/>
    <w:rsid w:val="003B6AD8"/>
    <w:rsid w:val="003B6B5C"/>
    <w:rsid w:val="003B7F95"/>
    <w:rsid w:val="003C085F"/>
    <w:rsid w:val="003C0F6A"/>
    <w:rsid w:val="003C1257"/>
    <w:rsid w:val="003C12C5"/>
    <w:rsid w:val="003C1425"/>
    <w:rsid w:val="003C162D"/>
    <w:rsid w:val="003C27E5"/>
    <w:rsid w:val="003C2A74"/>
    <w:rsid w:val="003C355E"/>
    <w:rsid w:val="003C37BD"/>
    <w:rsid w:val="003C39D2"/>
    <w:rsid w:val="003C3A63"/>
    <w:rsid w:val="003C48B8"/>
    <w:rsid w:val="003C5432"/>
    <w:rsid w:val="003C5950"/>
    <w:rsid w:val="003C5B54"/>
    <w:rsid w:val="003C6209"/>
    <w:rsid w:val="003C63AD"/>
    <w:rsid w:val="003C6B2B"/>
    <w:rsid w:val="003C6CB0"/>
    <w:rsid w:val="003C6D45"/>
    <w:rsid w:val="003C7998"/>
    <w:rsid w:val="003C7B84"/>
    <w:rsid w:val="003C7D58"/>
    <w:rsid w:val="003C7DD6"/>
    <w:rsid w:val="003D0BE7"/>
    <w:rsid w:val="003D0DEF"/>
    <w:rsid w:val="003D19F7"/>
    <w:rsid w:val="003D3238"/>
    <w:rsid w:val="003D3363"/>
    <w:rsid w:val="003D37CD"/>
    <w:rsid w:val="003D517D"/>
    <w:rsid w:val="003D6650"/>
    <w:rsid w:val="003D6970"/>
    <w:rsid w:val="003D6D84"/>
    <w:rsid w:val="003D6FCA"/>
    <w:rsid w:val="003D7311"/>
    <w:rsid w:val="003D7575"/>
    <w:rsid w:val="003D7DBF"/>
    <w:rsid w:val="003D7ED2"/>
    <w:rsid w:val="003E0DEB"/>
    <w:rsid w:val="003E13E6"/>
    <w:rsid w:val="003E14D1"/>
    <w:rsid w:val="003E1B9D"/>
    <w:rsid w:val="003E2BD9"/>
    <w:rsid w:val="003E36FC"/>
    <w:rsid w:val="003E406A"/>
    <w:rsid w:val="003E4963"/>
    <w:rsid w:val="003E4B1F"/>
    <w:rsid w:val="003E59CC"/>
    <w:rsid w:val="003E5C81"/>
    <w:rsid w:val="003E693D"/>
    <w:rsid w:val="003E6D17"/>
    <w:rsid w:val="003E73D9"/>
    <w:rsid w:val="003E7925"/>
    <w:rsid w:val="003E7AB0"/>
    <w:rsid w:val="003F0FC5"/>
    <w:rsid w:val="003F1D76"/>
    <w:rsid w:val="003F2660"/>
    <w:rsid w:val="003F2FF3"/>
    <w:rsid w:val="003F3119"/>
    <w:rsid w:val="003F35D4"/>
    <w:rsid w:val="003F36DF"/>
    <w:rsid w:val="003F41E1"/>
    <w:rsid w:val="003F479E"/>
    <w:rsid w:val="003F4C19"/>
    <w:rsid w:val="003F509E"/>
    <w:rsid w:val="003F5426"/>
    <w:rsid w:val="003F68B9"/>
    <w:rsid w:val="003F73F6"/>
    <w:rsid w:val="003F77D1"/>
    <w:rsid w:val="003F7C59"/>
    <w:rsid w:val="004000D6"/>
    <w:rsid w:val="00400B0B"/>
    <w:rsid w:val="00401567"/>
    <w:rsid w:val="004016B9"/>
    <w:rsid w:val="0040177F"/>
    <w:rsid w:val="00401F53"/>
    <w:rsid w:val="00402584"/>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B97"/>
    <w:rsid w:val="004112F8"/>
    <w:rsid w:val="00411EB4"/>
    <w:rsid w:val="00412269"/>
    <w:rsid w:val="004125EA"/>
    <w:rsid w:val="0041315E"/>
    <w:rsid w:val="0041382B"/>
    <w:rsid w:val="00416E01"/>
    <w:rsid w:val="004175B2"/>
    <w:rsid w:val="00417780"/>
    <w:rsid w:val="00420123"/>
    <w:rsid w:val="004218AA"/>
    <w:rsid w:val="00421C53"/>
    <w:rsid w:val="00423182"/>
    <w:rsid w:val="00423957"/>
    <w:rsid w:val="00423A42"/>
    <w:rsid w:val="00423AB5"/>
    <w:rsid w:val="004240CE"/>
    <w:rsid w:val="004247D4"/>
    <w:rsid w:val="00424BED"/>
    <w:rsid w:val="0042581F"/>
    <w:rsid w:val="004269AB"/>
    <w:rsid w:val="004276AF"/>
    <w:rsid w:val="004278F8"/>
    <w:rsid w:val="00427C4C"/>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A4F"/>
    <w:rsid w:val="00441B81"/>
    <w:rsid w:val="0044350E"/>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E4C"/>
    <w:rsid w:val="004527C4"/>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7B9"/>
    <w:rsid w:val="00470FD7"/>
    <w:rsid w:val="0047135C"/>
    <w:rsid w:val="00471679"/>
    <w:rsid w:val="00471A99"/>
    <w:rsid w:val="00471AF9"/>
    <w:rsid w:val="00472A75"/>
    <w:rsid w:val="004743CC"/>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6A92"/>
    <w:rsid w:val="00486DC7"/>
    <w:rsid w:val="00487F37"/>
    <w:rsid w:val="0049127C"/>
    <w:rsid w:val="00491645"/>
    <w:rsid w:val="00491797"/>
    <w:rsid w:val="00491E9A"/>
    <w:rsid w:val="00492871"/>
    <w:rsid w:val="00492A7D"/>
    <w:rsid w:val="00492B9B"/>
    <w:rsid w:val="0049344B"/>
    <w:rsid w:val="00493EE5"/>
    <w:rsid w:val="00494427"/>
    <w:rsid w:val="00494468"/>
    <w:rsid w:val="004946F0"/>
    <w:rsid w:val="0049493E"/>
    <w:rsid w:val="00494FA5"/>
    <w:rsid w:val="004953DE"/>
    <w:rsid w:val="00496236"/>
    <w:rsid w:val="00496DEA"/>
    <w:rsid w:val="00497129"/>
    <w:rsid w:val="00497185"/>
    <w:rsid w:val="004A0776"/>
    <w:rsid w:val="004A1006"/>
    <w:rsid w:val="004A15DF"/>
    <w:rsid w:val="004A16E8"/>
    <w:rsid w:val="004A2276"/>
    <w:rsid w:val="004A3E0B"/>
    <w:rsid w:val="004A408C"/>
    <w:rsid w:val="004A4332"/>
    <w:rsid w:val="004A497C"/>
    <w:rsid w:val="004A57EA"/>
    <w:rsid w:val="004A6290"/>
    <w:rsid w:val="004A68BF"/>
    <w:rsid w:val="004A78F7"/>
    <w:rsid w:val="004B0137"/>
    <w:rsid w:val="004B0256"/>
    <w:rsid w:val="004B049D"/>
    <w:rsid w:val="004B06F7"/>
    <w:rsid w:val="004B12AF"/>
    <w:rsid w:val="004B13A8"/>
    <w:rsid w:val="004B2659"/>
    <w:rsid w:val="004B2887"/>
    <w:rsid w:val="004B28FA"/>
    <w:rsid w:val="004B2BC2"/>
    <w:rsid w:val="004B31D1"/>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2E68"/>
    <w:rsid w:val="004C5506"/>
    <w:rsid w:val="004C5AE3"/>
    <w:rsid w:val="004C6923"/>
    <w:rsid w:val="004C6A63"/>
    <w:rsid w:val="004C6D93"/>
    <w:rsid w:val="004C73ED"/>
    <w:rsid w:val="004D04BC"/>
    <w:rsid w:val="004D2750"/>
    <w:rsid w:val="004D5BC9"/>
    <w:rsid w:val="004D5D63"/>
    <w:rsid w:val="004D67BA"/>
    <w:rsid w:val="004D69CB"/>
    <w:rsid w:val="004E020E"/>
    <w:rsid w:val="004E0337"/>
    <w:rsid w:val="004E0652"/>
    <w:rsid w:val="004E0DB6"/>
    <w:rsid w:val="004E1335"/>
    <w:rsid w:val="004E14DF"/>
    <w:rsid w:val="004E17A0"/>
    <w:rsid w:val="004E1AA8"/>
    <w:rsid w:val="004E1BC4"/>
    <w:rsid w:val="004E3C37"/>
    <w:rsid w:val="004E3CC6"/>
    <w:rsid w:val="004E3E0E"/>
    <w:rsid w:val="004E3E6C"/>
    <w:rsid w:val="004E3F47"/>
    <w:rsid w:val="004E4407"/>
    <w:rsid w:val="004E472F"/>
    <w:rsid w:val="004E4DA9"/>
    <w:rsid w:val="004E5111"/>
    <w:rsid w:val="004E532C"/>
    <w:rsid w:val="004E5F84"/>
    <w:rsid w:val="004E6A24"/>
    <w:rsid w:val="004E724E"/>
    <w:rsid w:val="004E7DAF"/>
    <w:rsid w:val="004E7F13"/>
    <w:rsid w:val="004E7FC2"/>
    <w:rsid w:val="004E7FC9"/>
    <w:rsid w:val="004F0458"/>
    <w:rsid w:val="004F0514"/>
    <w:rsid w:val="004F1CA6"/>
    <w:rsid w:val="004F2A96"/>
    <w:rsid w:val="004F321C"/>
    <w:rsid w:val="004F411A"/>
    <w:rsid w:val="004F47C7"/>
    <w:rsid w:val="004F4FD3"/>
    <w:rsid w:val="004F5B1C"/>
    <w:rsid w:val="004F5CE3"/>
    <w:rsid w:val="004F5F7D"/>
    <w:rsid w:val="004F6923"/>
    <w:rsid w:val="005008BD"/>
    <w:rsid w:val="005016E6"/>
    <w:rsid w:val="0050399A"/>
    <w:rsid w:val="00504C63"/>
    <w:rsid w:val="005053F6"/>
    <w:rsid w:val="00506784"/>
    <w:rsid w:val="00507510"/>
    <w:rsid w:val="0050757F"/>
    <w:rsid w:val="00507E72"/>
    <w:rsid w:val="00510B04"/>
    <w:rsid w:val="00511211"/>
    <w:rsid w:val="00511324"/>
    <w:rsid w:val="00511864"/>
    <w:rsid w:val="00511E81"/>
    <w:rsid w:val="005130DA"/>
    <w:rsid w:val="00513A83"/>
    <w:rsid w:val="00513D07"/>
    <w:rsid w:val="005157AF"/>
    <w:rsid w:val="005158CB"/>
    <w:rsid w:val="00515A39"/>
    <w:rsid w:val="00515CB1"/>
    <w:rsid w:val="00515EBA"/>
    <w:rsid w:val="0051668A"/>
    <w:rsid w:val="005168C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5B31"/>
    <w:rsid w:val="005266EC"/>
    <w:rsid w:val="00526DB2"/>
    <w:rsid w:val="00527F24"/>
    <w:rsid w:val="00530265"/>
    <w:rsid w:val="00530321"/>
    <w:rsid w:val="0053076B"/>
    <w:rsid w:val="00530C42"/>
    <w:rsid w:val="00530E6A"/>
    <w:rsid w:val="00530F37"/>
    <w:rsid w:val="00530F57"/>
    <w:rsid w:val="005317DC"/>
    <w:rsid w:val="00531955"/>
    <w:rsid w:val="00531A35"/>
    <w:rsid w:val="00531EDF"/>
    <w:rsid w:val="00532327"/>
    <w:rsid w:val="00533456"/>
    <w:rsid w:val="00533599"/>
    <w:rsid w:val="005351DB"/>
    <w:rsid w:val="00535592"/>
    <w:rsid w:val="005365C1"/>
    <w:rsid w:val="00536BB1"/>
    <w:rsid w:val="00536D79"/>
    <w:rsid w:val="0053739E"/>
    <w:rsid w:val="005404D9"/>
    <w:rsid w:val="0054102B"/>
    <w:rsid w:val="005410F3"/>
    <w:rsid w:val="00542E45"/>
    <w:rsid w:val="005439FC"/>
    <w:rsid w:val="0054410F"/>
    <w:rsid w:val="005441E5"/>
    <w:rsid w:val="005442B7"/>
    <w:rsid w:val="00544819"/>
    <w:rsid w:val="00544A37"/>
    <w:rsid w:val="00544DD2"/>
    <w:rsid w:val="00545975"/>
    <w:rsid w:val="0054695E"/>
    <w:rsid w:val="00546B67"/>
    <w:rsid w:val="00546CD1"/>
    <w:rsid w:val="00550083"/>
    <w:rsid w:val="00550781"/>
    <w:rsid w:val="005517EB"/>
    <w:rsid w:val="00551ECF"/>
    <w:rsid w:val="00552D6E"/>
    <w:rsid w:val="0055561A"/>
    <w:rsid w:val="00555634"/>
    <w:rsid w:val="00555836"/>
    <w:rsid w:val="00555DC9"/>
    <w:rsid w:val="00561FCF"/>
    <w:rsid w:val="00562568"/>
    <w:rsid w:val="00563249"/>
    <w:rsid w:val="00563516"/>
    <w:rsid w:val="00563E68"/>
    <w:rsid w:val="0056409A"/>
    <w:rsid w:val="005642E4"/>
    <w:rsid w:val="0056430C"/>
    <w:rsid w:val="0056436E"/>
    <w:rsid w:val="005647A3"/>
    <w:rsid w:val="005656AD"/>
    <w:rsid w:val="005663F6"/>
    <w:rsid w:val="00566986"/>
    <w:rsid w:val="00566C9D"/>
    <w:rsid w:val="00567147"/>
    <w:rsid w:val="00567272"/>
    <w:rsid w:val="0056799C"/>
    <w:rsid w:val="005679C8"/>
    <w:rsid w:val="00567C07"/>
    <w:rsid w:val="00572BA6"/>
    <w:rsid w:val="00573081"/>
    <w:rsid w:val="005732CC"/>
    <w:rsid w:val="0057369C"/>
    <w:rsid w:val="00573DB3"/>
    <w:rsid w:val="00573EB7"/>
    <w:rsid w:val="005741AA"/>
    <w:rsid w:val="00574503"/>
    <w:rsid w:val="00574561"/>
    <w:rsid w:val="005746BC"/>
    <w:rsid w:val="00574EDB"/>
    <w:rsid w:val="00574F43"/>
    <w:rsid w:val="0057599B"/>
    <w:rsid w:val="00576559"/>
    <w:rsid w:val="005765C4"/>
    <w:rsid w:val="00577E8B"/>
    <w:rsid w:val="0058063B"/>
    <w:rsid w:val="00580C52"/>
    <w:rsid w:val="00581150"/>
    <w:rsid w:val="00581BE4"/>
    <w:rsid w:val="00581E7D"/>
    <w:rsid w:val="0058260A"/>
    <w:rsid w:val="00582D1E"/>
    <w:rsid w:val="005845EA"/>
    <w:rsid w:val="00584810"/>
    <w:rsid w:val="00584B72"/>
    <w:rsid w:val="00585427"/>
    <w:rsid w:val="00585A95"/>
    <w:rsid w:val="00585F0A"/>
    <w:rsid w:val="00586634"/>
    <w:rsid w:val="005875A2"/>
    <w:rsid w:val="00587750"/>
    <w:rsid w:val="00590970"/>
    <w:rsid w:val="0059256A"/>
    <w:rsid w:val="005926EC"/>
    <w:rsid w:val="00592D10"/>
    <w:rsid w:val="005942F3"/>
    <w:rsid w:val="00594A1C"/>
    <w:rsid w:val="00596D54"/>
    <w:rsid w:val="00597593"/>
    <w:rsid w:val="00597E8E"/>
    <w:rsid w:val="005A0CC4"/>
    <w:rsid w:val="005A1069"/>
    <w:rsid w:val="005A1304"/>
    <w:rsid w:val="005A16C2"/>
    <w:rsid w:val="005A2101"/>
    <w:rsid w:val="005A221A"/>
    <w:rsid w:val="005A25F4"/>
    <w:rsid w:val="005A2931"/>
    <w:rsid w:val="005A2BDE"/>
    <w:rsid w:val="005A3C6A"/>
    <w:rsid w:val="005A4AA6"/>
    <w:rsid w:val="005A68F2"/>
    <w:rsid w:val="005A6EB7"/>
    <w:rsid w:val="005A7608"/>
    <w:rsid w:val="005A76B4"/>
    <w:rsid w:val="005A79CD"/>
    <w:rsid w:val="005B0EAA"/>
    <w:rsid w:val="005B1302"/>
    <w:rsid w:val="005B167A"/>
    <w:rsid w:val="005B1803"/>
    <w:rsid w:val="005B18C3"/>
    <w:rsid w:val="005B2019"/>
    <w:rsid w:val="005B33DC"/>
    <w:rsid w:val="005B46FD"/>
    <w:rsid w:val="005B47BF"/>
    <w:rsid w:val="005B5F64"/>
    <w:rsid w:val="005B64AA"/>
    <w:rsid w:val="005B6E7C"/>
    <w:rsid w:val="005B7129"/>
    <w:rsid w:val="005B77A1"/>
    <w:rsid w:val="005B799D"/>
    <w:rsid w:val="005B7DFA"/>
    <w:rsid w:val="005C0C02"/>
    <w:rsid w:val="005C1E55"/>
    <w:rsid w:val="005C332A"/>
    <w:rsid w:val="005C38E9"/>
    <w:rsid w:val="005C48C1"/>
    <w:rsid w:val="005C51F5"/>
    <w:rsid w:val="005C6A18"/>
    <w:rsid w:val="005C7E88"/>
    <w:rsid w:val="005D0561"/>
    <w:rsid w:val="005D137B"/>
    <w:rsid w:val="005D2350"/>
    <w:rsid w:val="005D2B24"/>
    <w:rsid w:val="005D2B2C"/>
    <w:rsid w:val="005D351D"/>
    <w:rsid w:val="005D394A"/>
    <w:rsid w:val="005D394D"/>
    <w:rsid w:val="005D3BF4"/>
    <w:rsid w:val="005D3EA5"/>
    <w:rsid w:val="005D3EF7"/>
    <w:rsid w:val="005D40BC"/>
    <w:rsid w:val="005D5B5A"/>
    <w:rsid w:val="005D65B5"/>
    <w:rsid w:val="005D6AF0"/>
    <w:rsid w:val="005D70AE"/>
    <w:rsid w:val="005E03A4"/>
    <w:rsid w:val="005E0634"/>
    <w:rsid w:val="005E06BF"/>
    <w:rsid w:val="005E1B5E"/>
    <w:rsid w:val="005E1C22"/>
    <w:rsid w:val="005E28B1"/>
    <w:rsid w:val="005E2F77"/>
    <w:rsid w:val="005E328C"/>
    <w:rsid w:val="005E3A7C"/>
    <w:rsid w:val="005E3ADD"/>
    <w:rsid w:val="005E438B"/>
    <w:rsid w:val="005E466C"/>
    <w:rsid w:val="005E56E4"/>
    <w:rsid w:val="005E5707"/>
    <w:rsid w:val="005E6E26"/>
    <w:rsid w:val="005E72E4"/>
    <w:rsid w:val="005F24D4"/>
    <w:rsid w:val="005F2D96"/>
    <w:rsid w:val="005F2DB8"/>
    <w:rsid w:val="005F3501"/>
    <w:rsid w:val="005F4AA6"/>
    <w:rsid w:val="005F4FCC"/>
    <w:rsid w:val="005F65CF"/>
    <w:rsid w:val="005F6CC2"/>
    <w:rsid w:val="005F6CDB"/>
    <w:rsid w:val="005F720F"/>
    <w:rsid w:val="00601D01"/>
    <w:rsid w:val="00602306"/>
    <w:rsid w:val="00602918"/>
    <w:rsid w:val="00603239"/>
    <w:rsid w:val="0060331D"/>
    <w:rsid w:val="00603635"/>
    <w:rsid w:val="006053E2"/>
    <w:rsid w:val="00605728"/>
    <w:rsid w:val="00605E69"/>
    <w:rsid w:val="00605FB6"/>
    <w:rsid w:val="00607CAE"/>
    <w:rsid w:val="0061078F"/>
    <w:rsid w:val="006110BC"/>
    <w:rsid w:val="00611B6C"/>
    <w:rsid w:val="00611ED8"/>
    <w:rsid w:val="00612BD5"/>
    <w:rsid w:val="00612F79"/>
    <w:rsid w:val="00615159"/>
    <w:rsid w:val="006152C3"/>
    <w:rsid w:val="0061632E"/>
    <w:rsid w:val="0061778F"/>
    <w:rsid w:val="00617A17"/>
    <w:rsid w:val="006202EF"/>
    <w:rsid w:val="0062053B"/>
    <w:rsid w:val="00620FBB"/>
    <w:rsid w:val="00621690"/>
    <w:rsid w:val="00621C12"/>
    <w:rsid w:val="006222D4"/>
    <w:rsid w:val="006230B7"/>
    <w:rsid w:val="006230CD"/>
    <w:rsid w:val="00623552"/>
    <w:rsid w:val="00623CD9"/>
    <w:rsid w:val="00624535"/>
    <w:rsid w:val="006247E5"/>
    <w:rsid w:val="00624FC9"/>
    <w:rsid w:val="00625381"/>
    <w:rsid w:val="006258E7"/>
    <w:rsid w:val="00625C16"/>
    <w:rsid w:val="006302DE"/>
    <w:rsid w:val="00630AFB"/>
    <w:rsid w:val="00630F7B"/>
    <w:rsid w:val="006317B8"/>
    <w:rsid w:val="00631A01"/>
    <w:rsid w:val="00631ED4"/>
    <w:rsid w:val="00632D02"/>
    <w:rsid w:val="00634CF7"/>
    <w:rsid w:val="00635CA9"/>
    <w:rsid w:val="00635E4E"/>
    <w:rsid w:val="0063690A"/>
    <w:rsid w:val="00636BE0"/>
    <w:rsid w:val="00636E1B"/>
    <w:rsid w:val="00637A3E"/>
    <w:rsid w:val="00640542"/>
    <w:rsid w:val="00640CEA"/>
    <w:rsid w:val="00642670"/>
    <w:rsid w:val="0064285E"/>
    <w:rsid w:val="00642C08"/>
    <w:rsid w:val="0064344A"/>
    <w:rsid w:val="00644FCA"/>
    <w:rsid w:val="00645624"/>
    <w:rsid w:val="00646081"/>
    <w:rsid w:val="00646C6E"/>
    <w:rsid w:val="00646C84"/>
    <w:rsid w:val="006477C3"/>
    <w:rsid w:val="00647CFE"/>
    <w:rsid w:val="00650E08"/>
    <w:rsid w:val="00650E6C"/>
    <w:rsid w:val="00651C82"/>
    <w:rsid w:val="00652376"/>
    <w:rsid w:val="00652912"/>
    <w:rsid w:val="00653966"/>
    <w:rsid w:val="00653B37"/>
    <w:rsid w:val="00653C7B"/>
    <w:rsid w:val="0065418D"/>
    <w:rsid w:val="00655691"/>
    <w:rsid w:val="006556A7"/>
    <w:rsid w:val="00656E18"/>
    <w:rsid w:val="00657735"/>
    <w:rsid w:val="00660B53"/>
    <w:rsid w:val="00660E77"/>
    <w:rsid w:val="0066101F"/>
    <w:rsid w:val="00662FBD"/>
    <w:rsid w:val="006635E7"/>
    <w:rsid w:val="006643EF"/>
    <w:rsid w:val="00664F27"/>
    <w:rsid w:val="006653FE"/>
    <w:rsid w:val="00667EDD"/>
    <w:rsid w:val="00670849"/>
    <w:rsid w:val="00670A1E"/>
    <w:rsid w:val="00670CFC"/>
    <w:rsid w:val="00671816"/>
    <w:rsid w:val="006729E2"/>
    <w:rsid w:val="00673229"/>
    <w:rsid w:val="00673291"/>
    <w:rsid w:val="0067343D"/>
    <w:rsid w:val="006740D8"/>
    <w:rsid w:val="00674646"/>
    <w:rsid w:val="00674D16"/>
    <w:rsid w:val="006763A0"/>
    <w:rsid w:val="00676EE3"/>
    <w:rsid w:val="006805FB"/>
    <w:rsid w:val="0068088B"/>
    <w:rsid w:val="00680A87"/>
    <w:rsid w:val="00680DC5"/>
    <w:rsid w:val="00681FA6"/>
    <w:rsid w:val="00683575"/>
    <w:rsid w:val="00683636"/>
    <w:rsid w:val="0068398D"/>
    <w:rsid w:val="00684074"/>
    <w:rsid w:val="0068495D"/>
    <w:rsid w:val="00684C53"/>
    <w:rsid w:val="0068517B"/>
    <w:rsid w:val="00690034"/>
    <w:rsid w:val="0069051C"/>
    <w:rsid w:val="006920F2"/>
    <w:rsid w:val="006930A7"/>
    <w:rsid w:val="006934E5"/>
    <w:rsid w:val="006942C5"/>
    <w:rsid w:val="006954E8"/>
    <w:rsid w:val="00696A78"/>
    <w:rsid w:val="00696CC5"/>
    <w:rsid w:val="006A0BB7"/>
    <w:rsid w:val="006A1060"/>
    <w:rsid w:val="006A15D8"/>
    <w:rsid w:val="006A209C"/>
    <w:rsid w:val="006A36E2"/>
    <w:rsid w:val="006A3C24"/>
    <w:rsid w:val="006A4200"/>
    <w:rsid w:val="006A463E"/>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AF3"/>
    <w:rsid w:val="006B241B"/>
    <w:rsid w:val="006B3BF0"/>
    <w:rsid w:val="006B3CE4"/>
    <w:rsid w:val="006B45BA"/>
    <w:rsid w:val="006B4777"/>
    <w:rsid w:val="006B500D"/>
    <w:rsid w:val="006B5F74"/>
    <w:rsid w:val="006B78EB"/>
    <w:rsid w:val="006B794C"/>
    <w:rsid w:val="006C00DA"/>
    <w:rsid w:val="006C0733"/>
    <w:rsid w:val="006C0B59"/>
    <w:rsid w:val="006C1595"/>
    <w:rsid w:val="006C191F"/>
    <w:rsid w:val="006C2CC8"/>
    <w:rsid w:val="006C2E91"/>
    <w:rsid w:val="006C3903"/>
    <w:rsid w:val="006C3A6D"/>
    <w:rsid w:val="006C3FEE"/>
    <w:rsid w:val="006C4FF6"/>
    <w:rsid w:val="006C5856"/>
    <w:rsid w:val="006C719D"/>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B99"/>
    <w:rsid w:val="006E1296"/>
    <w:rsid w:val="006E174F"/>
    <w:rsid w:val="006E2961"/>
    <w:rsid w:val="006E2DF1"/>
    <w:rsid w:val="006E5F9D"/>
    <w:rsid w:val="006E622F"/>
    <w:rsid w:val="006E6D6E"/>
    <w:rsid w:val="006E6DC2"/>
    <w:rsid w:val="006E71D2"/>
    <w:rsid w:val="006E7264"/>
    <w:rsid w:val="006E73E6"/>
    <w:rsid w:val="006E75EC"/>
    <w:rsid w:val="006E7A88"/>
    <w:rsid w:val="006E7B2C"/>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5266"/>
    <w:rsid w:val="006F5C6B"/>
    <w:rsid w:val="006F6F0C"/>
    <w:rsid w:val="006F765F"/>
    <w:rsid w:val="00700453"/>
    <w:rsid w:val="007006C2"/>
    <w:rsid w:val="007008AC"/>
    <w:rsid w:val="00702683"/>
    <w:rsid w:val="007037AA"/>
    <w:rsid w:val="00703CE1"/>
    <w:rsid w:val="00703EE7"/>
    <w:rsid w:val="00704010"/>
    <w:rsid w:val="00705A02"/>
    <w:rsid w:val="00705E30"/>
    <w:rsid w:val="0070668D"/>
    <w:rsid w:val="00706773"/>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306"/>
    <w:rsid w:val="0071630B"/>
    <w:rsid w:val="007163ED"/>
    <w:rsid w:val="007173F2"/>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7525"/>
    <w:rsid w:val="007279DC"/>
    <w:rsid w:val="00727B3B"/>
    <w:rsid w:val="00730907"/>
    <w:rsid w:val="007316C5"/>
    <w:rsid w:val="00731B31"/>
    <w:rsid w:val="00731BF8"/>
    <w:rsid w:val="00731D5A"/>
    <w:rsid w:val="007330B9"/>
    <w:rsid w:val="00734C1D"/>
    <w:rsid w:val="00735349"/>
    <w:rsid w:val="007377EF"/>
    <w:rsid w:val="00737D28"/>
    <w:rsid w:val="00740CFE"/>
    <w:rsid w:val="007412DF"/>
    <w:rsid w:val="0074191F"/>
    <w:rsid w:val="00742673"/>
    <w:rsid w:val="007426A7"/>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AB"/>
    <w:rsid w:val="007555E9"/>
    <w:rsid w:val="00755E93"/>
    <w:rsid w:val="00757409"/>
    <w:rsid w:val="00757D45"/>
    <w:rsid w:val="007624E9"/>
    <w:rsid w:val="007629B9"/>
    <w:rsid w:val="00762E0B"/>
    <w:rsid w:val="00763510"/>
    <w:rsid w:val="00763831"/>
    <w:rsid w:val="00763E0D"/>
    <w:rsid w:val="00764292"/>
    <w:rsid w:val="00764BB7"/>
    <w:rsid w:val="00766CD5"/>
    <w:rsid w:val="00766FF2"/>
    <w:rsid w:val="00767728"/>
    <w:rsid w:val="007677C4"/>
    <w:rsid w:val="00767B6A"/>
    <w:rsid w:val="00770865"/>
    <w:rsid w:val="00772E84"/>
    <w:rsid w:val="00773077"/>
    <w:rsid w:val="00773856"/>
    <w:rsid w:val="00773941"/>
    <w:rsid w:val="00774153"/>
    <w:rsid w:val="007750FC"/>
    <w:rsid w:val="007759DB"/>
    <w:rsid w:val="00776667"/>
    <w:rsid w:val="00776B86"/>
    <w:rsid w:val="00777276"/>
    <w:rsid w:val="00777E6B"/>
    <w:rsid w:val="00780617"/>
    <w:rsid w:val="007806D5"/>
    <w:rsid w:val="00780736"/>
    <w:rsid w:val="00780837"/>
    <w:rsid w:val="007815A4"/>
    <w:rsid w:val="007818C6"/>
    <w:rsid w:val="007824E0"/>
    <w:rsid w:val="0078389E"/>
    <w:rsid w:val="00783BE6"/>
    <w:rsid w:val="00784A60"/>
    <w:rsid w:val="00785210"/>
    <w:rsid w:val="007869D1"/>
    <w:rsid w:val="00790604"/>
    <w:rsid w:val="007907D5"/>
    <w:rsid w:val="00790830"/>
    <w:rsid w:val="00790CEA"/>
    <w:rsid w:val="00791229"/>
    <w:rsid w:val="00791CDC"/>
    <w:rsid w:val="007924C6"/>
    <w:rsid w:val="00793E04"/>
    <w:rsid w:val="00794652"/>
    <w:rsid w:val="00794CD5"/>
    <w:rsid w:val="00794E63"/>
    <w:rsid w:val="00795C72"/>
    <w:rsid w:val="00795DE7"/>
    <w:rsid w:val="00796526"/>
    <w:rsid w:val="007977BD"/>
    <w:rsid w:val="007A0373"/>
    <w:rsid w:val="007A0A81"/>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6FAA"/>
    <w:rsid w:val="007B70C3"/>
    <w:rsid w:val="007C1959"/>
    <w:rsid w:val="007C26CE"/>
    <w:rsid w:val="007C3C67"/>
    <w:rsid w:val="007C3DBC"/>
    <w:rsid w:val="007C4CB8"/>
    <w:rsid w:val="007C6603"/>
    <w:rsid w:val="007C6810"/>
    <w:rsid w:val="007C6F92"/>
    <w:rsid w:val="007C76F6"/>
    <w:rsid w:val="007D07FE"/>
    <w:rsid w:val="007D0A6B"/>
    <w:rsid w:val="007D0F8F"/>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354E"/>
    <w:rsid w:val="007F4227"/>
    <w:rsid w:val="007F4292"/>
    <w:rsid w:val="007F46F6"/>
    <w:rsid w:val="007F5387"/>
    <w:rsid w:val="007F538A"/>
    <w:rsid w:val="007F62A3"/>
    <w:rsid w:val="007F695D"/>
    <w:rsid w:val="007F7089"/>
    <w:rsid w:val="007F7424"/>
    <w:rsid w:val="007F77BC"/>
    <w:rsid w:val="00800AE1"/>
    <w:rsid w:val="0080177B"/>
    <w:rsid w:val="0080337C"/>
    <w:rsid w:val="008037C2"/>
    <w:rsid w:val="00803C49"/>
    <w:rsid w:val="00804326"/>
    <w:rsid w:val="00804C3D"/>
    <w:rsid w:val="008057EB"/>
    <w:rsid w:val="00805C60"/>
    <w:rsid w:val="00805D51"/>
    <w:rsid w:val="00805E18"/>
    <w:rsid w:val="00806391"/>
    <w:rsid w:val="00806D0F"/>
    <w:rsid w:val="00806E74"/>
    <w:rsid w:val="00807690"/>
    <w:rsid w:val="008100C2"/>
    <w:rsid w:val="0081146C"/>
    <w:rsid w:val="00811F58"/>
    <w:rsid w:val="00811F8C"/>
    <w:rsid w:val="00812595"/>
    <w:rsid w:val="00815469"/>
    <w:rsid w:val="008159CC"/>
    <w:rsid w:val="00815B18"/>
    <w:rsid w:val="00816B1E"/>
    <w:rsid w:val="00816C57"/>
    <w:rsid w:val="00817263"/>
    <w:rsid w:val="00817E89"/>
    <w:rsid w:val="008203C9"/>
    <w:rsid w:val="008223A0"/>
    <w:rsid w:val="00822483"/>
    <w:rsid w:val="0082393D"/>
    <w:rsid w:val="00823C05"/>
    <w:rsid w:val="008247AC"/>
    <w:rsid w:val="008251AF"/>
    <w:rsid w:val="00825450"/>
    <w:rsid w:val="008256D3"/>
    <w:rsid w:val="00825CE7"/>
    <w:rsid w:val="00826A72"/>
    <w:rsid w:val="00826BE9"/>
    <w:rsid w:val="00830AAE"/>
    <w:rsid w:val="00831D6C"/>
    <w:rsid w:val="0083217E"/>
    <w:rsid w:val="00832628"/>
    <w:rsid w:val="00833CDD"/>
    <w:rsid w:val="008344E0"/>
    <w:rsid w:val="00835427"/>
    <w:rsid w:val="00835D45"/>
    <w:rsid w:val="0083650B"/>
    <w:rsid w:val="00840A6B"/>
    <w:rsid w:val="00840D02"/>
    <w:rsid w:val="0084130A"/>
    <w:rsid w:val="0084135F"/>
    <w:rsid w:val="00842E52"/>
    <w:rsid w:val="00844D08"/>
    <w:rsid w:val="00844D2E"/>
    <w:rsid w:val="00846D7A"/>
    <w:rsid w:val="0084707B"/>
    <w:rsid w:val="00847AD9"/>
    <w:rsid w:val="00850222"/>
    <w:rsid w:val="00850673"/>
    <w:rsid w:val="00850A4C"/>
    <w:rsid w:val="00851D3C"/>
    <w:rsid w:val="00852584"/>
    <w:rsid w:val="00852772"/>
    <w:rsid w:val="008528A7"/>
    <w:rsid w:val="008532FF"/>
    <w:rsid w:val="00853B4C"/>
    <w:rsid w:val="00853D8B"/>
    <w:rsid w:val="00854489"/>
    <w:rsid w:val="00854EDD"/>
    <w:rsid w:val="00855259"/>
    <w:rsid w:val="00855EDF"/>
    <w:rsid w:val="0085654A"/>
    <w:rsid w:val="008566CE"/>
    <w:rsid w:val="0085682B"/>
    <w:rsid w:val="0085720A"/>
    <w:rsid w:val="008575E4"/>
    <w:rsid w:val="0085796C"/>
    <w:rsid w:val="00857C7A"/>
    <w:rsid w:val="0086027E"/>
    <w:rsid w:val="00860659"/>
    <w:rsid w:val="0086065F"/>
    <w:rsid w:val="008612A8"/>
    <w:rsid w:val="00861AE6"/>
    <w:rsid w:val="00861D6D"/>
    <w:rsid w:val="00862113"/>
    <w:rsid w:val="00862BCB"/>
    <w:rsid w:val="00863147"/>
    <w:rsid w:val="008639D9"/>
    <w:rsid w:val="008641FB"/>
    <w:rsid w:val="008643E1"/>
    <w:rsid w:val="0086487E"/>
    <w:rsid w:val="00864DDD"/>
    <w:rsid w:val="0086575B"/>
    <w:rsid w:val="00865772"/>
    <w:rsid w:val="00865CBE"/>
    <w:rsid w:val="00865D56"/>
    <w:rsid w:val="00866EA1"/>
    <w:rsid w:val="00867198"/>
    <w:rsid w:val="008679BF"/>
    <w:rsid w:val="00867CE3"/>
    <w:rsid w:val="00870768"/>
    <w:rsid w:val="00870C92"/>
    <w:rsid w:val="00870F69"/>
    <w:rsid w:val="00871E5C"/>
    <w:rsid w:val="008722AB"/>
    <w:rsid w:val="00872A89"/>
    <w:rsid w:val="00872DBE"/>
    <w:rsid w:val="00873001"/>
    <w:rsid w:val="00873E3C"/>
    <w:rsid w:val="00873FB6"/>
    <w:rsid w:val="00874CE0"/>
    <w:rsid w:val="00874CFB"/>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34E6"/>
    <w:rsid w:val="0089390B"/>
    <w:rsid w:val="008939F5"/>
    <w:rsid w:val="008940E5"/>
    <w:rsid w:val="008941EC"/>
    <w:rsid w:val="008945A7"/>
    <w:rsid w:val="008951F4"/>
    <w:rsid w:val="00895914"/>
    <w:rsid w:val="00895FFF"/>
    <w:rsid w:val="008963D0"/>
    <w:rsid w:val="00896CB8"/>
    <w:rsid w:val="008A06FB"/>
    <w:rsid w:val="008A078D"/>
    <w:rsid w:val="008A1BFE"/>
    <w:rsid w:val="008A2839"/>
    <w:rsid w:val="008A2AEC"/>
    <w:rsid w:val="008A2FCB"/>
    <w:rsid w:val="008A3EF9"/>
    <w:rsid w:val="008A4541"/>
    <w:rsid w:val="008A4FED"/>
    <w:rsid w:val="008A57F6"/>
    <w:rsid w:val="008A58BF"/>
    <w:rsid w:val="008A5EAB"/>
    <w:rsid w:val="008A7AC7"/>
    <w:rsid w:val="008A7B37"/>
    <w:rsid w:val="008B10B5"/>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D38"/>
    <w:rsid w:val="008C2962"/>
    <w:rsid w:val="008C2B28"/>
    <w:rsid w:val="008C3EED"/>
    <w:rsid w:val="008C4A3D"/>
    <w:rsid w:val="008C5D68"/>
    <w:rsid w:val="008C68CF"/>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F71"/>
    <w:rsid w:val="008D7402"/>
    <w:rsid w:val="008D7A32"/>
    <w:rsid w:val="008E02DB"/>
    <w:rsid w:val="008E0B7E"/>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BFB"/>
    <w:rsid w:val="008F44A9"/>
    <w:rsid w:val="008F55A3"/>
    <w:rsid w:val="008F6348"/>
    <w:rsid w:val="008F6C50"/>
    <w:rsid w:val="008F71AA"/>
    <w:rsid w:val="008F71B1"/>
    <w:rsid w:val="008F732B"/>
    <w:rsid w:val="008F760B"/>
    <w:rsid w:val="008F7D02"/>
    <w:rsid w:val="00900613"/>
    <w:rsid w:val="00901922"/>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E02"/>
    <w:rsid w:val="00911FEC"/>
    <w:rsid w:val="00912696"/>
    <w:rsid w:val="0091451C"/>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72F3"/>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4007C"/>
    <w:rsid w:val="009401F0"/>
    <w:rsid w:val="00941DCB"/>
    <w:rsid w:val="0094230F"/>
    <w:rsid w:val="00942CD7"/>
    <w:rsid w:val="00942D8B"/>
    <w:rsid w:val="009437FE"/>
    <w:rsid w:val="00943EAE"/>
    <w:rsid w:val="0094459B"/>
    <w:rsid w:val="0094469F"/>
    <w:rsid w:val="00945181"/>
    <w:rsid w:val="00946C19"/>
    <w:rsid w:val="00947DC5"/>
    <w:rsid w:val="00947EE6"/>
    <w:rsid w:val="00950351"/>
    <w:rsid w:val="0095091A"/>
    <w:rsid w:val="0095154D"/>
    <w:rsid w:val="0095287D"/>
    <w:rsid w:val="00953407"/>
    <w:rsid w:val="00953A3C"/>
    <w:rsid w:val="00954256"/>
    <w:rsid w:val="00954497"/>
    <w:rsid w:val="00954BA8"/>
    <w:rsid w:val="00954E5C"/>
    <w:rsid w:val="009551C8"/>
    <w:rsid w:val="0095621F"/>
    <w:rsid w:val="00956430"/>
    <w:rsid w:val="0095651D"/>
    <w:rsid w:val="00957971"/>
    <w:rsid w:val="00957D3E"/>
    <w:rsid w:val="00957EE1"/>
    <w:rsid w:val="009600E9"/>
    <w:rsid w:val="009605EC"/>
    <w:rsid w:val="00960CE3"/>
    <w:rsid w:val="009610D8"/>
    <w:rsid w:val="00962735"/>
    <w:rsid w:val="0096284B"/>
    <w:rsid w:val="00963705"/>
    <w:rsid w:val="009640E9"/>
    <w:rsid w:val="00964691"/>
    <w:rsid w:val="00965EEC"/>
    <w:rsid w:val="0096754A"/>
    <w:rsid w:val="009677DA"/>
    <w:rsid w:val="0097019E"/>
    <w:rsid w:val="00970260"/>
    <w:rsid w:val="009702FF"/>
    <w:rsid w:val="00970DC2"/>
    <w:rsid w:val="0097122B"/>
    <w:rsid w:val="0097125B"/>
    <w:rsid w:val="00971DF8"/>
    <w:rsid w:val="00972965"/>
    <w:rsid w:val="00972E58"/>
    <w:rsid w:val="009739CF"/>
    <w:rsid w:val="00973AF8"/>
    <w:rsid w:val="0097593A"/>
    <w:rsid w:val="009759D1"/>
    <w:rsid w:val="00975E02"/>
    <w:rsid w:val="0097611C"/>
    <w:rsid w:val="00977627"/>
    <w:rsid w:val="00977B61"/>
    <w:rsid w:val="009807B5"/>
    <w:rsid w:val="00980F4A"/>
    <w:rsid w:val="00980FD2"/>
    <w:rsid w:val="009812EC"/>
    <w:rsid w:val="009816FB"/>
    <w:rsid w:val="0098184E"/>
    <w:rsid w:val="00981BEC"/>
    <w:rsid w:val="0098311A"/>
    <w:rsid w:val="009835E3"/>
    <w:rsid w:val="00983CBE"/>
    <w:rsid w:val="00984204"/>
    <w:rsid w:val="0098497E"/>
    <w:rsid w:val="00985371"/>
    <w:rsid w:val="0098552A"/>
    <w:rsid w:val="00986081"/>
    <w:rsid w:val="009869E9"/>
    <w:rsid w:val="00987306"/>
    <w:rsid w:val="00987D7F"/>
    <w:rsid w:val="00987EEF"/>
    <w:rsid w:val="00990105"/>
    <w:rsid w:val="00991120"/>
    <w:rsid w:val="00991678"/>
    <w:rsid w:val="00992175"/>
    <w:rsid w:val="0099262E"/>
    <w:rsid w:val="009927EE"/>
    <w:rsid w:val="009936FA"/>
    <w:rsid w:val="0099403B"/>
    <w:rsid w:val="00994588"/>
    <w:rsid w:val="0099468E"/>
    <w:rsid w:val="00994D4F"/>
    <w:rsid w:val="009951C9"/>
    <w:rsid w:val="00995597"/>
    <w:rsid w:val="00995FBD"/>
    <w:rsid w:val="009A0CC9"/>
    <w:rsid w:val="009A4378"/>
    <w:rsid w:val="009A5039"/>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DD2"/>
    <w:rsid w:val="009B6609"/>
    <w:rsid w:val="009B685F"/>
    <w:rsid w:val="009B7254"/>
    <w:rsid w:val="009B747A"/>
    <w:rsid w:val="009B7D33"/>
    <w:rsid w:val="009C0353"/>
    <w:rsid w:val="009C0531"/>
    <w:rsid w:val="009C0E99"/>
    <w:rsid w:val="009C14A1"/>
    <w:rsid w:val="009C288D"/>
    <w:rsid w:val="009C2C82"/>
    <w:rsid w:val="009C2C8C"/>
    <w:rsid w:val="009C2D18"/>
    <w:rsid w:val="009C3065"/>
    <w:rsid w:val="009C336D"/>
    <w:rsid w:val="009C3EA8"/>
    <w:rsid w:val="009C4595"/>
    <w:rsid w:val="009C56DF"/>
    <w:rsid w:val="009C64EC"/>
    <w:rsid w:val="009C6C31"/>
    <w:rsid w:val="009D08A8"/>
    <w:rsid w:val="009D1062"/>
    <w:rsid w:val="009D1304"/>
    <w:rsid w:val="009D1C29"/>
    <w:rsid w:val="009D2652"/>
    <w:rsid w:val="009D2835"/>
    <w:rsid w:val="009D2A5A"/>
    <w:rsid w:val="009D5736"/>
    <w:rsid w:val="009D58ED"/>
    <w:rsid w:val="009D5E59"/>
    <w:rsid w:val="009D68A8"/>
    <w:rsid w:val="009D6971"/>
    <w:rsid w:val="009D751F"/>
    <w:rsid w:val="009D7FB5"/>
    <w:rsid w:val="009E02AD"/>
    <w:rsid w:val="009E0D77"/>
    <w:rsid w:val="009E0FF9"/>
    <w:rsid w:val="009E192E"/>
    <w:rsid w:val="009E1F5D"/>
    <w:rsid w:val="009E201C"/>
    <w:rsid w:val="009E35F5"/>
    <w:rsid w:val="009E4872"/>
    <w:rsid w:val="009E4952"/>
    <w:rsid w:val="009E4E0E"/>
    <w:rsid w:val="009E5506"/>
    <w:rsid w:val="009E566F"/>
    <w:rsid w:val="009E69C0"/>
    <w:rsid w:val="009E6ECE"/>
    <w:rsid w:val="009E6FE9"/>
    <w:rsid w:val="009E7108"/>
    <w:rsid w:val="009E7DCC"/>
    <w:rsid w:val="009F01A0"/>
    <w:rsid w:val="009F0C0D"/>
    <w:rsid w:val="009F1BA9"/>
    <w:rsid w:val="009F3325"/>
    <w:rsid w:val="009F346E"/>
    <w:rsid w:val="009F3E4A"/>
    <w:rsid w:val="009F44C6"/>
    <w:rsid w:val="009F5208"/>
    <w:rsid w:val="009F5343"/>
    <w:rsid w:val="009F5A2E"/>
    <w:rsid w:val="009F5B41"/>
    <w:rsid w:val="009F6359"/>
    <w:rsid w:val="009F66EC"/>
    <w:rsid w:val="009F6D80"/>
    <w:rsid w:val="009F6F6A"/>
    <w:rsid w:val="009F7091"/>
    <w:rsid w:val="009F7744"/>
    <w:rsid w:val="009F79D5"/>
    <w:rsid w:val="00A00605"/>
    <w:rsid w:val="00A00A01"/>
    <w:rsid w:val="00A0112C"/>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312A"/>
    <w:rsid w:val="00A133C8"/>
    <w:rsid w:val="00A13543"/>
    <w:rsid w:val="00A13B71"/>
    <w:rsid w:val="00A13B9D"/>
    <w:rsid w:val="00A14847"/>
    <w:rsid w:val="00A15323"/>
    <w:rsid w:val="00A16694"/>
    <w:rsid w:val="00A17351"/>
    <w:rsid w:val="00A176BE"/>
    <w:rsid w:val="00A17B9D"/>
    <w:rsid w:val="00A17F4E"/>
    <w:rsid w:val="00A20754"/>
    <w:rsid w:val="00A21063"/>
    <w:rsid w:val="00A21A9F"/>
    <w:rsid w:val="00A234AA"/>
    <w:rsid w:val="00A2381C"/>
    <w:rsid w:val="00A23ADD"/>
    <w:rsid w:val="00A248C4"/>
    <w:rsid w:val="00A2795A"/>
    <w:rsid w:val="00A30365"/>
    <w:rsid w:val="00A3078A"/>
    <w:rsid w:val="00A30C21"/>
    <w:rsid w:val="00A32241"/>
    <w:rsid w:val="00A32941"/>
    <w:rsid w:val="00A336DB"/>
    <w:rsid w:val="00A341F6"/>
    <w:rsid w:val="00A34A85"/>
    <w:rsid w:val="00A34B77"/>
    <w:rsid w:val="00A350E1"/>
    <w:rsid w:val="00A35253"/>
    <w:rsid w:val="00A35723"/>
    <w:rsid w:val="00A3705C"/>
    <w:rsid w:val="00A4128F"/>
    <w:rsid w:val="00A43416"/>
    <w:rsid w:val="00A43DD4"/>
    <w:rsid w:val="00A448D9"/>
    <w:rsid w:val="00A44A19"/>
    <w:rsid w:val="00A44D8C"/>
    <w:rsid w:val="00A45C23"/>
    <w:rsid w:val="00A46909"/>
    <w:rsid w:val="00A46DE2"/>
    <w:rsid w:val="00A47012"/>
    <w:rsid w:val="00A5109E"/>
    <w:rsid w:val="00A51345"/>
    <w:rsid w:val="00A51E3F"/>
    <w:rsid w:val="00A52AB6"/>
    <w:rsid w:val="00A53073"/>
    <w:rsid w:val="00A53456"/>
    <w:rsid w:val="00A53DCC"/>
    <w:rsid w:val="00A53F24"/>
    <w:rsid w:val="00A550B1"/>
    <w:rsid w:val="00A5629A"/>
    <w:rsid w:val="00A56BE4"/>
    <w:rsid w:val="00A5739B"/>
    <w:rsid w:val="00A57F0F"/>
    <w:rsid w:val="00A6057D"/>
    <w:rsid w:val="00A60D9B"/>
    <w:rsid w:val="00A61DAF"/>
    <w:rsid w:val="00A61ED0"/>
    <w:rsid w:val="00A61F1C"/>
    <w:rsid w:val="00A6213F"/>
    <w:rsid w:val="00A62F0C"/>
    <w:rsid w:val="00A638A3"/>
    <w:rsid w:val="00A64133"/>
    <w:rsid w:val="00A647E0"/>
    <w:rsid w:val="00A64B31"/>
    <w:rsid w:val="00A6558E"/>
    <w:rsid w:val="00A65DD7"/>
    <w:rsid w:val="00A7012E"/>
    <w:rsid w:val="00A70F9C"/>
    <w:rsid w:val="00A719E4"/>
    <w:rsid w:val="00A732D0"/>
    <w:rsid w:val="00A76067"/>
    <w:rsid w:val="00A761CA"/>
    <w:rsid w:val="00A76B08"/>
    <w:rsid w:val="00A771DA"/>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C4C"/>
    <w:rsid w:val="00AA03E2"/>
    <w:rsid w:val="00AA0D1F"/>
    <w:rsid w:val="00AA0E14"/>
    <w:rsid w:val="00AA0EE2"/>
    <w:rsid w:val="00AA2D9E"/>
    <w:rsid w:val="00AA2F3A"/>
    <w:rsid w:val="00AA3562"/>
    <w:rsid w:val="00AA3AF4"/>
    <w:rsid w:val="00AA3E72"/>
    <w:rsid w:val="00AA4032"/>
    <w:rsid w:val="00AA4440"/>
    <w:rsid w:val="00AA491B"/>
    <w:rsid w:val="00AA4A10"/>
    <w:rsid w:val="00AA6158"/>
    <w:rsid w:val="00AA7FA7"/>
    <w:rsid w:val="00AB0A9F"/>
    <w:rsid w:val="00AB35AF"/>
    <w:rsid w:val="00AB39F9"/>
    <w:rsid w:val="00AB3DA5"/>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D007C"/>
    <w:rsid w:val="00AD056B"/>
    <w:rsid w:val="00AD092F"/>
    <w:rsid w:val="00AD0AA5"/>
    <w:rsid w:val="00AD152B"/>
    <w:rsid w:val="00AD2855"/>
    <w:rsid w:val="00AD37C7"/>
    <w:rsid w:val="00AD3810"/>
    <w:rsid w:val="00AD3991"/>
    <w:rsid w:val="00AD3AFD"/>
    <w:rsid w:val="00AD4304"/>
    <w:rsid w:val="00AD44FA"/>
    <w:rsid w:val="00AD47FE"/>
    <w:rsid w:val="00AD55FC"/>
    <w:rsid w:val="00AD59B8"/>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A4C"/>
    <w:rsid w:val="00AF656D"/>
    <w:rsid w:val="00AF74E0"/>
    <w:rsid w:val="00B00B1F"/>
    <w:rsid w:val="00B01222"/>
    <w:rsid w:val="00B01E2C"/>
    <w:rsid w:val="00B02949"/>
    <w:rsid w:val="00B031AE"/>
    <w:rsid w:val="00B033CB"/>
    <w:rsid w:val="00B03556"/>
    <w:rsid w:val="00B0372C"/>
    <w:rsid w:val="00B03F02"/>
    <w:rsid w:val="00B04B98"/>
    <w:rsid w:val="00B04DB7"/>
    <w:rsid w:val="00B05BB5"/>
    <w:rsid w:val="00B05EF5"/>
    <w:rsid w:val="00B0644B"/>
    <w:rsid w:val="00B06EE4"/>
    <w:rsid w:val="00B07539"/>
    <w:rsid w:val="00B076E0"/>
    <w:rsid w:val="00B07948"/>
    <w:rsid w:val="00B07D2E"/>
    <w:rsid w:val="00B11E45"/>
    <w:rsid w:val="00B12D76"/>
    <w:rsid w:val="00B13897"/>
    <w:rsid w:val="00B13C0A"/>
    <w:rsid w:val="00B145C0"/>
    <w:rsid w:val="00B147DC"/>
    <w:rsid w:val="00B153A2"/>
    <w:rsid w:val="00B15DB3"/>
    <w:rsid w:val="00B16187"/>
    <w:rsid w:val="00B16946"/>
    <w:rsid w:val="00B178B9"/>
    <w:rsid w:val="00B17933"/>
    <w:rsid w:val="00B17B9D"/>
    <w:rsid w:val="00B20DC2"/>
    <w:rsid w:val="00B21386"/>
    <w:rsid w:val="00B227BB"/>
    <w:rsid w:val="00B22950"/>
    <w:rsid w:val="00B23131"/>
    <w:rsid w:val="00B23774"/>
    <w:rsid w:val="00B241B6"/>
    <w:rsid w:val="00B24760"/>
    <w:rsid w:val="00B24AC2"/>
    <w:rsid w:val="00B24F67"/>
    <w:rsid w:val="00B2537E"/>
    <w:rsid w:val="00B25A06"/>
    <w:rsid w:val="00B26974"/>
    <w:rsid w:val="00B26C67"/>
    <w:rsid w:val="00B27015"/>
    <w:rsid w:val="00B27174"/>
    <w:rsid w:val="00B276B9"/>
    <w:rsid w:val="00B304D5"/>
    <w:rsid w:val="00B30789"/>
    <w:rsid w:val="00B30A63"/>
    <w:rsid w:val="00B30DE6"/>
    <w:rsid w:val="00B321A4"/>
    <w:rsid w:val="00B32329"/>
    <w:rsid w:val="00B324CA"/>
    <w:rsid w:val="00B3318D"/>
    <w:rsid w:val="00B34501"/>
    <w:rsid w:val="00B34653"/>
    <w:rsid w:val="00B35069"/>
    <w:rsid w:val="00B35602"/>
    <w:rsid w:val="00B35BD8"/>
    <w:rsid w:val="00B3603F"/>
    <w:rsid w:val="00B36620"/>
    <w:rsid w:val="00B3678F"/>
    <w:rsid w:val="00B3693D"/>
    <w:rsid w:val="00B40209"/>
    <w:rsid w:val="00B408A5"/>
    <w:rsid w:val="00B41314"/>
    <w:rsid w:val="00B41869"/>
    <w:rsid w:val="00B418C1"/>
    <w:rsid w:val="00B41BB3"/>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3C7"/>
    <w:rsid w:val="00B56420"/>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620"/>
    <w:rsid w:val="00B66328"/>
    <w:rsid w:val="00B66488"/>
    <w:rsid w:val="00B672DF"/>
    <w:rsid w:val="00B676E3"/>
    <w:rsid w:val="00B67CBB"/>
    <w:rsid w:val="00B67F01"/>
    <w:rsid w:val="00B710A2"/>
    <w:rsid w:val="00B7127E"/>
    <w:rsid w:val="00B736B3"/>
    <w:rsid w:val="00B73F90"/>
    <w:rsid w:val="00B74946"/>
    <w:rsid w:val="00B74E9C"/>
    <w:rsid w:val="00B7511C"/>
    <w:rsid w:val="00B75291"/>
    <w:rsid w:val="00B75C7A"/>
    <w:rsid w:val="00B75CF6"/>
    <w:rsid w:val="00B76315"/>
    <w:rsid w:val="00B765AA"/>
    <w:rsid w:val="00B76958"/>
    <w:rsid w:val="00B7771C"/>
    <w:rsid w:val="00B813B8"/>
    <w:rsid w:val="00B81AEE"/>
    <w:rsid w:val="00B82734"/>
    <w:rsid w:val="00B837BB"/>
    <w:rsid w:val="00B83CAC"/>
    <w:rsid w:val="00B83E7A"/>
    <w:rsid w:val="00B83E99"/>
    <w:rsid w:val="00B84E36"/>
    <w:rsid w:val="00B853B0"/>
    <w:rsid w:val="00B858C7"/>
    <w:rsid w:val="00B85DF0"/>
    <w:rsid w:val="00B864E2"/>
    <w:rsid w:val="00B86B0C"/>
    <w:rsid w:val="00B87070"/>
    <w:rsid w:val="00B87687"/>
    <w:rsid w:val="00B877B1"/>
    <w:rsid w:val="00B87A24"/>
    <w:rsid w:val="00B87B38"/>
    <w:rsid w:val="00B90215"/>
    <w:rsid w:val="00B90683"/>
    <w:rsid w:val="00B90A7A"/>
    <w:rsid w:val="00B90F08"/>
    <w:rsid w:val="00B9150F"/>
    <w:rsid w:val="00B91674"/>
    <w:rsid w:val="00B93128"/>
    <w:rsid w:val="00B93287"/>
    <w:rsid w:val="00B93662"/>
    <w:rsid w:val="00B951DF"/>
    <w:rsid w:val="00B95D6F"/>
    <w:rsid w:val="00B96069"/>
    <w:rsid w:val="00B96C00"/>
    <w:rsid w:val="00B9701F"/>
    <w:rsid w:val="00B977AF"/>
    <w:rsid w:val="00BA0133"/>
    <w:rsid w:val="00BA1036"/>
    <w:rsid w:val="00BA28AA"/>
    <w:rsid w:val="00BA2A9E"/>
    <w:rsid w:val="00BA3896"/>
    <w:rsid w:val="00BA3D68"/>
    <w:rsid w:val="00BA3FBD"/>
    <w:rsid w:val="00BA53D1"/>
    <w:rsid w:val="00BA5D46"/>
    <w:rsid w:val="00BA60AC"/>
    <w:rsid w:val="00BA616F"/>
    <w:rsid w:val="00BA650A"/>
    <w:rsid w:val="00BA7A83"/>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2F00"/>
    <w:rsid w:val="00BC2F8F"/>
    <w:rsid w:val="00BC37E9"/>
    <w:rsid w:val="00BC4A97"/>
    <w:rsid w:val="00BC4B08"/>
    <w:rsid w:val="00BC4DCA"/>
    <w:rsid w:val="00BC58D6"/>
    <w:rsid w:val="00BC6EFE"/>
    <w:rsid w:val="00BC77AB"/>
    <w:rsid w:val="00BC7FCD"/>
    <w:rsid w:val="00BD0CD5"/>
    <w:rsid w:val="00BD0D8A"/>
    <w:rsid w:val="00BD17E4"/>
    <w:rsid w:val="00BD1CF8"/>
    <w:rsid w:val="00BD2302"/>
    <w:rsid w:val="00BD27EC"/>
    <w:rsid w:val="00BD3450"/>
    <w:rsid w:val="00BD40DF"/>
    <w:rsid w:val="00BD46FC"/>
    <w:rsid w:val="00BD577A"/>
    <w:rsid w:val="00BD594F"/>
    <w:rsid w:val="00BD650F"/>
    <w:rsid w:val="00BD7165"/>
    <w:rsid w:val="00BD7668"/>
    <w:rsid w:val="00BD7B84"/>
    <w:rsid w:val="00BE10AA"/>
    <w:rsid w:val="00BE13C3"/>
    <w:rsid w:val="00BE170E"/>
    <w:rsid w:val="00BE3124"/>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4B4"/>
    <w:rsid w:val="00BF4526"/>
    <w:rsid w:val="00BF5708"/>
    <w:rsid w:val="00BF592A"/>
    <w:rsid w:val="00BF5A56"/>
    <w:rsid w:val="00BF6674"/>
    <w:rsid w:val="00BF68F6"/>
    <w:rsid w:val="00BF75A4"/>
    <w:rsid w:val="00C00770"/>
    <w:rsid w:val="00C01B8A"/>
    <w:rsid w:val="00C023A1"/>
    <w:rsid w:val="00C02D22"/>
    <w:rsid w:val="00C02E67"/>
    <w:rsid w:val="00C02E8E"/>
    <w:rsid w:val="00C038E1"/>
    <w:rsid w:val="00C03AE9"/>
    <w:rsid w:val="00C0518F"/>
    <w:rsid w:val="00C0535D"/>
    <w:rsid w:val="00C05C43"/>
    <w:rsid w:val="00C06CC2"/>
    <w:rsid w:val="00C071E7"/>
    <w:rsid w:val="00C117AE"/>
    <w:rsid w:val="00C12AF1"/>
    <w:rsid w:val="00C12C0F"/>
    <w:rsid w:val="00C1448F"/>
    <w:rsid w:val="00C151D3"/>
    <w:rsid w:val="00C166EE"/>
    <w:rsid w:val="00C17A64"/>
    <w:rsid w:val="00C2162F"/>
    <w:rsid w:val="00C21E1D"/>
    <w:rsid w:val="00C22EC1"/>
    <w:rsid w:val="00C22ED3"/>
    <w:rsid w:val="00C237FE"/>
    <w:rsid w:val="00C23967"/>
    <w:rsid w:val="00C24621"/>
    <w:rsid w:val="00C248E9"/>
    <w:rsid w:val="00C24CB5"/>
    <w:rsid w:val="00C25513"/>
    <w:rsid w:val="00C26240"/>
    <w:rsid w:val="00C302D8"/>
    <w:rsid w:val="00C30329"/>
    <w:rsid w:val="00C305E7"/>
    <w:rsid w:val="00C3079C"/>
    <w:rsid w:val="00C30F3F"/>
    <w:rsid w:val="00C30F76"/>
    <w:rsid w:val="00C3119D"/>
    <w:rsid w:val="00C31D19"/>
    <w:rsid w:val="00C323DF"/>
    <w:rsid w:val="00C32854"/>
    <w:rsid w:val="00C32C33"/>
    <w:rsid w:val="00C33570"/>
    <w:rsid w:val="00C33E27"/>
    <w:rsid w:val="00C35A5F"/>
    <w:rsid w:val="00C36549"/>
    <w:rsid w:val="00C36A15"/>
    <w:rsid w:val="00C37A0A"/>
    <w:rsid w:val="00C400D5"/>
    <w:rsid w:val="00C40AFF"/>
    <w:rsid w:val="00C40C7C"/>
    <w:rsid w:val="00C41D80"/>
    <w:rsid w:val="00C42203"/>
    <w:rsid w:val="00C42F69"/>
    <w:rsid w:val="00C436E3"/>
    <w:rsid w:val="00C43BB0"/>
    <w:rsid w:val="00C43BEC"/>
    <w:rsid w:val="00C43F0F"/>
    <w:rsid w:val="00C43FE9"/>
    <w:rsid w:val="00C440EE"/>
    <w:rsid w:val="00C44FFB"/>
    <w:rsid w:val="00C45ABC"/>
    <w:rsid w:val="00C467CA"/>
    <w:rsid w:val="00C47BAD"/>
    <w:rsid w:val="00C47EFF"/>
    <w:rsid w:val="00C500A8"/>
    <w:rsid w:val="00C50490"/>
    <w:rsid w:val="00C507EA"/>
    <w:rsid w:val="00C51DE7"/>
    <w:rsid w:val="00C520E8"/>
    <w:rsid w:val="00C569AC"/>
    <w:rsid w:val="00C56AD2"/>
    <w:rsid w:val="00C575A1"/>
    <w:rsid w:val="00C576E1"/>
    <w:rsid w:val="00C57D20"/>
    <w:rsid w:val="00C6127F"/>
    <w:rsid w:val="00C625C9"/>
    <w:rsid w:val="00C62CDD"/>
    <w:rsid w:val="00C63209"/>
    <w:rsid w:val="00C6428E"/>
    <w:rsid w:val="00C6453C"/>
    <w:rsid w:val="00C64CA3"/>
    <w:rsid w:val="00C64D73"/>
    <w:rsid w:val="00C65B34"/>
    <w:rsid w:val="00C66BEE"/>
    <w:rsid w:val="00C66CD4"/>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80F10"/>
    <w:rsid w:val="00C812FB"/>
    <w:rsid w:val="00C81B04"/>
    <w:rsid w:val="00C8280E"/>
    <w:rsid w:val="00C82D10"/>
    <w:rsid w:val="00C8321B"/>
    <w:rsid w:val="00C836C5"/>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A073A"/>
    <w:rsid w:val="00CA1C57"/>
    <w:rsid w:val="00CA2455"/>
    <w:rsid w:val="00CA380C"/>
    <w:rsid w:val="00CA43D6"/>
    <w:rsid w:val="00CA4974"/>
    <w:rsid w:val="00CA5515"/>
    <w:rsid w:val="00CA5C17"/>
    <w:rsid w:val="00CA5EA6"/>
    <w:rsid w:val="00CA6D23"/>
    <w:rsid w:val="00CA74D5"/>
    <w:rsid w:val="00CA7CA1"/>
    <w:rsid w:val="00CB00A5"/>
    <w:rsid w:val="00CB071E"/>
    <w:rsid w:val="00CB1124"/>
    <w:rsid w:val="00CB1381"/>
    <w:rsid w:val="00CB244C"/>
    <w:rsid w:val="00CB2C91"/>
    <w:rsid w:val="00CB2F7F"/>
    <w:rsid w:val="00CB3036"/>
    <w:rsid w:val="00CB3474"/>
    <w:rsid w:val="00CB3E4D"/>
    <w:rsid w:val="00CB3F9D"/>
    <w:rsid w:val="00CB4184"/>
    <w:rsid w:val="00CB42E6"/>
    <w:rsid w:val="00CB527D"/>
    <w:rsid w:val="00CB58A5"/>
    <w:rsid w:val="00CB6409"/>
    <w:rsid w:val="00CC06E7"/>
    <w:rsid w:val="00CC0D28"/>
    <w:rsid w:val="00CC1117"/>
    <w:rsid w:val="00CC1509"/>
    <w:rsid w:val="00CC1A0B"/>
    <w:rsid w:val="00CC26D5"/>
    <w:rsid w:val="00CC30E3"/>
    <w:rsid w:val="00CC3254"/>
    <w:rsid w:val="00CC32E6"/>
    <w:rsid w:val="00CC3419"/>
    <w:rsid w:val="00CC4C2C"/>
    <w:rsid w:val="00CC5B40"/>
    <w:rsid w:val="00CC749F"/>
    <w:rsid w:val="00CC77D2"/>
    <w:rsid w:val="00CC79EF"/>
    <w:rsid w:val="00CC7E09"/>
    <w:rsid w:val="00CD0C80"/>
    <w:rsid w:val="00CD188B"/>
    <w:rsid w:val="00CD1FA5"/>
    <w:rsid w:val="00CD200F"/>
    <w:rsid w:val="00CD275E"/>
    <w:rsid w:val="00CD3562"/>
    <w:rsid w:val="00CD3720"/>
    <w:rsid w:val="00CD4163"/>
    <w:rsid w:val="00CD471E"/>
    <w:rsid w:val="00CD4853"/>
    <w:rsid w:val="00CD50D7"/>
    <w:rsid w:val="00CD5551"/>
    <w:rsid w:val="00CD576D"/>
    <w:rsid w:val="00CD71D7"/>
    <w:rsid w:val="00CE06D8"/>
    <w:rsid w:val="00CE136A"/>
    <w:rsid w:val="00CE3A62"/>
    <w:rsid w:val="00CE4D9D"/>
    <w:rsid w:val="00CE5FC6"/>
    <w:rsid w:val="00CE6978"/>
    <w:rsid w:val="00CE6EC2"/>
    <w:rsid w:val="00CE72FC"/>
    <w:rsid w:val="00CE73BB"/>
    <w:rsid w:val="00CE7D6D"/>
    <w:rsid w:val="00CE7FC0"/>
    <w:rsid w:val="00CF00D3"/>
    <w:rsid w:val="00CF014C"/>
    <w:rsid w:val="00CF0496"/>
    <w:rsid w:val="00CF04D1"/>
    <w:rsid w:val="00CF10D2"/>
    <w:rsid w:val="00CF20E8"/>
    <w:rsid w:val="00CF25BB"/>
    <w:rsid w:val="00CF4D16"/>
    <w:rsid w:val="00CF66D9"/>
    <w:rsid w:val="00D00051"/>
    <w:rsid w:val="00D01D68"/>
    <w:rsid w:val="00D02D3A"/>
    <w:rsid w:val="00D04F38"/>
    <w:rsid w:val="00D057F3"/>
    <w:rsid w:val="00D06504"/>
    <w:rsid w:val="00D06616"/>
    <w:rsid w:val="00D06DAC"/>
    <w:rsid w:val="00D11329"/>
    <w:rsid w:val="00D118F5"/>
    <w:rsid w:val="00D123E8"/>
    <w:rsid w:val="00D12433"/>
    <w:rsid w:val="00D128FD"/>
    <w:rsid w:val="00D135DC"/>
    <w:rsid w:val="00D13C98"/>
    <w:rsid w:val="00D13D4E"/>
    <w:rsid w:val="00D13DEB"/>
    <w:rsid w:val="00D141EC"/>
    <w:rsid w:val="00D14539"/>
    <w:rsid w:val="00D1484D"/>
    <w:rsid w:val="00D14A57"/>
    <w:rsid w:val="00D15B07"/>
    <w:rsid w:val="00D15EE6"/>
    <w:rsid w:val="00D164F6"/>
    <w:rsid w:val="00D16564"/>
    <w:rsid w:val="00D16C24"/>
    <w:rsid w:val="00D16DBA"/>
    <w:rsid w:val="00D20699"/>
    <w:rsid w:val="00D20F63"/>
    <w:rsid w:val="00D22D30"/>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12DF"/>
    <w:rsid w:val="00D335D1"/>
    <w:rsid w:val="00D339F8"/>
    <w:rsid w:val="00D33D06"/>
    <w:rsid w:val="00D33FBA"/>
    <w:rsid w:val="00D340AA"/>
    <w:rsid w:val="00D35183"/>
    <w:rsid w:val="00D3629D"/>
    <w:rsid w:val="00D416CD"/>
    <w:rsid w:val="00D41EE5"/>
    <w:rsid w:val="00D42C2C"/>
    <w:rsid w:val="00D42FEA"/>
    <w:rsid w:val="00D4351F"/>
    <w:rsid w:val="00D436FF"/>
    <w:rsid w:val="00D440BB"/>
    <w:rsid w:val="00D442D7"/>
    <w:rsid w:val="00D4495F"/>
    <w:rsid w:val="00D44AA5"/>
    <w:rsid w:val="00D4510C"/>
    <w:rsid w:val="00D45BDA"/>
    <w:rsid w:val="00D46295"/>
    <w:rsid w:val="00D46AD0"/>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713F"/>
    <w:rsid w:val="00D80465"/>
    <w:rsid w:val="00D806CC"/>
    <w:rsid w:val="00D812D9"/>
    <w:rsid w:val="00D81CE3"/>
    <w:rsid w:val="00D82D14"/>
    <w:rsid w:val="00D84C62"/>
    <w:rsid w:val="00D84EA0"/>
    <w:rsid w:val="00D85331"/>
    <w:rsid w:val="00D85925"/>
    <w:rsid w:val="00D87F80"/>
    <w:rsid w:val="00D87FDB"/>
    <w:rsid w:val="00D91E9E"/>
    <w:rsid w:val="00D92169"/>
    <w:rsid w:val="00D9253F"/>
    <w:rsid w:val="00D936DB"/>
    <w:rsid w:val="00D9388B"/>
    <w:rsid w:val="00D93946"/>
    <w:rsid w:val="00D93B21"/>
    <w:rsid w:val="00D9427F"/>
    <w:rsid w:val="00D942D7"/>
    <w:rsid w:val="00D94745"/>
    <w:rsid w:val="00D9479C"/>
    <w:rsid w:val="00D963DB"/>
    <w:rsid w:val="00D96583"/>
    <w:rsid w:val="00D969DD"/>
    <w:rsid w:val="00D9702A"/>
    <w:rsid w:val="00D97E15"/>
    <w:rsid w:val="00D97F9D"/>
    <w:rsid w:val="00DA01C1"/>
    <w:rsid w:val="00DA0289"/>
    <w:rsid w:val="00DA073A"/>
    <w:rsid w:val="00DA0E0C"/>
    <w:rsid w:val="00DA1CAE"/>
    <w:rsid w:val="00DA32DC"/>
    <w:rsid w:val="00DA456F"/>
    <w:rsid w:val="00DA5550"/>
    <w:rsid w:val="00DA56CA"/>
    <w:rsid w:val="00DA61D2"/>
    <w:rsid w:val="00DA7637"/>
    <w:rsid w:val="00DA7A98"/>
    <w:rsid w:val="00DA7C8A"/>
    <w:rsid w:val="00DA7F1F"/>
    <w:rsid w:val="00DB04C0"/>
    <w:rsid w:val="00DB0A66"/>
    <w:rsid w:val="00DB1068"/>
    <w:rsid w:val="00DB1466"/>
    <w:rsid w:val="00DB14F9"/>
    <w:rsid w:val="00DB21F8"/>
    <w:rsid w:val="00DB2A36"/>
    <w:rsid w:val="00DB2F08"/>
    <w:rsid w:val="00DB426F"/>
    <w:rsid w:val="00DB4551"/>
    <w:rsid w:val="00DB4F6D"/>
    <w:rsid w:val="00DB4FB7"/>
    <w:rsid w:val="00DB5209"/>
    <w:rsid w:val="00DB5335"/>
    <w:rsid w:val="00DB5474"/>
    <w:rsid w:val="00DB562D"/>
    <w:rsid w:val="00DB6236"/>
    <w:rsid w:val="00DB6C64"/>
    <w:rsid w:val="00DC03F8"/>
    <w:rsid w:val="00DC05A9"/>
    <w:rsid w:val="00DC060D"/>
    <w:rsid w:val="00DC0E0B"/>
    <w:rsid w:val="00DC0FBE"/>
    <w:rsid w:val="00DC226A"/>
    <w:rsid w:val="00DC37FB"/>
    <w:rsid w:val="00DC496C"/>
    <w:rsid w:val="00DC4AE4"/>
    <w:rsid w:val="00DC54B7"/>
    <w:rsid w:val="00DC5700"/>
    <w:rsid w:val="00DC5DFF"/>
    <w:rsid w:val="00DC5E31"/>
    <w:rsid w:val="00DC62AB"/>
    <w:rsid w:val="00DC65FC"/>
    <w:rsid w:val="00DC6B46"/>
    <w:rsid w:val="00DC7440"/>
    <w:rsid w:val="00DC7B67"/>
    <w:rsid w:val="00DD0150"/>
    <w:rsid w:val="00DD03FC"/>
    <w:rsid w:val="00DD0DDA"/>
    <w:rsid w:val="00DD0F1A"/>
    <w:rsid w:val="00DD15C6"/>
    <w:rsid w:val="00DD1C5C"/>
    <w:rsid w:val="00DD3F36"/>
    <w:rsid w:val="00DD45B7"/>
    <w:rsid w:val="00DD464F"/>
    <w:rsid w:val="00DD49A1"/>
    <w:rsid w:val="00DD51F3"/>
    <w:rsid w:val="00DD552C"/>
    <w:rsid w:val="00DD615F"/>
    <w:rsid w:val="00DD62CF"/>
    <w:rsid w:val="00DD7AB2"/>
    <w:rsid w:val="00DE01E9"/>
    <w:rsid w:val="00DE056B"/>
    <w:rsid w:val="00DE0BE3"/>
    <w:rsid w:val="00DE17FD"/>
    <w:rsid w:val="00DE1B15"/>
    <w:rsid w:val="00DE1B9B"/>
    <w:rsid w:val="00DE1D80"/>
    <w:rsid w:val="00DE2732"/>
    <w:rsid w:val="00DE2871"/>
    <w:rsid w:val="00DE2936"/>
    <w:rsid w:val="00DE3232"/>
    <w:rsid w:val="00DE39C8"/>
    <w:rsid w:val="00DE4DC2"/>
    <w:rsid w:val="00DE640E"/>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86B"/>
    <w:rsid w:val="00DF5B86"/>
    <w:rsid w:val="00DF5BA9"/>
    <w:rsid w:val="00DF5FFA"/>
    <w:rsid w:val="00DF614E"/>
    <w:rsid w:val="00DF65AF"/>
    <w:rsid w:val="00DF6BD4"/>
    <w:rsid w:val="00DF74C8"/>
    <w:rsid w:val="00DF7B72"/>
    <w:rsid w:val="00E0032C"/>
    <w:rsid w:val="00E007AD"/>
    <w:rsid w:val="00E00C39"/>
    <w:rsid w:val="00E01F19"/>
    <w:rsid w:val="00E02497"/>
    <w:rsid w:val="00E03189"/>
    <w:rsid w:val="00E038F2"/>
    <w:rsid w:val="00E04BEF"/>
    <w:rsid w:val="00E05949"/>
    <w:rsid w:val="00E07109"/>
    <w:rsid w:val="00E07DF8"/>
    <w:rsid w:val="00E103E1"/>
    <w:rsid w:val="00E10CDF"/>
    <w:rsid w:val="00E11C92"/>
    <w:rsid w:val="00E121C4"/>
    <w:rsid w:val="00E12FEB"/>
    <w:rsid w:val="00E13505"/>
    <w:rsid w:val="00E13A8F"/>
    <w:rsid w:val="00E13F8C"/>
    <w:rsid w:val="00E1523B"/>
    <w:rsid w:val="00E15429"/>
    <w:rsid w:val="00E16AD3"/>
    <w:rsid w:val="00E177D6"/>
    <w:rsid w:val="00E20B24"/>
    <w:rsid w:val="00E22643"/>
    <w:rsid w:val="00E2318E"/>
    <w:rsid w:val="00E23351"/>
    <w:rsid w:val="00E2385C"/>
    <w:rsid w:val="00E244D5"/>
    <w:rsid w:val="00E245C5"/>
    <w:rsid w:val="00E24650"/>
    <w:rsid w:val="00E2466E"/>
    <w:rsid w:val="00E2516F"/>
    <w:rsid w:val="00E25E75"/>
    <w:rsid w:val="00E27B82"/>
    <w:rsid w:val="00E30AE5"/>
    <w:rsid w:val="00E3180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707F"/>
    <w:rsid w:val="00E371ED"/>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70A1"/>
    <w:rsid w:val="00E476A8"/>
    <w:rsid w:val="00E47831"/>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132"/>
    <w:rsid w:val="00E56746"/>
    <w:rsid w:val="00E56EA4"/>
    <w:rsid w:val="00E5766A"/>
    <w:rsid w:val="00E57C78"/>
    <w:rsid w:val="00E57DF1"/>
    <w:rsid w:val="00E57E9D"/>
    <w:rsid w:val="00E61C3F"/>
    <w:rsid w:val="00E62215"/>
    <w:rsid w:val="00E623DC"/>
    <w:rsid w:val="00E62F76"/>
    <w:rsid w:val="00E63273"/>
    <w:rsid w:val="00E635DA"/>
    <w:rsid w:val="00E64C73"/>
    <w:rsid w:val="00E654BC"/>
    <w:rsid w:val="00E65F11"/>
    <w:rsid w:val="00E66A78"/>
    <w:rsid w:val="00E66ED8"/>
    <w:rsid w:val="00E70080"/>
    <w:rsid w:val="00E723E5"/>
    <w:rsid w:val="00E72D6A"/>
    <w:rsid w:val="00E730AC"/>
    <w:rsid w:val="00E73857"/>
    <w:rsid w:val="00E73948"/>
    <w:rsid w:val="00E74456"/>
    <w:rsid w:val="00E74839"/>
    <w:rsid w:val="00E74FC7"/>
    <w:rsid w:val="00E75511"/>
    <w:rsid w:val="00E75B64"/>
    <w:rsid w:val="00E75FF2"/>
    <w:rsid w:val="00E76699"/>
    <w:rsid w:val="00E768C5"/>
    <w:rsid w:val="00E76CD5"/>
    <w:rsid w:val="00E76D40"/>
    <w:rsid w:val="00E772E4"/>
    <w:rsid w:val="00E7733C"/>
    <w:rsid w:val="00E779AF"/>
    <w:rsid w:val="00E77FD8"/>
    <w:rsid w:val="00E80AB9"/>
    <w:rsid w:val="00E8100A"/>
    <w:rsid w:val="00E82834"/>
    <w:rsid w:val="00E84419"/>
    <w:rsid w:val="00E845C2"/>
    <w:rsid w:val="00E84826"/>
    <w:rsid w:val="00E8505B"/>
    <w:rsid w:val="00E851DF"/>
    <w:rsid w:val="00E855CD"/>
    <w:rsid w:val="00E859DD"/>
    <w:rsid w:val="00E863A3"/>
    <w:rsid w:val="00E8648C"/>
    <w:rsid w:val="00E91343"/>
    <w:rsid w:val="00E916A9"/>
    <w:rsid w:val="00E9195B"/>
    <w:rsid w:val="00E92D79"/>
    <w:rsid w:val="00E94142"/>
    <w:rsid w:val="00E9472A"/>
    <w:rsid w:val="00E9487C"/>
    <w:rsid w:val="00E95676"/>
    <w:rsid w:val="00E958FC"/>
    <w:rsid w:val="00E965E0"/>
    <w:rsid w:val="00E97D5C"/>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5FC7"/>
    <w:rsid w:val="00EA62C9"/>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6914"/>
    <w:rsid w:val="00EB6B35"/>
    <w:rsid w:val="00EB7370"/>
    <w:rsid w:val="00EB7625"/>
    <w:rsid w:val="00EB7AB1"/>
    <w:rsid w:val="00EC1611"/>
    <w:rsid w:val="00EC3BFE"/>
    <w:rsid w:val="00EC3E8B"/>
    <w:rsid w:val="00EC4D6D"/>
    <w:rsid w:val="00EC5A71"/>
    <w:rsid w:val="00EC660C"/>
    <w:rsid w:val="00EC6EF9"/>
    <w:rsid w:val="00EC7127"/>
    <w:rsid w:val="00EC74A8"/>
    <w:rsid w:val="00EC7A62"/>
    <w:rsid w:val="00EC7DDA"/>
    <w:rsid w:val="00ED042D"/>
    <w:rsid w:val="00ED08F7"/>
    <w:rsid w:val="00ED09AA"/>
    <w:rsid w:val="00ED0FF9"/>
    <w:rsid w:val="00ED1ECE"/>
    <w:rsid w:val="00ED2E83"/>
    <w:rsid w:val="00ED3C2B"/>
    <w:rsid w:val="00ED4990"/>
    <w:rsid w:val="00ED49F6"/>
    <w:rsid w:val="00ED516F"/>
    <w:rsid w:val="00ED741E"/>
    <w:rsid w:val="00ED7DCC"/>
    <w:rsid w:val="00EE0047"/>
    <w:rsid w:val="00EE035D"/>
    <w:rsid w:val="00EE0D4F"/>
    <w:rsid w:val="00EE1191"/>
    <w:rsid w:val="00EE15E3"/>
    <w:rsid w:val="00EE1909"/>
    <w:rsid w:val="00EE213B"/>
    <w:rsid w:val="00EE35A0"/>
    <w:rsid w:val="00EE64DD"/>
    <w:rsid w:val="00EE66FD"/>
    <w:rsid w:val="00EE6A6B"/>
    <w:rsid w:val="00EE6CCF"/>
    <w:rsid w:val="00EF052F"/>
    <w:rsid w:val="00EF151B"/>
    <w:rsid w:val="00EF1874"/>
    <w:rsid w:val="00EF1EFB"/>
    <w:rsid w:val="00EF3217"/>
    <w:rsid w:val="00EF37AF"/>
    <w:rsid w:val="00EF4DD7"/>
    <w:rsid w:val="00EF4DE8"/>
    <w:rsid w:val="00EF786D"/>
    <w:rsid w:val="00EF7BC7"/>
    <w:rsid w:val="00EF7D61"/>
    <w:rsid w:val="00EF7DF8"/>
    <w:rsid w:val="00F01397"/>
    <w:rsid w:val="00F015F6"/>
    <w:rsid w:val="00F01782"/>
    <w:rsid w:val="00F01B08"/>
    <w:rsid w:val="00F01D94"/>
    <w:rsid w:val="00F03FB5"/>
    <w:rsid w:val="00F04385"/>
    <w:rsid w:val="00F045E6"/>
    <w:rsid w:val="00F04D01"/>
    <w:rsid w:val="00F05631"/>
    <w:rsid w:val="00F05B3C"/>
    <w:rsid w:val="00F0600C"/>
    <w:rsid w:val="00F06534"/>
    <w:rsid w:val="00F066B5"/>
    <w:rsid w:val="00F069BB"/>
    <w:rsid w:val="00F10029"/>
    <w:rsid w:val="00F1009D"/>
    <w:rsid w:val="00F102B2"/>
    <w:rsid w:val="00F112D3"/>
    <w:rsid w:val="00F116A6"/>
    <w:rsid w:val="00F11CE9"/>
    <w:rsid w:val="00F124CA"/>
    <w:rsid w:val="00F12654"/>
    <w:rsid w:val="00F13A42"/>
    <w:rsid w:val="00F13CA1"/>
    <w:rsid w:val="00F1513D"/>
    <w:rsid w:val="00F16D3F"/>
    <w:rsid w:val="00F17677"/>
    <w:rsid w:val="00F179C9"/>
    <w:rsid w:val="00F20812"/>
    <w:rsid w:val="00F20A20"/>
    <w:rsid w:val="00F20CB5"/>
    <w:rsid w:val="00F20F03"/>
    <w:rsid w:val="00F2161E"/>
    <w:rsid w:val="00F228FF"/>
    <w:rsid w:val="00F22963"/>
    <w:rsid w:val="00F23012"/>
    <w:rsid w:val="00F23A02"/>
    <w:rsid w:val="00F24379"/>
    <w:rsid w:val="00F24DC0"/>
    <w:rsid w:val="00F26DB9"/>
    <w:rsid w:val="00F27688"/>
    <w:rsid w:val="00F27888"/>
    <w:rsid w:val="00F27F42"/>
    <w:rsid w:val="00F3054E"/>
    <w:rsid w:val="00F3086A"/>
    <w:rsid w:val="00F3320E"/>
    <w:rsid w:val="00F341F5"/>
    <w:rsid w:val="00F34A9B"/>
    <w:rsid w:val="00F369AE"/>
    <w:rsid w:val="00F3716F"/>
    <w:rsid w:val="00F406DF"/>
    <w:rsid w:val="00F40BB1"/>
    <w:rsid w:val="00F43043"/>
    <w:rsid w:val="00F43127"/>
    <w:rsid w:val="00F43263"/>
    <w:rsid w:val="00F44B6D"/>
    <w:rsid w:val="00F44C58"/>
    <w:rsid w:val="00F44FA5"/>
    <w:rsid w:val="00F45114"/>
    <w:rsid w:val="00F4527F"/>
    <w:rsid w:val="00F463CE"/>
    <w:rsid w:val="00F50914"/>
    <w:rsid w:val="00F5177F"/>
    <w:rsid w:val="00F517EC"/>
    <w:rsid w:val="00F520C5"/>
    <w:rsid w:val="00F521AB"/>
    <w:rsid w:val="00F52C5F"/>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1167"/>
    <w:rsid w:val="00F616BC"/>
    <w:rsid w:val="00F61D6B"/>
    <w:rsid w:val="00F61EC6"/>
    <w:rsid w:val="00F6274F"/>
    <w:rsid w:val="00F6295E"/>
    <w:rsid w:val="00F639A8"/>
    <w:rsid w:val="00F6417F"/>
    <w:rsid w:val="00F64CF1"/>
    <w:rsid w:val="00F65C16"/>
    <w:rsid w:val="00F66249"/>
    <w:rsid w:val="00F66FD5"/>
    <w:rsid w:val="00F71958"/>
    <w:rsid w:val="00F71EE5"/>
    <w:rsid w:val="00F72BBE"/>
    <w:rsid w:val="00F72DCB"/>
    <w:rsid w:val="00F7314C"/>
    <w:rsid w:val="00F73235"/>
    <w:rsid w:val="00F73434"/>
    <w:rsid w:val="00F7423A"/>
    <w:rsid w:val="00F74891"/>
    <w:rsid w:val="00F748CF"/>
    <w:rsid w:val="00F74936"/>
    <w:rsid w:val="00F7498A"/>
    <w:rsid w:val="00F75868"/>
    <w:rsid w:val="00F75EB6"/>
    <w:rsid w:val="00F76D55"/>
    <w:rsid w:val="00F76FFF"/>
    <w:rsid w:val="00F779F5"/>
    <w:rsid w:val="00F807E3"/>
    <w:rsid w:val="00F807F8"/>
    <w:rsid w:val="00F8084A"/>
    <w:rsid w:val="00F81283"/>
    <w:rsid w:val="00F8138E"/>
    <w:rsid w:val="00F814BB"/>
    <w:rsid w:val="00F81C59"/>
    <w:rsid w:val="00F8242B"/>
    <w:rsid w:val="00F836EC"/>
    <w:rsid w:val="00F83DC0"/>
    <w:rsid w:val="00F842CD"/>
    <w:rsid w:val="00F84EA8"/>
    <w:rsid w:val="00F853EC"/>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ADB"/>
    <w:rsid w:val="00FB4F48"/>
    <w:rsid w:val="00FB5E79"/>
    <w:rsid w:val="00FB696E"/>
    <w:rsid w:val="00FB6C7F"/>
    <w:rsid w:val="00FB78CF"/>
    <w:rsid w:val="00FC0CFE"/>
    <w:rsid w:val="00FC14FA"/>
    <w:rsid w:val="00FC1566"/>
    <w:rsid w:val="00FC1E08"/>
    <w:rsid w:val="00FC3988"/>
    <w:rsid w:val="00FC456F"/>
    <w:rsid w:val="00FC4592"/>
    <w:rsid w:val="00FC4D01"/>
    <w:rsid w:val="00FC4FB8"/>
    <w:rsid w:val="00FC5573"/>
    <w:rsid w:val="00FC6455"/>
    <w:rsid w:val="00FC6FC0"/>
    <w:rsid w:val="00FC7BDF"/>
    <w:rsid w:val="00FD0068"/>
    <w:rsid w:val="00FD0704"/>
    <w:rsid w:val="00FD2ED6"/>
    <w:rsid w:val="00FD2FD1"/>
    <w:rsid w:val="00FD3035"/>
    <w:rsid w:val="00FD37C5"/>
    <w:rsid w:val="00FD38CA"/>
    <w:rsid w:val="00FD4410"/>
    <w:rsid w:val="00FD4DB9"/>
    <w:rsid w:val="00FD6216"/>
    <w:rsid w:val="00FD644C"/>
    <w:rsid w:val="00FD7D47"/>
    <w:rsid w:val="00FD7EBB"/>
    <w:rsid w:val="00FE02CB"/>
    <w:rsid w:val="00FE1611"/>
    <w:rsid w:val="00FE1CB9"/>
    <w:rsid w:val="00FE1FD9"/>
    <w:rsid w:val="00FE2C40"/>
    <w:rsid w:val="00FE314C"/>
    <w:rsid w:val="00FE4ACD"/>
    <w:rsid w:val="00FE5572"/>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lsdException w:name="page number"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47724A"/>
    <w:pPr>
      <w:spacing w:before="120" w:line="276" w:lineRule="auto"/>
      <w:ind w:left="1418" w:right="339"/>
      <w:jc w:val="both"/>
    </w:pPr>
  </w:style>
  <w:style w:type="paragraph" w:styleId="Heading1">
    <w:name w:val="heading 1"/>
    <w:basedOn w:val="Normal"/>
    <w:next w:val="Normal"/>
    <w:link w:val="Heading1Char"/>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Heading2">
    <w:name w:val="heading 2"/>
    <w:basedOn w:val="Normal"/>
    <w:next w:val="Normal"/>
    <w:link w:val="Heading2Char"/>
    <w:rsid w:val="00877C37"/>
    <w:pPr>
      <w:keepNext/>
      <w:numPr>
        <w:numId w:val="12"/>
      </w:numPr>
      <w:spacing w:after="240"/>
      <w:outlineLvl w:val="1"/>
    </w:pPr>
    <w:rPr>
      <w:rFonts w:ascii="Arial Rounded MT Bold" w:hAnsi="Arial Rounded MT Bold"/>
      <w:b/>
      <w:bCs/>
      <w:iCs/>
      <w:color w:val="7D8B8A" w:themeColor="accent1"/>
      <w:sz w:val="24"/>
    </w:rPr>
  </w:style>
  <w:style w:type="paragraph" w:styleId="Heading3">
    <w:name w:val="heading 3"/>
    <w:basedOn w:val="Normal"/>
    <w:next w:val="Normal"/>
    <w:link w:val="Heading3Char"/>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Heading4">
    <w:name w:val="heading 4"/>
    <w:basedOn w:val="Normal"/>
    <w:next w:val="Normal"/>
    <w:rsid w:val="00851D3C"/>
    <w:pPr>
      <w:keepNext/>
      <w:outlineLvl w:val="3"/>
    </w:pPr>
    <w:rPr>
      <w:rFonts w:ascii="Verdana" w:hAnsi="Verdana"/>
      <w:b/>
      <w:bCs/>
    </w:rPr>
  </w:style>
  <w:style w:type="paragraph" w:styleId="Heading5">
    <w:name w:val="heading 5"/>
    <w:basedOn w:val="Normal"/>
    <w:next w:val="Normal"/>
    <w:rsid w:val="00851D3C"/>
    <w:pPr>
      <w:numPr>
        <w:ilvl w:val="4"/>
        <w:numId w:val="2"/>
      </w:numPr>
      <w:spacing w:before="240" w:after="60"/>
      <w:outlineLvl w:val="4"/>
    </w:pPr>
    <w:rPr>
      <w:rFonts w:ascii="Verdana" w:hAnsi="Verdana"/>
      <w:b/>
      <w:bCs/>
      <w:i/>
      <w:iCs/>
      <w:szCs w:val="26"/>
    </w:rPr>
  </w:style>
  <w:style w:type="paragraph" w:styleId="Heading6">
    <w:name w:val="heading 6"/>
    <w:basedOn w:val="Normal"/>
    <w:next w:val="Normal"/>
    <w:rsid w:val="00851D3C"/>
    <w:pPr>
      <w:numPr>
        <w:ilvl w:val="5"/>
        <w:numId w:val="2"/>
      </w:numPr>
      <w:spacing w:before="240" w:after="60"/>
      <w:outlineLvl w:val="5"/>
    </w:pPr>
    <w:rPr>
      <w:rFonts w:ascii="Verdana" w:hAnsi="Verdana"/>
      <w:b/>
      <w:bCs/>
    </w:rPr>
  </w:style>
  <w:style w:type="paragraph" w:styleId="Heading7">
    <w:name w:val="heading 7"/>
    <w:basedOn w:val="Normal"/>
    <w:next w:val="Normal"/>
    <w:rsid w:val="00851D3C"/>
    <w:pPr>
      <w:numPr>
        <w:ilvl w:val="6"/>
        <w:numId w:val="2"/>
      </w:numPr>
      <w:spacing w:before="240" w:after="60"/>
      <w:outlineLvl w:val="6"/>
    </w:pPr>
    <w:rPr>
      <w:rFonts w:ascii="Verdana" w:hAnsi="Verdana"/>
    </w:rPr>
  </w:style>
  <w:style w:type="paragraph" w:styleId="Heading8">
    <w:name w:val="heading 8"/>
    <w:basedOn w:val="Normal"/>
    <w:next w:val="Normal"/>
    <w:rsid w:val="00851D3C"/>
    <w:pPr>
      <w:numPr>
        <w:ilvl w:val="7"/>
        <w:numId w:val="2"/>
      </w:numPr>
      <w:spacing w:before="240" w:after="60"/>
      <w:outlineLvl w:val="7"/>
    </w:pPr>
    <w:rPr>
      <w:rFonts w:ascii="Verdana" w:hAnsi="Verdana"/>
      <w:i/>
      <w:iCs/>
    </w:rPr>
  </w:style>
  <w:style w:type="paragraph" w:styleId="Heading9">
    <w:name w:val="heading 9"/>
    <w:basedOn w:val="Normal"/>
    <w:next w:val="Normal"/>
    <w:rsid w:val="00851D3C"/>
    <w:pPr>
      <w:numPr>
        <w:ilvl w:val="8"/>
        <w:numId w:val="2"/>
      </w:numPr>
      <w:spacing w:before="240" w:after="60"/>
      <w:outlineLvl w:val="8"/>
    </w:pPr>
    <w:rPr>
      <w:rFonts w:ascii="Verdana" w:hAnsi="Verdan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1D3C"/>
    <w:pPr>
      <w:tabs>
        <w:tab w:val="center" w:pos="4536"/>
        <w:tab w:val="right" w:pos="9072"/>
      </w:tabs>
    </w:pPr>
    <w:rPr>
      <w:rFonts w:ascii="Verdana" w:hAnsi="Verdana"/>
      <w:sz w:val="16"/>
    </w:rPr>
  </w:style>
  <w:style w:type="paragraph" w:styleId="Footer">
    <w:name w:val="footer"/>
    <w:basedOn w:val="Normal"/>
    <w:link w:val="FooterChar"/>
    <w:uiPriority w:val="99"/>
    <w:rsid w:val="00851D3C"/>
    <w:pPr>
      <w:tabs>
        <w:tab w:val="center" w:pos="4536"/>
        <w:tab w:val="right" w:pos="9072"/>
      </w:tabs>
    </w:pPr>
    <w:rPr>
      <w:rFonts w:ascii="Verdana" w:hAnsi="Verdana"/>
      <w:noProof/>
      <w:sz w:val="16"/>
    </w:rPr>
  </w:style>
  <w:style w:type="character" w:styleId="PageNumber">
    <w:name w:val="page number"/>
    <w:basedOn w:val="DefaultParagraphFont"/>
    <w:semiHidden/>
    <w:rsid w:val="00851D3C"/>
    <w:rPr>
      <w:rFonts w:ascii="Verdana" w:hAnsi="Verdana"/>
      <w:sz w:val="20"/>
    </w:rPr>
  </w:style>
  <w:style w:type="paragraph" w:styleId="BodyTextIndent">
    <w:name w:val="Body Text Indent"/>
    <w:basedOn w:val="Normal"/>
    <w:semiHidden/>
    <w:rsid w:val="00851D3C"/>
    <w:pPr>
      <w:spacing w:before="60" w:after="60"/>
      <w:ind w:left="720"/>
    </w:pPr>
    <w:rPr>
      <w:rFonts w:ascii="Verdana" w:hAnsi="Verdana"/>
    </w:rPr>
  </w:style>
  <w:style w:type="paragraph" w:styleId="BodyText">
    <w:name w:val="Body Text"/>
    <w:basedOn w:val="Normal"/>
    <w:link w:val="BodyTextChar"/>
    <w:semiHidden/>
    <w:rsid w:val="00851D3C"/>
    <w:pPr>
      <w:spacing w:after="120"/>
    </w:pPr>
    <w:rPr>
      <w:rFonts w:ascii="Verdana" w:hAnsi="Verdana"/>
    </w:rPr>
  </w:style>
  <w:style w:type="paragraph" w:styleId="BalloonText">
    <w:name w:val="Balloon Text"/>
    <w:basedOn w:val="Normal"/>
    <w:link w:val="BalloonTextChar"/>
    <w:uiPriority w:val="99"/>
    <w:semiHidden/>
    <w:unhideWhenUsed/>
    <w:rsid w:val="00E5766A"/>
    <w:rPr>
      <w:rFonts w:ascii="Tahoma" w:hAnsi="Tahoma" w:cs="Tahoma"/>
      <w:sz w:val="16"/>
      <w:szCs w:val="16"/>
    </w:rPr>
  </w:style>
  <w:style w:type="paragraph" w:customStyle="1" w:styleId="Bullet1">
    <w:name w:val="Bullet1"/>
    <w:basedOn w:val="Normal"/>
    <w:rsid w:val="00851D3C"/>
    <w:pPr>
      <w:numPr>
        <w:numId w:val="1"/>
      </w:numPr>
      <w:spacing w:after="120"/>
    </w:pPr>
    <w:rPr>
      <w:rFonts w:ascii="Verdana" w:hAnsi="Verdana"/>
    </w:rPr>
  </w:style>
  <w:style w:type="paragraph" w:customStyle="1" w:styleId="Bullet2">
    <w:name w:val="Bullet2"/>
    <w:basedOn w:val="Bullet1"/>
    <w:rsid w:val="00851D3C"/>
    <w:pPr>
      <w:numPr>
        <w:ilvl w:val="1"/>
      </w:numPr>
      <w:tabs>
        <w:tab w:val="clear" w:pos="1789"/>
        <w:tab w:val="num" w:pos="1620"/>
      </w:tabs>
      <w:ind w:left="1620" w:hanging="540"/>
    </w:pPr>
  </w:style>
  <w:style w:type="character" w:customStyle="1" w:styleId="BalloonTextChar">
    <w:name w:val="Balloon Text Char"/>
    <w:basedOn w:val="DefaultParagraphFont"/>
    <w:link w:val="BalloonText"/>
    <w:uiPriority w:val="99"/>
    <w:semiHidden/>
    <w:rsid w:val="00E5766A"/>
    <w:rPr>
      <w:rFonts w:ascii="Tahoma" w:hAnsi="Tahoma" w:cs="Tahoma"/>
      <w:sz w:val="16"/>
      <w:szCs w:val="16"/>
      <w:lang w:val="de-AT" w:eastAsia="de-DE"/>
    </w:rPr>
  </w:style>
  <w:style w:type="character" w:styleId="CommentReference">
    <w:name w:val="annotation reference"/>
    <w:basedOn w:val="DefaultParagraphFont"/>
    <w:uiPriority w:val="99"/>
    <w:semiHidden/>
    <w:unhideWhenUsed/>
    <w:rsid w:val="0023224E"/>
    <w:rPr>
      <w:sz w:val="16"/>
      <w:szCs w:val="16"/>
    </w:rPr>
  </w:style>
  <w:style w:type="paragraph" w:styleId="CommentText">
    <w:name w:val="annotation text"/>
    <w:basedOn w:val="Normal"/>
    <w:link w:val="CommentTextChar"/>
    <w:uiPriority w:val="99"/>
    <w:unhideWhenUsed/>
    <w:rsid w:val="0023224E"/>
    <w:pPr>
      <w:spacing w:line="240" w:lineRule="auto"/>
    </w:pPr>
  </w:style>
  <w:style w:type="character" w:customStyle="1" w:styleId="CommentTextChar">
    <w:name w:val="Comment Text Char"/>
    <w:basedOn w:val="DefaultParagraphFont"/>
    <w:link w:val="CommentText"/>
    <w:uiPriority w:val="99"/>
    <w:rsid w:val="0023224E"/>
    <w:rPr>
      <w:rFonts w:ascii="Calibri" w:eastAsia="Calibri" w:hAnsi="Calibri"/>
      <w:lang w:val="de-AT" w:eastAsia="en-US"/>
    </w:rPr>
  </w:style>
  <w:style w:type="paragraph" w:styleId="CommentSubject">
    <w:name w:val="annotation subject"/>
    <w:basedOn w:val="CommentText"/>
    <w:next w:val="CommentText"/>
    <w:link w:val="CommentSubjectChar"/>
    <w:uiPriority w:val="99"/>
    <w:semiHidden/>
    <w:unhideWhenUsed/>
    <w:rsid w:val="0023224E"/>
    <w:rPr>
      <w:b/>
      <w:bCs/>
    </w:rPr>
  </w:style>
  <w:style w:type="character" w:customStyle="1" w:styleId="CommentSubjectChar">
    <w:name w:val="Comment Subject Char"/>
    <w:basedOn w:val="CommentTextChar"/>
    <w:link w:val="CommentSubject"/>
    <w:uiPriority w:val="99"/>
    <w:semiHidden/>
    <w:rsid w:val="0023224E"/>
    <w:rPr>
      <w:rFonts w:ascii="Calibri" w:eastAsia="Calibri" w:hAnsi="Calibri"/>
      <w:b/>
      <w:bCs/>
      <w:lang w:val="de-AT" w:eastAsia="en-US"/>
    </w:rPr>
  </w:style>
  <w:style w:type="paragraph" w:styleId="ListParagraph">
    <w:name w:val="List Paragraph"/>
    <w:basedOn w:val="Normal"/>
    <w:link w:val="ListParagraphChar"/>
    <w:uiPriority w:val="34"/>
    <w:rsid w:val="00063D14"/>
    <w:pPr>
      <w:ind w:left="720"/>
      <w:contextualSpacing/>
    </w:pPr>
  </w:style>
  <w:style w:type="character" w:styleId="Hyperlink">
    <w:name w:val="Hyperlink"/>
    <w:basedOn w:val="DefaultParagraphFont"/>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DefaultParagraphFont"/>
    <w:rsid w:val="0037093F"/>
  </w:style>
  <w:style w:type="table" w:styleId="LightList-Accent1">
    <w:name w:val="Light List Accent 1"/>
    <w:basedOn w:val="TableNormal"/>
    <w:uiPriority w:val="61"/>
    <w:rsid w:val="00A350E1"/>
    <w:rPr>
      <w:rFonts w:asciiTheme="minorHAnsi" w:eastAsiaTheme="minorHAnsi" w:hAnsiTheme="minorHAnsi" w:cstheme="minorBidi"/>
      <w:sz w:val="22"/>
      <w:szCs w:val="22"/>
    </w:rPr>
    <w:tblPr>
      <w:tblStyleRowBandSize w:val="1"/>
      <w:tblStyleColBandSize w:val="1"/>
      <w:tblInd w:w="0" w:type="dxa"/>
      <w:tblBorders>
        <w:top w:val="single" w:sz="8" w:space="0" w:color="7D8B8A" w:themeColor="accent1"/>
        <w:left w:val="single" w:sz="8" w:space="0" w:color="7D8B8A" w:themeColor="accent1"/>
        <w:bottom w:val="single" w:sz="8" w:space="0" w:color="7D8B8A" w:themeColor="accent1"/>
        <w:right w:val="single" w:sz="8" w:space="0" w:color="7D8B8A"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al"/>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al"/>
    <w:rsid w:val="00A350E1"/>
    <w:pPr>
      <w:spacing w:before="40" w:after="40" w:line="240" w:lineRule="auto"/>
    </w:pPr>
    <w:rPr>
      <w:rFonts w:ascii="Arial Narrow" w:hAnsi="Arial Narrow" w:cs="Arial"/>
      <w:lang w:eastAsia="de-DE"/>
    </w:rPr>
  </w:style>
  <w:style w:type="character" w:styleId="FollowedHyperlink">
    <w:name w:val="FollowedHyperlink"/>
    <w:basedOn w:val="DefaultParagraphFont"/>
    <w:uiPriority w:val="99"/>
    <w:semiHidden/>
    <w:unhideWhenUsed/>
    <w:rsid w:val="005E328C"/>
    <w:rPr>
      <w:color w:val="BFBFBF" w:themeColor="followedHyperlink"/>
      <w:u w:val="single"/>
    </w:rPr>
  </w:style>
  <w:style w:type="paragraph" w:styleId="Revision">
    <w:name w:val="Revision"/>
    <w:hidden/>
    <w:uiPriority w:val="99"/>
    <w:semiHidden/>
    <w:rsid w:val="00F842CD"/>
    <w:rPr>
      <w:rFonts w:ascii="Calibri" w:eastAsia="Calibri" w:hAnsi="Calibri"/>
      <w:sz w:val="22"/>
      <w:szCs w:val="22"/>
    </w:rPr>
  </w:style>
  <w:style w:type="table" w:styleId="TableGrid">
    <w:name w:val="Table Grid"/>
    <w:basedOn w:val="TableNormal"/>
    <w:uiPriority w:val="59"/>
    <w:rsid w:val="00094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F5177F"/>
    <w:tblPr>
      <w:tblStyleRowBandSize w:val="1"/>
      <w:tblStyleColBandSize w:val="1"/>
      <w:tblInd w:w="0" w:type="dxa"/>
      <w:tblBorders>
        <w:top w:val="single" w:sz="8" w:space="0" w:color="A6A7A9" w:themeColor="accent5"/>
        <w:left w:val="single" w:sz="8" w:space="0" w:color="A6A7A9" w:themeColor="accent5"/>
        <w:bottom w:val="single" w:sz="8" w:space="0" w:color="A6A7A9" w:themeColor="accent5"/>
        <w:right w:val="single" w:sz="8" w:space="0" w:color="A6A7A9"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LightList-Accent4">
    <w:name w:val="Light List Accent 4"/>
    <w:basedOn w:val="TableNormal"/>
    <w:uiPriority w:val="61"/>
    <w:rsid w:val="00F5177F"/>
    <w:tblPr>
      <w:tblStyleRowBandSize w:val="1"/>
      <w:tblStyleColBandSize w:val="1"/>
      <w:tblInd w:w="0" w:type="dxa"/>
      <w:tblBorders>
        <w:top w:val="single" w:sz="8" w:space="0" w:color="7B7B7D" w:themeColor="accent4"/>
        <w:left w:val="single" w:sz="8" w:space="0" w:color="7B7B7D" w:themeColor="accent4"/>
        <w:bottom w:val="single" w:sz="8" w:space="0" w:color="7B7B7D" w:themeColor="accent4"/>
        <w:right w:val="single" w:sz="8" w:space="0" w:color="7B7B7D"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LightShading-Accent5">
    <w:name w:val="Light Shading Accent 5"/>
    <w:basedOn w:val="TableNormal"/>
    <w:uiPriority w:val="60"/>
    <w:rsid w:val="00F5177F"/>
    <w:rPr>
      <w:color w:val="7B7C7F" w:themeColor="accent5" w:themeShade="BF"/>
    </w:rPr>
    <w:tblPr>
      <w:tblStyleRowBandSize w:val="1"/>
      <w:tblStyleColBandSize w:val="1"/>
      <w:tblInd w:w="0" w:type="dxa"/>
      <w:tblBorders>
        <w:top w:val="single" w:sz="8" w:space="0" w:color="A6A7A9" w:themeColor="accent5"/>
        <w:bottom w:val="single" w:sz="8" w:space="0" w:color="A6A7A9"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MediumGrid3-Accent1">
    <w:name w:val="Medium Grid 3 Accent 1"/>
    <w:basedOn w:val="TableNormal"/>
    <w:uiPriority w:val="69"/>
    <w:rsid w:val="00F5177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ListBullet"/>
    <w:rsid w:val="0093166C"/>
    <w:pPr>
      <w:numPr>
        <w:numId w:val="0"/>
      </w:numPr>
      <w:spacing w:after="240" w:line="280" w:lineRule="atLeast"/>
      <w:ind w:left="284" w:hanging="284"/>
    </w:pPr>
    <w:rPr>
      <w:rFonts w:ascii="Arial" w:hAnsi="Arial"/>
      <w:lang w:eastAsia="de-DE"/>
    </w:rPr>
  </w:style>
  <w:style w:type="paragraph" w:styleId="ListBullet">
    <w:name w:val="List Bullet"/>
    <w:basedOn w:val="Normal"/>
    <w:uiPriority w:val="99"/>
    <w:semiHidden/>
    <w:unhideWhenUsed/>
    <w:rsid w:val="0093166C"/>
    <w:pPr>
      <w:numPr>
        <w:numId w:val="4"/>
      </w:numPr>
      <w:contextualSpacing/>
    </w:pPr>
  </w:style>
  <w:style w:type="paragraph" w:styleId="Title">
    <w:name w:val="Title"/>
    <w:basedOn w:val="Normal"/>
    <w:next w:val="Normal"/>
    <w:link w:val="TitleChar"/>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TitleChar">
    <w:name w:val="Title Char"/>
    <w:basedOn w:val="DefaultParagraphFont"/>
    <w:link w:val="Title"/>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Heading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Heading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Heading1Char">
    <w:name w:val="Heading 1 Char"/>
    <w:basedOn w:val="DefaultParagraphFont"/>
    <w:link w:val="Heading1"/>
    <w:rsid w:val="00877C37"/>
    <w:rPr>
      <w:rFonts w:ascii="Arial Rounded MT Bold" w:hAnsi="Arial Rounded MT Bold"/>
      <w:b/>
      <w:bCs/>
      <w:color w:val="7D8B8A" w:themeColor="accent1"/>
      <w:sz w:val="28"/>
    </w:rPr>
  </w:style>
  <w:style w:type="character" w:customStyle="1" w:styleId="CommsHeading1Char">
    <w:name w:val="Comms Heading 1 Char"/>
    <w:basedOn w:val="Heading1Char"/>
    <w:link w:val="CommsHeading1"/>
    <w:rsid w:val="007E62DC"/>
    <w:rPr>
      <w:rFonts w:ascii="Trebuchet MS" w:hAnsi="Trebuchet MS"/>
      <w:b/>
      <w:bCs/>
      <w:color w:val="5D6867" w:themeColor="accent1" w:themeShade="BF"/>
      <w:sz w:val="28"/>
    </w:rPr>
  </w:style>
  <w:style w:type="paragraph" w:customStyle="1" w:styleId="CommsHeading111">
    <w:name w:val="Comms Heading 1.1.1"/>
    <w:basedOn w:val="Heading3"/>
    <w:link w:val="CommsHeading111Char"/>
    <w:rsid w:val="007E62DC"/>
    <w:pPr>
      <w:numPr>
        <w:numId w:val="0"/>
      </w:numPr>
      <w:ind w:left="1789" w:hanging="360"/>
    </w:pPr>
    <w:rPr>
      <w:rFonts w:ascii="Trebuchet MS" w:hAnsi="Trebuchet MS"/>
      <w:color w:val="5D6867" w:themeColor="accent1" w:themeShade="BF"/>
    </w:rPr>
  </w:style>
  <w:style w:type="character" w:customStyle="1" w:styleId="Heading2Char">
    <w:name w:val="Heading 2 Char"/>
    <w:basedOn w:val="DefaultParagraphFont"/>
    <w:link w:val="Heading2"/>
    <w:rsid w:val="00877C37"/>
    <w:rPr>
      <w:rFonts w:ascii="Arial Rounded MT Bold" w:hAnsi="Arial Rounded MT Bold"/>
      <w:b/>
      <w:bCs/>
      <w:iCs/>
      <w:color w:val="7D8B8A" w:themeColor="accent1"/>
      <w:sz w:val="24"/>
    </w:rPr>
  </w:style>
  <w:style w:type="character" w:customStyle="1" w:styleId="CommsHeading11Char">
    <w:name w:val="Comms Heading 1.1 Char"/>
    <w:basedOn w:val="Heading2Char"/>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al"/>
    <w:link w:val="CommsTextNormalChar"/>
    <w:rsid w:val="007E62DC"/>
  </w:style>
  <w:style w:type="character" w:customStyle="1" w:styleId="Heading3Char">
    <w:name w:val="Heading 3 Char"/>
    <w:basedOn w:val="DefaultParagraphFont"/>
    <w:link w:val="Heading3"/>
    <w:rsid w:val="00877C37"/>
    <w:rPr>
      <w:rFonts w:ascii="Arial Rounded MT Bold" w:hAnsi="Arial Rounded MT Bold"/>
      <w:b/>
      <w:iCs/>
      <w:color w:val="7D8B8A" w:themeColor="accent1"/>
    </w:rPr>
  </w:style>
  <w:style w:type="character" w:customStyle="1" w:styleId="CommsHeading111Char">
    <w:name w:val="Comms Heading 1.1.1 Char"/>
    <w:basedOn w:val="Heading3Char"/>
    <w:link w:val="CommsHeading111"/>
    <w:rsid w:val="007E62DC"/>
    <w:rPr>
      <w:rFonts w:ascii="Trebuchet MS" w:eastAsia="Calibri" w:hAnsi="Trebuchet MS"/>
      <w:b/>
      <w:iCs/>
      <w:color w:val="5D6867" w:themeColor="accent1" w:themeShade="BF"/>
    </w:rPr>
  </w:style>
  <w:style w:type="paragraph" w:styleId="TOCHeading">
    <w:name w:val="TOC Heading"/>
    <w:basedOn w:val="Heading1"/>
    <w:next w:val="Normal"/>
    <w:uiPriority w:val="39"/>
    <w:unhideWhenUsed/>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DefaultParagraphFont"/>
    <w:link w:val="CommsTextNormal"/>
    <w:rsid w:val="007E62DC"/>
    <w:rPr>
      <w:rFonts w:ascii="Trebuchet MS" w:eastAsia="Calibri" w:hAnsi="Trebuchet MS"/>
      <w:lang w:val="de-AT" w:eastAsia="en-US"/>
    </w:rPr>
  </w:style>
  <w:style w:type="paragraph" w:styleId="TOC1">
    <w:name w:val="toc 1"/>
    <w:basedOn w:val="Normal"/>
    <w:next w:val="Normal"/>
    <w:autoRedefine/>
    <w:uiPriority w:val="39"/>
    <w:unhideWhenUsed/>
    <w:rsid w:val="00051D5A"/>
    <w:pPr>
      <w:tabs>
        <w:tab w:val="left" w:pos="284"/>
        <w:tab w:val="right" w:leader="dot" w:pos="8505"/>
      </w:tabs>
      <w:spacing w:line="240" w:lineRule="auto"/>
    </w:pPr>
    <w:rPr>
      <w:b/>
      <w:bCs/>
      <w:caps/>
      <w:noProof/>
    </w:rPr>
  </w:style>
  <w:style w:type="paragraph" w:styleId="TOC2">
    <w:name w:val="toc 2"/>
    <w:basedOn w:val="Normal"/>
    <w:next w:val="Normal"/>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al"/>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NoSpacing"/>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NoSpacing">
    <w:name w:val="No Spacing"/>
    <w:link w:val="NoSpacingChar"/>
    <w:uiPriority w:val="1"/>
    <w:rsid w:val="007E62DC"/>
    <w:rPr>
      <w:rFonts w:ascii="Calibri" w:eastAsia="Calibri" w:hAnsi="Calibri"/>
      <w:sz w:val="22"/>
      <w:szCs w:val="22"/>
    </w:rPr>
  </w:style>
  <w:style w:type="paragraph" w:styleId="TOC3">
    <w:name w:val="toc 3"/>
    <w:basedOn w:val="Normal"/>
    <w:next w:val="Normal"/>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FootnoteText">
    <w:name w:val="footnote text"/>
    <w:aliases w:val="Footnote"/>
    <w:link w:val="FootnoteTextChar"/>
    <w:uiPriority w:val="99"/>
    <w:unhideWhenUsed/>
    <w:qFormat/>
    <w:rsid w:val="00115498"/>
    <w:rPr>
      <w:rFonts w:ascii="Trebuchet MS" w:hAnsi="Trebuchet MS"/>
      <w:color w:val="A6A7A9" w:themeColor="accent5"/>
      <w:sz w:val="14"/>
    </w:rPr>
  </w:style>
  <w:style w:type="character" w:customStyle="1" w:styleId="FootnoteTextChar">
    <w:name w:val="Footnote Text Char"/>
    <w:aliases w:val="Footnote Char"/>
    <w:basedOn w:val="DefaultParagraphFont"/>
    <w:link w:val="FootnoteText"/>
    <w:uiPriority w:val="99"/>
    <w:rsid w:val="00115498"/>
    <w:rPr>
      <w:rFonts w:ascii="Trebuchet MS" w:hAnsi="Trebuchet MS"/>
      <w:color w:val="A6A7A9" w:themeColor="accent5"/>
      <w:sz w:val="14"/>
    </w:rPr>
  </w:style>
  <w:style w:type="character" w:styleId="FootnoteReference">
    <w:name w:val="footnote reference"/>
    <w:aliases w:val="ESPON Footnote No"/>
    <w:basedOn w:val="DefaultParagraphFont"/>
    <w:uiPriority w:val="99"/>
    <w:semiHidden/>
    <w:unhideWhenUsed/>
    <w:rsid w:val="007E62DC"/>
    <w:rPr>
      <w:vertAlign w:val="superscript"/>
    </w:rPr>
  </w:style>
  <w:style w:type="paragraph" w:styleId="TOC4">
    <w:name w:val="toc 4"/>
    <w:basedOn w:val="Normal"/>
    <w:next w:val="Normal"/>
    <w:autoRedefine/>
    <w:uiPriority w:val="39"/>
    <w:unhideWhenUsed/>
    <w:rsid w:val="006A676A"/>
    <w:pPr>
      <w:ind w:left="440"/>
    </w:pPr>
    <w:rPr>
      <w:rFonts w:asciiTheme="minorHAnsi" w:hAnsiTheme="minorHAnsi"/>
    </w:rPr>
  </w:style>
  <w:style w:type="paragraph" w:styleId="TOC5">
    <w:name w:val="toc 5"/>
    <w:basedOn w:val="Normal"/>
    <w:next w:val="Normal"/>
    <w:autoRedefine/>
    <w:uiPriority w:val="39"/>
    <w:unhideWhenUsed/>
    <w:rsid w:val="006A676A"/>
    <w:pPr>
      <w:ind w:left="660"/>
    </w:pPr>
    <w:rPr>
      <w:rFonts w:asciiTheme="minorHAnsi" w:hAnsiTheme="minorHAnsi"/>
    </w:rPr>
  </w:style>
  <w:style w:type="paragraph" w:styleId="TOC6">
    <w:name w:val="toc 6"/>
    <w:basedOn w:val="Normal"/>
    <w:next w:val="Normal"/>
    <w:autoRedefine/>
    <w:uiPriority w:val="39"/>
    <w:unhideWhenUsed/>
    <w:rsid w:val="006A676A"/>
    <w:pPr>
      <w:ind w:left="880"/>
    </w:pPr>
    <w:rPr>
      <w:rFonts w:asciiTheme="minorHAnsi" w:hAnsiTheme="minorHAnsi"/>
    </w:rPr>
  </w:style>
  <w:style w:type="paragraph" w:styleId="TOC7">
    <w:name w:val="toc 7"/>
    <w:basedOn w:val="Normal"/>
    <w:next w:val="Normal"/>
    <w:autoRedefine/>
    <w:uiPriority w:val="39"/>
    <w:unhideWhenUsed/>
    <w:rsid w:val="006A676A"/>
    <w:pPr>
      <w:ind w:left="1100"/>
    </w:pPr>
    <w:rPr>
      <w:rFonts w:asciiTheme="minorHAnsi" w:hAnsiTheme="minorHAnsi"/>
    </w:rPr>
  </w:style>
  <w:style w:type="paragraph" w:styleId="TOC8">
    <w:name w:val="toc 8"/>
    <w:basedOn w:val="Normal"/>
    <w:next w:val="Normal"/>
    <w:autoRedefine/>
    <w:uiPriority w:val="39"/>
    <w:unhideWhenUsed/>
    <w:rsid w:val="006A676A"/>
    <w:pPr>
      <w:ind w:left="1320"/>
    </w:pPr>
    <w:rPr>
      <w:rFonts w:asciiTheme="minorHAnsi" w:hAnsiTheme="minorHAnsi"/>
    </w:rPr>
  </w:style>
  <w:style w:type="paragraph" w:styleId="TOC9">
    <w:name w:val="toc 9"/>
    <w:basedOn w:val="Normal"/>
    <w:next w:val="Normal"/>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MediumShading1-Accent1">
    <w:name w:val="Medium Shading 1 Accent 1"/>
    <w:basedOn w:val="TableNormal"/>
    <w:uiPriority w:val="63"/>
    <w:rsid w:val="001722CD"/>
    <w:rPr>
      <w:rFonts w:asciiTheme="minorHAnsi" w:eastAsiaTheme="minorHAnsi" w:hAnsiTheme="minorHAnsi" w:cstheme="minorBidi"/>
      <w:sz w:val="22"/>
      <w:szCs w:val="22"/>
    </w:rPr>
    <w:tblPr>
      <w:tblStyleRowBandSize w:val="1"/>
      <w:tblStyleColBandSize w:val="1"/>
      <w:tblInd w:w="0" w:type="dxa"/>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BodyTextChar">
    <w:name w:val="Body Text Char"/>
    <w:basedOn w:val="DefaultParagraphFont"/>
    <w:link w:val="BodyText"/>
    <w:semiHidden/>
    <w:rsid w:val="0085654A"/>
    <w:rPr>
      <w:rFonts w:ascii="Verdana" w:eastAsia="Calibri" w:hAnsi="Verdana"/>
      <w:szCs w:val="22"/>
    </w:rPr>
  </w:style>
  <w:style w:type="character" w:customStyle="1" w:styleId="ListParagraphChar">
    <w:name w:val="List Paragraph Char"/>
    <w:link w:val="ListParagraph"/>
    <w:uiPriority w:val="34"/>
    <w:rsid w:val="00DC05A9"/>
    <w:rPr>
      <w:rFonts w:ascii="Calibri" w:eastAsia="Calibri" w:hAnsi="Calibri"/>
      <w:sz w:val="22"/>
      <w:szCs w:val="22"/>
      <w:lang w:val="de-AT"/>
    </w:rPr>
  </w:style>
  <w:style w:type="paragraph" w:styleId="BodyText3">
    <w:name w:val="Body Text 3"/>
    <w:basedOn w:val="Normal"/>
    <w:link w:val="BodyText3Char"/>
    <w:uiPriority w:val="99"/>
    <w:unhideWhenUsed/>
    <w:rsid w:val="00515CB1"/>
    <w:pPr>
      <w:spacing w:after="120"/>
    </w:pPr>
    <w:rPr>
      <w:sz w:val="16"/>
      <w:szCs w:val="16"/>
    </w:rPr>
  </w:style>
  <w:style w:type="character" w:customStyle="1" w:styleId="BodyText3Char">
    <w:name w:val="Body Text 3 Char"/>
    <w:basedOn w:val="DefaultParagraphFont"/>
    <w:link w:val="BodyText3"/>
    <w:uiPriority w:val="99"/>
    <w:rsid w:val="00515CB1"/>
    <w:rPr>
      <w:rFonts w:ascii="Calibri" w:eastAsia="Calibri" w:hAnsi="Calibri"/>
      <w:sz w:val="16"/>
      <w:szCs w:val="16"/>
      <w:lang w:val="de-AT"/>
    </w:rPr>
  </w:style>
  <w:style w:type="paragraph" w:styleId="Caption">
    <w:name w:val="caption"/>
    <w:basedOn w:val="Normal"/>
    <w:next w:val="Normal"/>
    <w:rsid w:val="003C39D2"/>
    <w:pPr>
      <w:keepNext/>
      <w:spacing w:after="120" w:line="240" w:lineRule="auto"/>
    </w:pPr>
    <w:rPr>
      <w:b/>
      <w:color w:val="000080"/>
      <w:szCs w:val="18"/>
    </w:rPr>
  </w:style>
  <w:style w:type="character" w:customStyle="1" w:styleId="HeaderChar">
    <w:name w:val="Header Char"/>
    <w:basedOn w:val="DefaultParagraphFont"/>
    <w:link w:val="Header"/>
    <w:uiPriority w:val="99"/>
    <w:rsid w:val="00A0196F"/>
    <w:rPr>
      <w:rFonts w:ascii="Verdana" w:eastAsia="Calibri" w:hAnsi="Verdana"/>
      <w:sz w:val="16"/>
      <w:szCs w:val="22"/>
      <w:lang w:val="de-AT"/>
    </w:rPr>
  </w:style>
  <w:style w:type="character" w:customStyle="1" w:styleId="FooterChar">
    <w:name w:val="Footer Char"/>
    <w:basedOn w:val="DefaultParagraphFont"/>
    <w:link w:val="Footer"/>
    <w:uiPriority w:val="99"/>
    <w:rsid w:val="00311673"/>
    <w:rPr>
      <w:rFonts w:ascii="Verdana" w:eastAsia="Calibri" w:hAnsi="Verdana"/>
      <w:noProof/>
      <w:sz w:val="16"/>
      <w:szCs w:val="22"/>
    </w:rPr>
  </w:style>
  <w:style w:type="paragraph" w:customStyle="1" w:styleId="bulletpoints">
    <w:name w:val="bulletpoints"/>
    <w:basedOn w:val="ListParagraph"/>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ListParagraph"/>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ListParagraphChar"/>
    <w:link w:val="bulletpoints"/>
    <w:rsid w:val="007B6341"/>
    <w:rPr>
      <w:rFonts w:ascii="Calibri" w:eastAsia="Calibri" w:hAnsi="Calibri"/>
      <w:noProof/>
      <w:sz w:val="22"/>
      <w:szCs w:val="22"/>
      <w:lang w:val="en-US" w:eastAsia="de-AT"/>
    </w:rPr>
  </w:style>
  <w:style w:type="table" w:styleId="DarkList-Accent1">
    <w:name w:val="Dark List Accent 1"/>
    <w:basedOn w:val="TableNormal"/>
    <w:uiPriority w:val="70"/>
    <w:rsid w:val="00925502"/>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ListParagraphChar"/>
    <w:link w:val="bulletpoints2"/>
    <w:rsid w:val="00925502"/>
    <w:rPr>
      <w:rFonts w:ascii="Calibri" w:eastAsia="Calibri" w:hAnsi="Calibri"/>
      <w:sz w:val="22"/>
      <w:szCs w:val="22"/>
      <w:lang w:val="de-AT"/>
    </w:rPr>
  </w:style>
  <w:style w:type="table" w:styleId="MediumGrid3-Accent6">
    <w:name w:val="Medium Grid 3 Accent 6"/>
    <w:basedOn w:val="TableNormal"/>
    <w:uiPriority w:val="69"/>
    <w:rsid w:val="0092550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Formatvorlage3">
    <w:name w:val="Formatvorlage3"/>
    <w:basedOn w:val="TableNormal"/>
    <w:uiPriority w:val="99"/>
    <w:rsid w:val="005158CB"/>
    <w:rPr>
      <w:rFonts w:ascii="Trebuchet MS" w:hAnsi="Trebuchet MS"/>
    </w:rPr>
    <w:tblPr>
      <w:tblInd w:w="0" w:type="dxa"/>
      <w:tblCellMar>
        <w:top w:w="0" w:type="dxa"/>
        <w:left w:w="108" w:type="dxa"/>
        <w:bottom w:w="0" w:type="dxa"/>
        <w:right w:w="108" w:type="dxa"/>
      </w:tblCellMar>
    </w:tblPr>
    <w:tblStylePr w:type="firstCol">
      <w:rPr>
        <w:rFonts w:ascii="Trebuchet MS" w:hAnsi="Trebuchet MS"/>
        <w:b w:val="0"/>
        <w:i w:val="0"/>
        <w:caps/>
        <w:smallCaps w:val="0"/>
        <w:strike w:val="0"/>
        <w:dstrike w:val="0"/>
        <w:color w:val="7E93A5" w:themeColor="background2"/>
        <w:sz w:val="60"/>
        <w:u w:color="7E93A5" w:themeColor="background2"/>
        <w:vertAlign w:val="baseline"/>
      </w:rPr>
    </w:tblStylePr>
    <w:tblStylePr w:type="lastCol">
      <w:rPr>
        <w:rFonts w:ascii="Trebuchet MS" w:hAnsi="Trebuchet MS"/>
        <w:caps w:val="0"/>
        <w:smallCaps w:val="0"/>
        <w:strike w:val="0"/>
        <w:dstrike w:val="0"/>
        <w:vanish w:val="0"/>
        <w:color w:val="4D4D4E" w:themeColor="text2"/>
        <w:sz w:val="18"/>
        <w:u w:color="4D4D4E" w:themeColor="text2"/>
        <w:vertAlign w:val="baseline"/>
      </w:rPr>
      <w:tblPr/>
      <w:tcPr>
        <w:tcBorders>
          <w:top w:val="nil"/>
          <w:bottom w:val="nil"/>
        </w:tcBorders>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rPr>
  </w:style>
  <w:style w:type="paragraph" w:customStyle="1" w:styleId="CE-Head1">
    <w:name w:val="CE-Head1"/>
    <w:basedOn w:val="Heading2"/>
    <w:next w:val="CE-StandardText"/>
    <w:link w:val="CE-Head1Zchn"/>
    <w:qFormat/>
    <w:rsid w:val="00D812D9"/>
    <w:pPr>
      <w:numPr>
        <w:numId w:val="0"/>
      </w:numPr>
      <w:spacing w:before="0" w:after="0"/>
    </w:pPr>
    <w:rPr>
      <w:rFonts w:ascii="Trebuchet MS" w:hAnsi="Trebuchet MS"/>
      <w:noProof/>
      <w:color w:val="7E93A5" w:themeColor="background2"/>
      <w:spacing w:val="-10"/>
      <w:sz w:val="38"/>
      <w:szCs w:val="32"/>
      <w:lang w:eastAsia="de-AT"/>
    </w:rPr>
  </w:style>
  <w:style w:type="paragraph" w:customStyle="1" w:styleId="Headline2">
    <w:name w:val="Headline 2"/>
    <w:basedOn w:val="Heading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Heading2"/>
    <w:link w:val="Headline1partChar"/>
    <w:rsid w:val="000A739F"/>
    <w:pPr>
      <w:numPr>
        <w:numId w:val="14"/>
      </w:numPr>
      <w:ind w:left="1418" w:firstLine="0"/>
    </w:pPr>
    <w:rPr>
      <w:b w:val="0"/>
      <w:sz w:val="32"/>
      <w:szCs w:val="32"/>
    </w:rPr>
  </w:style>
  <w:style w:type="character" w:customStyle="1" w:styleId="Headline2Char">
    <w:name w:val="Headline 2 Char"/>
    <w:basedOn w:val="Heading2Char"/>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Heading2"/>
    <w:link w:val="HeadlineA1Char"/>
    <w:rsid w:val="000A739F"/>
    <w:rPr>
      <w:b w:val="0"/>
    </w:rPr>
  </w:style>
  <w:style w:type="character" w:customStyle="1" w:styleId="Headline1partChar">
    <w:name w:val="Headline 1 part Char"/>
    <w:basedOn w:val="Heading2Char"/>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Heading3"/>
    <w:rsid w:val="000A739F"/>
    <w:rPr>
      <w:b w:val="0"/>
    </w:rPr>
  </w:style>
  <w:style w:type="character" w:customStyle="1" w:styleId="HeadlineA1Char">
    <w:name w:val="Headline A1. Char"/>
    <w:basedOn w:val="Heading2Char"/>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1"/>
    <w:rsid w:val="0004039C"/>
  </w:style>
  <w:style w:type="paragraph" w:customStyle="1" w:styleId="A111">
    <w:name w:val="A.1.1.1"/>
    <w:basedOn w:val="3H"/>
    <w:rsid w:val="000B51C5"/>
    <w:rPr>
      <w:i/>
      <w:sz w:val="20"/>
      <w:szCs w:val="24"/>
    </w:rPr>
  </w:style>
  <w:style w:type="table" w:customStyle="1" w:styleId="CE-Table1">
    <w:name w:val="CE-Table 1"/>
    <w:basedOn w:val="TableNormal"/>
    <w:uiPriority w:val="48"/>
    <w:rsid w:val="00A61ED0"/>
    <w:rPr>
      <w:rFonts w:ascii="Trebuchet MS" w:hAnsi="Trebuchet MS"/>
      <w:sz w:val="18"/>
    </w:rPr>
    <w:tblPr>
      <w:tblStyleRowBandSize w:val="1"/>
      <w:tblStyleColBandSize w:val="1"/>
      <w:tblInd w:w="0" w:type="dxa"/>
      <w:tblBorders>
        <w:insideV w:val="single" w:sz="24" w:space="0" w:color="FFFFFF" w:themeColor="background1"/>
      </w:tblBorders>
      <w:tblCellMar>
        <w:top w:w="0" w:type="dxa"/>
        <w:left w:w="108" w:type="dxa"/>
        <w:bottom w:w="0" w:type="dxa"/>
        <w:right w:w="108" w:type="dxa"/>
      </w:tblCellMar>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2"/>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b/>
        <w:bCs/>
        <w:color w:val="0C0C0C" w:themeColor="text1"/>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table" w:customStyle="1" w:styleId="CE-Table2">
    <w:name w:val="CE-Table 2"/>
    <w:basedOn w:val="TableNormal"/>
    <w:uiPriority w:val="50"/>
    <w:rsid w:val="00A61ED0"/>
    <w:rPr>
      <w:rFonts w:ascii="Trebuchet MS" w:hAnsi="Trebuchet MS"/>
      <w:sz w:val="18"/>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4E7E7" w:themeFill="accent1" w:themeFillTint="33"/>
      <w:tcMar>
        <w:top w:w="108" w:type="dxa"/>
        <w:bottom w:w="108" w:type="dxa"/>
      </w:tcMar>
      <w:vAlign w:val="center"/>
    </w:tcPr>
    <w:tblStylePr w:type="firstRow">
      <w:rPr>
        <w:rFonts w:ascii="Trebuchet MS" w:hAnsi="Trebuchet MS"/>
        <w:b/>
        <w:bCs/>
        <w:color w:val="FFFFFF" w:themeColor="background1"/>
        <w:sz w:val="26"/>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paragraph" w:customStyle="1" w:styleId="A41">
    <w:name w:val="A41"/>
    <w:basedOn w:val="A11"/>
    <w:rsid w:val="003F2FF3"/>
    <w:pPr>
      <w:numPr>
        <w:numId w:val="0"/>
      </w:numPr>
      <w:ind w:left="709" w:firstLine="709"/>
    </w:pPr>
    <w:rPr>
      <w:sz w:val="22"/>
    </w:rPr>
  </w:style>
  <w:style w:type="character" w:customStyle="1" w:styleId="NoSpacingChar">
    <w:name w:val="No Spacing Char"/>
    <w:basedOn w:val="DefaultParagraphFont"/>
    <w:link w:val="NoSpacing"/>
    <w:uiPriority w:val="1"/>
    <w:rsid w:val="006D3BB8"/>
    <w:rPr>
      <w:rFonts w:ascii="Calibri" w:eastAsia="Calibri" w:hAnsi="Calibri"/>
      <w:sz w:val="22"/>
      <w:szCs w:val="22"/>
      <w:lang w:val="de-AT"/>
    </w:rPr>
  </w:style>
  <w:style w:type="paragraph" w:styleId="BodyText2">
    <w:name w:val="Body Text 2"/>
    <w:basedOn w:val="Normal"/>
    <w:link w:val="BodyText2Char"/>
    <w:uiPriority w:val="99"/>
    <w:unhideWhenUsed/>
    <w:rsid w:val="00995597"/>
    <w:pPr>
      <w:ind w:left="0" w:right="28"/>
      <w:jc w:val="left"/>
    </w:pPr>
    <w:rPr>
      <w:color w:val="FFFFFF" w:themeColor="background1"/>
    </w:rPr>
  </w:style>
  <w:style w:type="character" w:customStyle="1" w:styleId="BodyText2Char">
    <w:name w:val="Body Text 2 Char"/>
    <w:basedOn w:val="DefaultParagraphFont"/>
    <w:link w:val="BodyText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al"/>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2">
    <w:name w:val="CE-Head2"/>
    <w:basedOn w:val="CE-Head1"/>
    <w:next w:val="CE-StandardText"/>
    <w:link w:val="CE-Head2Zchn"/>
    <w:qFormat/>
    <w:rsid w:val="004E7FC2"/>
    <w:pPr>
      <w:spacing w:before="120" w:after="120" w:line="240" w:lineRule="auto"/>
      <w:ind w:right="340"/>
    </w:pPr>
    <w:rPr>
      <w:sz w:val="26"/>
      <w:szCs w:val="26"/>
    </w:rPr>
  </w:style>
  <w:style w:type="paragraph" w:customStyle="1" w:styleId="CE-Head3">
    <w:name w:val="CE-Head3"/>
    <w:basedOn w:val="Headline2"/>
    <w:next w:val="CE-StandardText"/>
    <w:link w:val="CE-Head3Zchn"/>
    <w:qFormat/>
    <w:rsid w:val="00AC761A"/>
    <w:pPr>
      <w:spacing w:before="0" w:after="40"/>
      <w:ind w:left="0" w:right="340"/>
    </w:pPr>
    <w:rPr>
      <w:rFonts w:ascii="Trebuchet MS" w:hAnsi="Trebuchet MS"/>
      <w:color w:val="7E93A5" w:themeColor="background2"/>
      <w:sz w:val="22"/>
      <w:szCs w:val="24"/>
      <w:lang w:val="en-US"/>
    </w:rPr>
  </w:style>
  <w:style w:type="character" w:customStyle="1" w:styleId="CE-Head1Zchn">
    <w:name w:val="CE-Head1 Zchn"/>
    <w:basedOn w:val="Heading2Char"/>
    <w:link w:val="CE-Head1"/>
    <w:rsid w:val="00D812D9"/>
    <w:rPr>
      <w:rFonts w:ascii="Trebuchet MS" w:hAnsi="Trebuchet MS"/>
      <w:b/>
      <w:bCs/>
      <w:iCs/>
      <w:noProof/>
      <w:color w:val="7E93A5" w:themeColor="background2"/>
      <w:spacing w:val="-10"/>
      <w:sz w:val="38"/>
      <w:szCs w:val="32"/>
      <w:lang w:eastAsia="de-AT"/>
    </w:rPr>
  </w:style>
  <w:style w:type="character" w:customStyle="1" w:styleId="CE-Head2Zchn">
    <w:name w:val="CE-Head2 Zchn"/>
    <w:basedOn w:val="CE-Head1Zchn"/>
    <w:link w:val="CE-Head2"/>
    <w:rsid w:val="004E7FC2"/>
    <w:rPr>
      <w:rFonts w:ascii="Trebuchet MS" w:hAnsi="Trebuchet MS"/>
      <w:b/>
      <w:bCs/>
      <w:iCs/>
      <w:noProof/>
      <w:color w:val="7E93A5" w:themeColor="background2"/>
      <w:spacing w:val="-10"/>
      <w:sz w:val="26"/>
      <w:szCs w:val="26"/>
      <w:lang w:eastAsia="de-AT"/>
    </w:rPr>
  </w:style>
  <w:style w:type="paragraph" w:customStyle="1" w:styleId="CE-StandardText">
    <w:name w:val="CE-StandardText"/>
    <w:basedOn w:val="Normal"/>
    <w:link w:val="CE-StandardTextZchn"/>
    <w:qFormat/>
    <w:rsid w:val="00D04F38"/>
    <w:pPr>
      <w:spacing w:before="0" w:line="360" w:lineRule="auto"/>
      <w:ind w:left="0" w:right="0"/>
    </w:pPr>
    <w:rPr>
      <w:rFonts w:ascii="Trebuchet MS" w:hAnsi="Trebuchet MS"/>
      <w:color w:val="4D4D4E" w:themeColor="text2"/>
      <w:sz w:val="18"/>
      <w:szCs w:val="18"/>
      <w:lang w:val="en-US"/>
    </w:rPr>
  </w:style>
  <w:style w:type="character" w:customStyle="1" w:styleId="CE-Head3Zchn">
    <w:name w:val="CE-Head3 Zchn"/>
    <w:basedOn w:val="Headline2Char"/>
    <w:link w:val="CE-Head3"/>
    <w:rsid w:val="00AC761A"/>
    <w:rPr>
      <w:rFonts w:ascii="Trebuchet MS" w:eastAsia="Calibri" w:hAnsi="Trebuchet MS"/>
      <w:b w:val="0"/>
      <w:bCs/>
      <w:iCs/>
      <w:color w:val="7E93A5" w:themeColor="background2"/>
      <w:sz w:val="22"/>
      <w:szCs w:val="24"/>
      <w:lang w:val="en-US"/>
    </w:rPr>
  </w:style>
  <w:style w:type="paragraph" w:customStyle="1" w:styleId="CE-List-Bullet">
    <w:name w:val="CE-List-Bullet"/>
    <w:basedOn w:val="CE-StandardText"/>
    <w:link w:val="CE-List-BulletZchn"/>
    <w:qFormat/>
    <w:rsid w:val="00C71A57"/>
    <w:pPr>
      <w:numPr>
        <w:numId w:val="17"/>
      </w:numPr>
      <w:ind w:left="360"/>
    </w:pPr>
  </w:style>
  <w:style w:type="character" w:customStyle="1" w:styleId="CE-StandardTextZchn">
    <w:name w:val="CE-StandardText Zchn"/>
    <w:basedOn w:val="DefaultParagraphFont"/>
    <w:link w:val="CE-StandardText"/>
    <w:rsid w:val="00D04F38"/>
    <w:rPr>
      <w:rFonts w:ascii="Trebuchet MS" w:hAnsi="Trebuchet MS"/>
      <w:color w:val="4D4D4E" w:themeColor="text2"/>
      <w:sz w:val="18"/>
      <w:szCs w:val="18"/>
      <w:lang w:val="en-US"/>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71A57"/>
    <w:rPr>
      <w:rFonts w:ascii="Trebuchet MS" w:hAnsi="Trebuchet MS"/>
      <w:color w:val="4D4D4E" w:themeColor="text2"/>
      <w:sz w:val="18"/>
      <w:szCs w:val="18"/>
      <w:lang w:val="en-US"/>
    </w:rPr>
  </w:style>
  <w:style w:type="paragraph" w:customStyle="1" w:styleId="PubTitle">
    <w:name w:val="Pub.Title"/>
    <w:basedOn w:val="Normal"/>
    <w:link w:val="PubTitleZchn"/>
    <w:rsid w:val="001A4AC1"/>
    <w:pPr>
      <w:spacing w:before="0" w:line="760" w:lineRule="exact"/>
      <w:ind w:left="0" w:right="0"/>
      <w:jc w:val="left"/>
    </w:pPr>
    <w:rPr>
      <w:rFonts w:ascii="Trebuchet MS" w:hAnsi="Trebuchet MS"/>
      <w:b/>
      <w:spacing w:val="-20"/>
      <w:kern w:val="72"/>
      <w:sz w:val="72"/>
      <w:szCs w:val="72"/>
      <w:lang w:val="en-US"/>
    </w:rPr>
  </w:style>
  <w:style w:type="character" w:customStyle="1" w:styleId="CE-List-NumbersZchn">
    <w:name w:val="CE-List-Numbers Zchn"/>
    <w:basedOn w:val="CE-StandardTextZchn"/>
    <w:link w:val="CE-List-Numbers"/>
    <w:rsid w:val="0068495D"/>
    <w:rPr>
      <w:rFonts w:ascii="Trebuchet MS" w:hAnsi="Trebuchet MS"/>
      <w:color w:val="4D4D4E" w:themeColor="text2"/>
      <w:sz w:val="18"/>
      <w:szCs w:val="18"/>
      <w:lang w:val="en-US"/>
    </w:rPr>
  </w:style>
  <w:style w:type="paragraph" w:customStyle="1" w:styleId="CE-TableHead">
    <w:name w:val="CE-Table Head"/>
    <w:basedOn w:val="CE-Head2"/>
    <w:link w:val="CE-TableHeadZchn"/>
    <w:qFormat/>
    <w:rsid w:val="00CE136A"/>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DefaultParagraphFont"/>
    <w:link w:val="PubTitle"/>
    <w:rsid w:val="001A4AC1"/>
    <w:rPr>
      <w:rFonts w:ascii="Trebuchet MS" w:hAnsi="Trebuchet MS"/>
      <w:b/>
      <w:spacing w:val="-20"/>
      <w:kern w:val="72"/>
      <w:sz w:val="72"/>
      <w:szCs w:val="72"/>
      <w:lang w:val="en-US"/>
    </w:rPr>
  </w:style>
  <w:style w:type="paragraph" w:customStyle="1" w:styleId="TableText">
    <w:name w:val="Table Text"/>
    <w:basedOn w:val="Normal"/>
    <w:link w:val="TableTextZchn"/>
    <w:autoRedefine/>
    <w:qFormat/>
    <w:rsid w:val="0087669D"/>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2Zchn"/>
    <w:link w:val="CE-TableHead"/>
    <w:rsid w:val="00CE136A"/>
    <w:rPr>
      <w:rFonts w:ascii="Trebuchet MS" w:eastAsiaTheme="minorHAnsi" w:hAnsi="Trebuchet MS" w:cstheme="minorBidi"/>
      <w:b w:val="0"/>
      <w:bCs w:val="0"/>
      <w:iCs/>
      <w:noProof/>
      <w:color w:val="FFFFFF" w:themeColor="background1"/>
      <w:spacing w:val="-10"/>
      <w:sz w:val="26"/>
      <w:szCs w:val="24"/>
      <w:lang w:eastAsia="de-AT"/>
    </w:rPr>
  </w:style>
  <w:style w:type="paragraph" w:customStyle="1" w:styleId="CE-TableList">
    <w:name w:val="CE-Table List"/>
    <w:basedOn w:val="CE-List-Bullet"/>
    <w:link w:val="CE-TableListZchn"/>
    <w:autoRedefine/>
    <w:qFormat/>
    <w:rsid w:val="0017518B"/>
    <w:pPr>
      <w:ind w:left="357" w:right="340" w:hanging="357"/>
      <w:jc w:val="left"/>
    </w:pPr>
    <w:rPr>
      <w:color w:val="393626" w:themeColor="accent6" w:themeShade="BF"/>
      <w:spacing w:val="-2"/>
      <w:sz w:val="16"/>
      <w:szCs w:val="16"/>
    </w:rPr>
  </w:style>
  <w:style w:type="character" w:customStyle="1" w:styleId="TableTextZchn">
    <w:name w:val="Table Text Zchn"/>
    <w:basedOn w:val="DefaultParagraphFont"/>
    <w:link w:val="TableText"/>
    <w:rsid w:val="0087669D"/>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rPr>
  </w:style>
  <w:style w:type="character" w:customStyle="1" w:styleId="CE-TableListZchn">
    <w:name w:val="CE-Table List Zchn"/>
    <w:basedOn w:val="CE-List-BulletZchn"/>
    <w:link w:val="CE-TableList"/>
    <w:rsid w:val="0017518B"/>
    <w:rPr>
      <w:rFonts w:ascii="Trebuchet MS" w:hAnsi="Trebuchet MS"/>
      <w:color w:val="393626" w:themeColor="accent6" w:themeShade="BF"/>
      <w:spacing w:val="-2"/>
      <w:sz w:val="16"/>
      <w:szCs w:val="16"/>
      <w:lang w:val="en-US"/>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DefaultParagraphFont"/>
    <w:link w:val="msoaccenttext8"/>
    <w:rsid w:val="004563B8"/>
    <w:rPr>
      <w:rFonts w:ascii="Arial Rounded MT Bold" w:hAnsi="Arial Rounded MT Bold"/>
      <w:color w:val="000000"/>
      <w:kern w:val="28"/>
      <w:lang w:val="de-DE" w:eastAsia="de-DE"/>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rPr>
  </w:style>
  <w:style w:type="character" w:styleId="PlaceholderText">
    <w:name w:val="Placeholder Text"/>
    <w:basedOn w:val="DefaultParagraphFont"/>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rPr>
  </w:style>
  <w:style w:type="paragraph" w:customStyle="1" w:styleId="CE-MEGA">
    <w:name w:val="CE-MEGA"/>
    <w:basedOn w:val="PubTitle"/>
    <w:next w:val="CE-StandardText"/>
    <w:link w:val="CE-MEGAZchn"/>
    <w:qFormat/>
    <w:rsid w:val="00346665"/>
    <w:pPr>
      <w:spacing w:line="700" w:lineRule="exact"/>
    </w:pPr>
    <w:rPr>
      <w:b w:val="0"/>
      <w:caps/>
      <w:color w:val="7E93A5" w:themeColor="background2"/>
      <w:sz w:val="60"/>
      <w:szCs w:val="76"/>
    </w:rPr>
  </w:style>
  <w:style w:type="character" w:customStyle="1" w:styleId="CE-MEGAZchn">
    <w:name w:val="CE-MEGA Zchn"/>
    <w:basedOn w:val="PubTitleZchn"/>
    <w:link w:val="CE-MEGA"/>
    <w:rsid w:val="00346665"/>
    <w:rPr>
      <w:rFonts w:ascii="Trebuchet MS" w:hAnsi="Trebuchet MS"/>
      <w:b w:val="0"/>
      <w:caps/>
      <w:color w:val="7E93A5" w:themeColor="background2"/>
      <w:spacing w:val="-20"/>
      <w:kern w:val="72"/>
      <w:sz w:val="60"/>
      <w:szCs w:val="76"/>
      <w:lang w:val="en-US"/>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QuickList">
    <w:name w:val="Quick List"/>
    <w:basedOn w:val="CE-StandardText"/>
    <w:link w:val="QuickListZchn"/>
    <w:qFormat/>
    <w:rsid w:val="00DB1466"/>
  </w:style>
  <w:style w:type="character" w:customStyle="1" w:styleId="QuickListZchn">
    <w:name w:val="Quick List Zchn"/>
    <w:basedOn w:val="CE-StandardTextZchn"/>
    <w:link w:val="QuickList"/>
    <w:rsid w:val="00DB1466"/>
    <w:rPr>
      <w:rFonts w:ascii="Trebuchet MS" w:hAnsi="Trebuchet MS"/>
      <w:color w:val="4D4D4E" w:themeColor="text2"/>
      <w:sz w:val="18"/>
      <w:szCs w:val="18"/>
      <w:lang w:val="en-US"/>
    </w:rPr>
  </w:style>
  <w:style w:type="paragraph" w:customStyle="1" w:styleId="QuickList2">
    <w:name w:val="Quick List 2"/>
    <w:basedOn w:val="QuickList"/>
    <w:link w:val="QuickList2Zchn"/>
    <w:qFormat/>
    <w:rsid w:val="00DB1466"/>
    <w:pPr>
      <w:numPr>
        <w:ilvl w:val="1"/>
      </w:numPr>
      <w:ind w:left="568" w:hanging="284"/>
    </w:pPr>
  </w:style>
  <w:style w:type="paragraph" w:customStyle="1" w:styleId="QuickList3">
    <w:name w:val="Quick List 3"/>
    <w:basedOn w:val="QuickList"/>
    <w:link w:val="QuickList3Zchn"/>
    <w:qFormat/>
    <w:rsid w:val="001161C3"/>
    <w:pPr>
      <w:numPr>
        <w:numId w:val="22"/>
      </w:numPr>
    </w:pPr>
  </w:style>
  <w:style w:type="character" w:customStyle="1" w:styleId="QuickList2Zchn">
    <w:name w:val="Quick List 2 Zchn"/>
    <w:basedOn w:val="QuickListZchn"/>
    <w:link w:val="QuickList2"/>
    <w:rsid w:val="00DB1466"/>
    <w:rPr>
      <w:rFonts w:ascii="Trebuchet MS" w:hAnsi="Trebuchet MS"/>
      <w:color w:val="4D4D4E" w:themeColor="text2"/>
      <w:sz w:val="18"/>
      <w:szCs w:val="18"/>
      <w:lang w:val="en-US"/>
    </w:rPr>
  </w:style>
  <w:style w:type="paragraph" w:customStyle="1" w:styleId="CE-TableStandardWhite">
    <w:name w:val="CE-Table Standard White"/>
    <w:basedOn w:val="CE-StandardText"/>
    <w:link w:val="CE-TableStandardWhiteZchn"/>
    <w:qFormat/>
    <w:rsid w:val="0064344A"/>
    <w:pPr>
      <w:spacing w:line="240" w:lineRule="auto"/>
      <w:jc w:val="left"/>
    </w:pPr>
    <w:rPr>
      <w:b/>
      <w:bCs/>
      <w:color w:val="FFFFFF" w:themeColor="background1"/>
    </w:rPr>
  </w:style>
  <w:style w:type="character" w:customStyle="1" w:styleId="QuickList3Zchn">
    <w:name w:val="Quick List 3 Zchn"/>
    <w:basedOn w:val="QuickListZchn"/>
    <w:link w:val="QuickList3"/>
    <w:rsid w:val="001161C3"/>
    <w:rPr>
      <w:rFonts w:ascii="Trebuchet MS" w:hAnsi="Trebuchet MS"/>
      <w:color w:val="4D4D4E" w:themeColor="text2"/>
      <w:sz w:val="18"/>
      <w:szCs w:val="18"/>
      <w:lang w:val="en-US"/>
    </w:rPr>
  </w:style>
  <w:style w:type="paragraph" w:customStyle="1" w:styleId="CE-TableStandard">
    <w:name w:val="CE-Table Standard"/>
    <w:basedOn w:val="CE-TableStandardWhite"/>
    <w:link w:val="CE-TableStandardZchn"/>
    <w:qFormat/>
    <w:rsid w:val="00ED042D"/>
    <w:pPr>
      <w:spacing w:line="360" w:lineRule="auto"/>
    </w:pPr>
    <w:rPr>
      <w:b w:val="0"/>
      <w:color w:val="4D4D4E" w:themeColor="text2"/>
    </w:rPr>
  </w:style>
  <w:style w:type="character" w:customStyle="1" w:styleId="CE-TableStandardWhiteZchn">
    <w:name w:val="CE-Table Standard White Zchn"/>
    <w:basedOn w:val="CE-StandardTextZchn"/>
    <w:link w:val="CE-TableStandardWhite"/>
    <w:rsid w:val="0064344A"/>
    <w:rPr>
      <w:rFonts w:ascii="Trebuchet MS" w:hAnsi="Trebuchet MS"/>
      <w:b/>
      <w:bCs/>
      <w:color w:val="FFFFFF" w:themeColor="background1"/>
      <w:sz w:val="18"/>
      <w:szCs w:val="18"/>
      <w:lang w:val="en-US"/>
    </w:rPr>
  </w:style>
  <w:style w:type="paragraph" w:styleId="Quote">
    <w:name w:val="Quote"/>
    <w:aliases w:val="CE-Quotation"/>
    <w:basedOn w:val="Normal"/>
    <w:next w:val="CE-StandardText"/>
    <w:link w:val="QuoteChar"/>
    <w:uiPriority w:val="29"/>
    <w:qFormat/>
    <w:rsid w:val="0087669D"/>
    <w:pPr>
      <w:spacing w:before="0" w:after="200"/>
      <w:ind w:left="0" w:right="0"/>
      <w:jc w:val="left"/>
    </w:pPr>
    <w:rPr>
      <w:rFonts w:ascii="Trebuchet MS" w:eastAsiaTheme="minorEastAsia" w:hAnsi="Trebuchet MS" w:cstheme="minorBidi"/>
      <w:b/>
      <w:iCs/>
      <w:color w:val="90ABB1" w:themeColor="accent2"/>
      <w:sz w:val="18"/>
      <w:szCs w:val="22"/>
      <w:lang w:eastAsia="de-AT"/>
    </w:rPr>
  </w:style>
  <w:style w:type="character" w:customStyle="1" w:styleId="CE-TableStandardZchn">
    <w:name w:val="CE-Table Standard Zchn"/>
    <w:basedOn w:val="CE-TableStandardWhiteZchn"/>
    <w:link w:val="CE-TableStandard"/>
    <w:rsid w:val="00ED042D"/>
    <w:rPr>
      <w:rFonts w:ascii="Trebuchet MS" w:hAnsi="Trebuchet MS"/>
      <w:b w:val="0"/>
      <w:bCs/>
      <w:color w:val="4D4D4E" w:themeColor="text2"/>
      <w:sz w:val="18"/>
      <w:szCs w:val="18"/>
      <w:lang w:val="en-US"/>
    </w:rPr>
  </w:style>
  <w:style w:type="character" w:customStyle="1" w:styleId="QuoteChar">
    <w:name w:val="Quote Char"/>
    <w:aliases w:val="CE-Quotation Char"/>
    <w:basedOn w:val="DefaultParagraphFont"/>
    <w:link w:val="Quote"/>
    <w:uiPriority w:val="29"/>
    <w:rsid w:val="0087669D"/>
    <w:rPr>
      <w:rFonts w:ascii="Trebuchet MS" w:eastAsiaTheme="minorEastAsia" w:hAnsi="Trebuchet MS" w:cstheme="minorBidi"/>
      <w:b/>
      <w:iCs/>
      <w:color w:val="90ABB1" w:themeColor="accent2"/>
      <w:sz w:val="18"/>
      <w:szCs w:val="22"/>
      <w:lang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3"/>
      </w:numPr>
    </w:pPr>
  </w:style>
  <w:style w:type="table" w:customStyle="1" w:styleId="CE-TableExample">
    <w:name w:val="CE-Table Example"/>
    <w:basedOn w:val="TableNormal"/>
    <w:uiPriority w:val="99"/>
    <w:rsid w:val="005158CB"/>
    <w:rPr>
      <w:rFonts w:ascii="Trebuchet MS" w:hAnsi="Trebuchet MS"/>
      <w:sz w:val="18"/>
    </w:rPr>
    <w:tblPr>
      <w:tblInd w:w="0" w:type="dxa"/>
      <w:tblBorders>
        <w:top w:val="single" w:sz="24" w:space="0" w:color="7E93A5" w:themeColor="background2"/>
        <w:bottom w:val="single" w:sz="24" w:space="0" w:color="7E93A5" w:themeColor="background2"/>
      </w:tblBorders>
      <w:tblCellMar>
        <w:top w:w="108" w:type="dxa"/>
        <w:left w:w="108" w:type="dxa"/>
        <w:bottom w:w="108" w:type="dxa"/>
        <w:right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LightList">
    <w:name w:val="Light List"/>
    <w:basedOn w:val="TableNormal"/>
    <w:uiPriority w:val="61"/>
    <w:rsid w:val="00DC0E0B"/>
    <w:rPr>
      <w:rFonts w:asciiTheme="minorHAnsi" w:eastAsiaTheme="minorEastAsia" w:hAnsiTheme="minorHAnsi" w:cstheme="minorBidi"/>
      <w:sz w:val="22"/>
      <w:szCs w:val="22"/>
      <w:lang w:eastAsia="de-AT"/>
    </w:rPr>
    <w:tblPr>
      <w:tblStyleRowBandSize w:val="1"/>
      <w:tblStyleColBandSize w:val="1"/>
      <w:tblInd w:w="0" w:type="dxa"/>
      <w:tblBorders>
        <w:top w:val="single" w:sz="8" w:space="0" w:color="0C0C0C" w:themeColor="text1"/>
        <w:left w:val="single" w:sz="8" w:space="0" w:color="0C0C0C" w:themeColor="text1"/>
        <w:bottom w:val="single" w:sz="8" w:space="0" w:color="0C0C0C" w:themeColor="text1"/>
        <w:right w:val="single" w:sz="8" w:space="0" w:color="0C0C0C"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450358"/>
    <w:rPr>
      <w:b/>
      <w:bCs w:val="0"/>
    </w:rPr>
  </w:style>
  <w:style w:type="character" w:customStyle="1" w:styleId="CE-TableStandardBoldZchn0">
    <w:name w:val="CE-Table StandardBold Zchn"/>
    <w:basedOn w:val="CE-TableStandardZchn"/>
    <w:link w:val="CE-TableStandardBold0"/>
    <w:rsid w:val="00450358"/>
    <w:rPr>
      <w:rFonts w:ascii="Trebuchet MS" w:hAnsi="Trebuchet MS"/>
      <w:b/>
      <w:bCs w:val="0"/>
      <w:color w:val="4D4D4E" w:themeColor="text2"/>
      <w:sz w:val="18"/>
      <w:szCs w:val="18"/>
      <w:lang w:val="en-US"/>
    </w:rPr>
  </w:style>
  <w:style w:type="table" w:customStyle="1" w:styleId="GridTable5Dark-Accent11">
    <w:name w:val="Grid Table 5 Dark - Accent 11"/>
    <w:basedOn w:val="TableNormal"/>
    <w:uiPriority w:val="50"/>
    <w:rsid w:val="008E6EE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4E7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47"/>
      </w:numPr>
    </w:pPr>
  </w:style>
</w:styles>
</file>

<file path=word/webSettings.xml><?xml version="1.0" encoding="utf-8"?>
<w:webSettings xmlns:r="http://schemas.openxmlformats.org/officeDocument/2006/relationships" xmlns:w="http://schemas.openxmlformats.org/wordprocessingml/2006/main">
  <w:divs>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reg-central.eu/Content.Node/Arrival-Regions/The-Transnational-Strategy.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terreg-central.eu/Content.Node/Arrival-Regions.html" TargetMode="External"/><Relationship Id="rId4" Type="http://schemas.openxmlformats.org/officeDocument/2006/relationships/settings" Target="settings.xml"/><Relationship Id="rId9" Type="http://schemas.openxmlformats.org/officeDocument/2006/relationships/hyperlink" Target="https://www.interreg-central.eu/Content.Node/Arrival-Regions.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7654-4226-47D5-BEF2-5A9568A7F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5362</Characters>
  <Application>Microsoft Office Word</Application>
  <DocSecurity>4</DocSecurity>
  <Lines>44</Lines>
  <Paragraphs>12</Paragraphs>
  <ScaleCrop>false</ScaleCrop>
  <HeadingPairs>
    <vt:vector size="6" baseType="variant">
      <vt:variant>
        <vt:lpstr>Tytuł</vt:lpstr>
      </vt:variant>
      <vt:variant>
        <vt:i4>1</vt:i4>
      </vt:variant>
      <vt:variant>
        <vt:lpstr>Titel</vt:lpstr>
      </vt:variant>
      <vt:variant>
        <vt:i4>1</vt:i4>
      </vt:variant>
      <vt:variant>
        <vt:lpstr>Title</vt:lpstr>
      </vt:variant>
      <vt:variant>
        <vt:i4>1</vt:i4>
      </vt:variant>
    </vt:vector>
  </HeadingPairs>
  <TitlesOfParts>
    <vt:vector size="3" baseType="lpstr">
      <vt:lpstr>Implementation manual</vt:lpstr>
      <vt:lpstr>Implementation manual</vt:lpstr>
      <vt:lpstr>Implementation manual</vt:lpstr>
    </vt:vector>
  </TitlesOfParts>
  <Company>Magistrat der Stadt Wien, MA 14 - ADV</Company>
  <LinksUpToDate>false</LinksUpToDate>
  <CharactersWithSpaces>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dc:title>
  <dc:subject>Part A</dc:subject>
  <dc:creator>Schönerklee-Grasser Monika</dc:creator>
  <cp:lastModifiedBy>Frank</cp:lastModifiedBy>
  <cp:revision>2</cp:revision>
  <cp:lastPrinted>2016-04-05T12:14:00Z</cp:lastPrinted>
  <dcterms:created xsi:type="dcterms:W3CDTF">2020-05-27T08:55:00Z</dcterms:created>
  <dcterms:modified xsi:type="dcterms:W3CDTF">2020-05-27T08:55:00Z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