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Pr="00274859" w:rsidRDefault="00D15D7F" w:rsidP="00274859">
      <w:pPr>
        <w:pStyle w:val="CE-StandardText"/>
        <w:rPr>
          <w:rFonts w:asciiTheme="majorHAnsi" w:hAnsiTheme="majorHAnsi"/>
        </w:rPr>
      </w:pPr>
      <w:r w:rsidRPr="00274859">
        <w:rPr>
          <w:rFonts w:asciiTheme="majorHAnsi" w:hAnsiTheme="majorHAnsi"/>
          <w:noProof/>
          <w:lang w:val="it-IT" w:eastAsia="it-IT"/>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sidRPr="00274859">
        <w:rPr>
          <w:rFonts w:asciiTheme="majorHAnsi" w:hAnsiTheme="majorHAnsi"/>
          <w:noProof/>
          <w:lang w:val="it-IT" w:eastAsia="it-IT"/>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sidRPr="00274859">
        <w:rPr>
          <w:rFonts w:asciiTheme="majorHAnsi" w:hAnsiTheme="majorHAnsi"/>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A61094" w:rsidRDefault="00B5699B" w:rsidP="001A593E">
                            <w:pPr>
                              <w:pStyle w:val="CE-HeadlineTitle"/>
                            </w:pPr>
                            <w:r>
                              <w:t xml:space="preserve">D.C. </w:t>
                            </w:r>
                            <w:r w:rsidR="004E0FC3">
                              <w:t>5.1 Local focus groups events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A61094" w:rsidRDefault="00B5699B" w:rsidP="001A593E">
                      <w:pPr>
                        <w:pStyle w:val="CE-HeadlineTitle"/>
                      </w:pPr>
                      <w:r>
                        <w:t xml:space="preserve">D.C. </w:t>
                      </w:r>
                      <w:r w:rsidR="004E0FC3">
                        <w:t>5.1 Local focus groups events year 1</w:t>
                      </w:r>
                    </w:p>
                  </w:txbxContent>
                </v:textbox>
              </v:shape>
            </w:pict>
          </mc:Fallback>
        </mc:AlternateContent>
      </w:r>
    </w:p>
    <w:p w:rsidR="00731BF8" w:rsidRPr="00274859" w:rsidRDefault="00731BF8" w:rsidP="00274859">
      <w:pPr>
        <w:spacing w:before="0" w:line="240" w:lineRule="auto"/>
        <w:ind w:left="0" w:right="0"/>
        <w:rPr>
          <w:rFonts w:asciiTheme="majorHAnsi" w:hAnsiTheme="majorHAnsi"/>
          <w:lang w:val="en-GB"/>
        </w:rPr>
      </w:pPr>
    </w:p>
    <w:p w:rsidR="00731BF8" w:rsidRPr="00274859" w:rsidRDefault="00731BF8" w:rsidP="00274859">
      <w:pPr>
        <w:spacing w:before="0" w:line="240" w:lineRule="auto"/>
        <w:ind w:left="0" w:right="0"/>
        <w:rPr>
          <w:rFonts w:asciiTheme="majorHAnsi" w:hAnsiTheme="majorHAnsi"/>
          <w:lang w:val="en-GB"/>
        </w:rPr>
      </w:pPr>
    </w:p>
    <w:p w:rsidR="008D61D5" w:rsidRPr="00274859" w:rsidRDefault="008D61D5" w:rsidP="00274859">
      <w:pPr>
        <w:pStyle w:val="Testonotaapidipagina"/>
        <w:rPr>
          <w:rFonts w:asciiTheme="majorHAnsi" w:hAnsiTheme="majorHAnsi"/>
        </w:rPr>
      </w:pPr>
    </w:p>
    <w:p w:rsidR="008D61D5" w:rsidRPr="00274859" w:rsidRDefault="008D61D5" w:rsidP="00274859">
      <w:pPr>
        <w:pStyle w:val="CE-StandardText"/>
        <w:rPr>
          <w:rFonts w:asciiTheme="majorHAnsi" w:hAnsiTheme="majorHAnsi"/>
        </w:rPr>
      </w:pPr>
    </w:p>
    <w:p w:rsidR="008D61D5" w:rsidRPr="00274859" w:rsidRDefault="008D61D5" w:rsidP="00274859">
      <w:pPr>
        <w:pStyle w:val="CE-StandardText"/>
        <w:rPr>
          <w:rFonts w:asciiTheme="majorHAnsi" w:hAnsiTheme="majorHAnsi"/>
        </w:rPr>
      </w:pPr>
    </w:p>
    <w:p w:rsidR="008D61D5" w:rsidRPr="00274859" w:rsidRDefault="008D61D5"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RPr="00274859" w:rsidTr="002B109E">
        <w:tc>
          <w:tcPr>
            <w:tcW w:w="6391" w:type="dxa"/>
            <w:vAlign w:val="center"/>
          </w:tcPr>
          <w:p w:rsidR="002B109E" w:rsidRPr="00274859" w:rsidRDefault="00B5699B" w:rsidP="00274859">
            <w:pPr>
              <w:pStyle w:val="CE-HeadlineSubtitle"/>
              <w:jc w:val="both"/>
              <w:rPr>
                <w:rFonts w:asciiTheme="majorHAnsi" w:hAnsiTheme="majorHAnsi"/>
              </w:rPr>
            </w:pPr>
            <w:r w:rsidRPr="00274859">
              <w:rPr>
                <w:rFonts w:asciiTheme="majorHAnsi" w:hAnsiTheme="majorHAnsi"/>
              </w:rPr>
              <w:t xml:space="preserve">D.C. 4.2 Report </w:t>
            </w:r>
            <w:r w:rsidR="004E0FC3" w:rsidRPr="00274859">
              <w:rPr>
                <w:rFonts w:asciiTheme="majorHAnsi" w:hAnsiTheme="majorHAnsi"/>
              </w:rPr>
              <w:t>–</w:t>
            </w:r>
            <w:r w:rsidRPr="00274859">
              <w:rPr>
                <w:rFonts w:asciiTheme="majorHAnsi" w:hAnsiTheme="majorHAnsi"/>
              </w:rPr>
              <w:t xml:space="preserve"> </w:t>
            </w:r>
            <w:r w:rsidR="004E0FC3" w:rsidRPr="00274859">
              <w:rPr>
                <w:rFonts w:asciiTheme="majorHAnsi" w:hAnsiTheme="majorHAnsi"/>
              </w:rPr>
              <w:t xml:space="preserve">Local focus </w:t>
            </w:r>
            <w:r w:rsidR="000138AA" w:rsidRPr="00274859">
              <w:rPr>
                <w:rFonts w:asciiTheme="majorHAnsi" w:hAnsiTheme="majorHAnsi"/>
              </w:rPr>
              <w:t>groups events year 1 – Partner CNA Emilia Romagna</w:t>
            </w:r>
          </w:p>
        </w:tc>
        <w:tc>
          <w:tcPr>
            <w:tcW w:w="2694" w:type="dxa"/>
            <w:vAlign w:val="center"/>
          </w:tcPr>
          <w:p w:rsidR="002B109E" w:rsidRPr="00274859" w:rsidRDefault="002B109E" w:rsidP="00274859">
            <w:pPr>
              <w:pStyle w:val="CE-HeadlineSubtitle"/>
              <w:jc w:val="both"/>
              <w:rPr>
                <w:rFonts w:asciiTheme="majorHAnsi" w:hAnsiTheme="majorHAnsi"/>
              </w:rPr>
            </w:pPr>
            <w:r w:rsidRPr="00274859">
              <w:rPr>
                <w:rFonts w:asciiTheme="majorHAnsi" w:hAnsiTheme="majorHAnsi"/>
              </w:rPr>
              <w:t>Version 1</w:t>
            </w:r>
          </w:p>
          <w:p w:rsidR="002B109E" w:rsidRPr="00274859" w:rsidRDefault="000138AA" w:rsidP="00274859">
            <w:pPr>
              <w:pStyle w:val="CE-HeadlineSubtitle"/>
              <w:jc w:val="both"/>
              <w:rPr>
                <w:rFonts w:asciiTheme="majorHAnsi" w:hAnsiTheme="majorHAnsi"/>
              </w:rPr>
            </w:pPr>
            <w:r w:rsidRPr="00274859">
              <w:rPr>
                <w:rFonts w:asciiTheme="majorHAnsi" w:hAnsiTheme="majorHAnsi"/>
              </w:rPr>
              <w:t>05</w:t>
            </w:r>
            <w:r w:rsidR="002B109E" w:rsidRPr="00274859">
              <w:rPr>
                <w:rFonts w:asciiTheme="majorHAnsi" w:hAnsiTheme="majorHAnsi"/>
              </w:rPr>
              <w:t xml:space="preserve"> </w:t>
            </w:r>
            <w:r w:rsidRPr="00274859">
              <w:rPr>
                <w:rFonts w:asciiTheme="majorHAnsi" w:hAnsiTheme="majorHAnsi"/>
              </w:rPr>
              <w:t>2020</w:t>
            </w:r>
          </w:p>
        </w:tc>
      </w:tr>
    </w:tbl>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942A8A" w:rsidRPr="00274859" w:rsidRDefault="00942A8A" w:rsidP="00274859">
      <w:pPr>
        <w:pStyle w:val="CE-StandardText"/>
        <w:rPr>
          <w:rFonts w:asciiTheme="majorHAnsi" w:hAnsiTheme="majorHAnsi"/>
        </w:rPr>
      </w:pPr>
    </w:p>
    <w:p w:rsidR="00CF374E" w:rsidRPr="00274859" w:rsidRDefault="00CF374E" w:rsidP="00274859">
      <w:pPr>
        <w:pStyle w:val="CE-StandardText"/>
        <w:rPr>
          <w:rFonts w:asciiTheme="majorHAnsi" w:hAnsiTheme="majorHAnsi"/>
          <w:lang w:val="de-AT"/>
        </w:rPr>
      </w:pPr>
      <w:r w:rsidRPr="00274859">
        <w:rPr>
          <w:rFonts w:asciiTheme="majorHAnsi" w:hAnsiTheme="majorHAnsi"/>
          <w:lang w:val="de-AT"/>
        </w:rPr>
        <w:t xml:space="preserve"> </w:t>
      </w:r>
    </w:p>
    <w:p w:rsidR="00B5699B" w:rsidRPr="00274859" w:rsidRDefault="00B5699B" w:rsidP="00274859">
      <w:pPr>
        <w:pStyle w:val="CE-Headline1"/>
        <w:rPr>
          <w:rFonts w:asciiTheme="majorHAnsi" w:hAnsiTheme="majorHAnsi"/>
        </w:rPr>
      </w:pPr>
      <w:r w:rsidRPr="00274859">
        <w:rPr>
          <w:rFonts w:asciiTheme="majorHAnsi" w:hAnsiTheme="majorHAnsi"/>
        </w:rPr>
        <w:lastRenderedPageBreak/>
        <w:t>Name of the event, implementing date and place</w:t>
      </w:r>
    </w:p>
    <w:p w:rsidR="00B5699B" w:rsidRPr="00274859" w:rsidRDefault="00B5699B" w:rsidP="00274859">
      <w:pPr>
        <w:pStyle w:val="CE-TableStandardBold0"/>
        <w:jc w:val="both"/>
        <w:rPr>
          <w:rFonts w:asciiTheme="majorHAnsi" w:hAnsiTheme="majorHAnsi"/>
          <w:sz w:val="22"/>
          <w:szCs w:val="22"/>
          <w:lang w:val="en-US"/>
        </w:rPr>
      </w:pPr>
    </w:p>
    <w:tbl>
      <w:tblPr>
        <w:tblStyle w:val="Grigliatabella"/>
        <w:tblW w:w="0" w:type="auto"/>
        <w:tblLook w:val="04A0" w:firstRow="1" w:lastRow="0" w:firstColumn="1" w:lastColumn="0" w:noHBand="0" w:noVBand="1"/>
      </w:tblPr>
      <w:tblGrid>
        <w:gridCol w:w="3209"/>
        <w:gridCol w:w="3209"/>
        <w:gridCol w:w="3210"/>
      </w:tblGrid>
      <w:tr w:rsidR="00C1750A" w:rsidRPr="00274859" w:rsidTr="00016B21">
        <w:tc>
          <w:tcPr>
            <w:tcW w:w="3209"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NAME OF THE EVENT</w:t>
            </w:r>
          </w:p>
        </w:tc>
        <w:tc>
          <w:tcPr>
            <w:tcW w:w="3209"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DATE</w:t>
            </w:r>
          </w:p>
        </w:tc>
        <w:tc>
          <w:tcPr>
            <w:tcW w:w="3210"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PLACE</w:t>
            </w:r>
          </w:p>
        </w:tc>
      </w:tr>
      <w:tr w:rsidR="00274859" w:rsidRPr="00274859" w:rsidTr="00C1750A">
        <w:tc>
          <w:tcPr>
            <w:tcW w:w="3209" w:type="dxa"/>
          </w:tcPr>
          <w:p w:rsidR="00274859"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Opportunities for the companies: European calls, incentives for development and innovation</w:t>
            </w:r>
          </w:p>
        </w:tc>
        <w:tc>
          <w:tcPr>
            <w:tcW w:w="3209"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p>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19/3/2020</w:t>
            </w:r>
          </w:p>
        </w:tc>
        <w:tc>
          <w:tcPr>
            <w:tcW w:w="3210"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p>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Meeting in video conference</w:t>
            </w:r>
          </w:p>
        </w:tc>
      </w:tr>
      <w:tr w:rsidR="00274859" w:rsidRPr="00274859" w:rsidTr="002A5712">
        <w:tc>
          <w:tcPr>
            <w:tcW w:w="3209" w:type="dxa"/>
          </w:tcPr>
          <w:p w:rsidR="00274859"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Business and sustainability: from theory to practice</w:t>
            </w:r>
          </w:p>
        </w:tc>
        <w:tc>
          <w:tcPr>
            <w:tcW w:w="3209"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25/3/2020</w:t>
            </w:r>
          </w:p>
        </w:tc>
        <w:tc>
          <w:tcPr>
            <w:tcW w:w="3210"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Meeting in video conference</w:t>
            </w:r>
          </w:p>
        </w:tc>
      </w:tr>
    </w:tbl>
    <w:p w:rsidR="00B5699B" w:rsidRPr="00274859" w:rsidRDefault="00B5699B" w:rsidP="00274859">
      <w:pPr>
        <w:pStyle w:val="CE-TableStandardBold0"/>
        <w:jc w:val="both"/>
        <w:rPr>
          <w:rFonts w:asciiTheme="majorHAnsi" w:hAnsiTheme="majorHAnsi"/>
          <w:sz w:val="22"/>
          <w:szCs w:val="22"/>
          <w:lang w:val="it-IT"/>
        </w:rPr>
      </w:pPr>
    </w:p>
    <w:p w:rsidR="00B5699B" w:rsidRPr="00274859" w:rsidRDefault="00B5699B" w:rsidP="00274859">
      <w:pPr>
        <w:pStyle w:val="CE-Headline1"/>
        <w:rPr>
          <w:rFonts w:asciiTheme="majorHAnsi" w:hAnsiTheme="majorHAnsi"/>
        </w:rPr>
      </w:pPr>
      <w:r w:rsidRPr="00274859">
        <w:rPr>
          <w:rFonts w:asciiTheme="majorHAnsi" w:hAnsiTheme="majorHAnsi"/>
        </w:rPr>
        <w:t>Number and types of participants/target groups</w:t>
      </w:r>
    </w:p>
    <w:tbl>
      <w:tblPr>
        <w:tblStyle w:val="Grigliatabella"/>
        <w:tblW w:w="0" w:type="auto"/>
        <w:tblLook w:val="04A0" w:firstRow="1" w:lastRow="0" w:firstColumn="1" w:lastColumn="0" w:noHBand="0" w:noVBand="1"/>
      </w:tblPr>
      <w:tblGrid>
        <w:gridCol w:w="3209"/>
        <w:gridCol w:w="3209"/>
        <w:gridCol w:w="3210"/>
      </w:tblGrid>
      <w:tr w:rsidR="00270B6A" w:rsidRPr="00274859" w:rsidTr="009D1FDF">
        <w:tc>
          <w:tcPr>
            <w:tcW w:w="3209"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NAME OF THE EVENT</w:t>
            </w:r>
          </w:p>
        </w:tc>
        <w:tc>
          <w:tcPr>
            <w:tcW w:w="3209"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NUMBER OF PARTICIPANTS</w:t>
            </w:r>
          </w:p>
        </w:tc>
        <w:tc>
          <w:tcPr>
            <w:tcW w:w="3210"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TYPES OF PARTICIPANTS</w:t>
            </w:r>
          </w:p>
        </w:tc>
      </w:tr>
      <w:tr w:rsidR="00270B6A" w:rsidRPr="00274859" w:rsidTr="002A5712">
        <w:tc>
          <w:tcPr>
            <w:tcW w:w="3209" w:type="dxa"/>
          </w:tcPr>
          <w:p w:rsidR="00270B6A"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Opportunities for the companies: European calls, incentives for development and innovation</w:t>
            </w:r>
          </w:p>
        </w:tc>
        <w:tc>
          <w:tcPr>
            <w:tcW w:w="3209" w:type="dxa"/>
          </w:tcPr>
          <w:p w:rsidR="00270B6A" w:rsidRPr="00274859" w:rsidRDefault="002738EB"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70</w:t>
            </w:r>
          </w:p>
        </w:tc>
        <w:tc>
          <w:tcPr>
            <w:tcW w:w="3210" w:type="dxa"/>
          </w:tcPr>
          <w:p w:rsidR="00270B6A" w:rsidRPr="00274859" w:rsidRDefault="001B16AA"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SMEs</w:t>
            </w:r>
          </w:p>
        </w:tc>
      </w:tr>
      <w:tr w:rsidR="00270B6A" w:rsidRPr="00274859" w:rsidTr="002A5712">
        <w:tc>
          <w:tcPr>
            <w:tcW w:w="3209" w:type="dxa"/>
          </w:tcPr>
          <w:p w:rsidR="00270B6A"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Business and sustainability: from theory to practice</w:t>
            </w:r>
          </w:p>
        </w:tc>
        <w:tc>
          <w:tcPr>
            <w:tcW w:w="3209" w:type="dxa"/>
          </w:tcPr>
          <w:p w:rsidR="00270B6A" w:rsidRPr="00274859" w:rsidRDefault="00C64C14"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15</w:t>
            </w:r>
          </w:p>
        </w:tc>
        <w:tc>
          <w:tcPr>
            <w:tcW w:w="3210" w:type="dxa"/>
          </w:tcPr>
          <w:p w:rsidR="00270B6A" w:rsidRPr="00274859" w:rsidRDefault="001B16AA"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SMEs</w:t>
            </w:r>
          </w:p>
        </w:tc>
      </w:tr>
    </w:tbl>
    <w:p w:rsidR="00B5699B" w:rsidRPr="00274859" w:rsidRDefault="00B5699B" w:rsidP="00274859">
      <w:pPr>
        <w:pStyle w:val="CE-TableStandardBold0"/>
        <w:jc w:val="both"/>
        <w:rPr>
          <w:rFonts w:asciiTheme="majorHAnsi" w:hAnsiTheme="majorHAnsi"/>
          <w:sz w:val="22"/>
          <w:szCs w:val="22"/>
        </w:rPr>
      </w:pPr>
    </w:p>
    <w:p w:rsidR="00B5699B" w:rsidRPr="00274859" w:rsidRDefault="00B5699B" w:rsidP="00274859">
      <w:pPr>
        <w:pStyle w:val="CE-Headline1"/>
        <w:rPr>
          <w:rFonts w:asciiTheme="majorHAnsi" w:hAnsiTheme="majorHAnsi"/>
        </w:rPr>
      </w:pPr>
      <w:r w:rsidRPr="00274859">
        <w:rPr>
          <w:rFonts w:asciiTheme="majorHAnsi" w:hAnsiTheme="majorHAnsi"/>
        </w:rPr>
        <w:t>Topics tackled and links to deliverables, outputs</w:t>
      </w:r>
    </w:p>
    <w:p w:rsidR="00F90994" w:rsidRPr="00274859" w:rsidRDefault="00D05E66" w:rsidP="00274859">
      <w:pPr>
        <w:pStyle w:val="CE-TableStandardBold0"/>
        <w:jc w:val="both"/>
        <w:rPr>
          <w:rFonts w:asciiTheme="majorHAnsi" w:hAnsiTheme="majorHAnsi"/>
          <w:color w:val="auto"/>
          <w:lang w:val="en-US"/>
        </w:rPr>
      </w:pPr>
      <w:r>
        <w:rPr>
          <w:rFonts w:asciiTheme="majorHAnsi" w:hAnsiTheme="majorHAnsi"/>
          <w:color w:val="auto"/>
          <w:sz w:val="20"/>
          <w:szCs w:val="20"/>
          <w:lang w:val="en-US"/>
        </w:rPr>
        <w:t>1</w:t>
      </w:r>
      <w:r w:rsidR="00C64C14" w:rsidRPr="00274859">
        <w:rPr>
          <w:rFonts w:asciiTheme="majorHAnsi" w:hAnsiTheme="majorHAnsi"/>
          <w:color w:val="auto"/>
          <w:sz w:val="20"/>
          <w:szCs w:val="20"/>
          <w:lang w:val="en-US"/>
        </w:rPr>
        <w:t xml:space="preserve">) </w:t>
      </w:r>
      <w:r w:rsidR="00BC2C18" w:rsidRPr="00274859">
        <w:rPr>
          <w:rFonts w:asciiTheme="majorHAnsi" w:hAnsiTheme="majorHAnsi"/>
          <w:color w:val="auto"/>
          <w:sz w:val="20"/>
          <w:szCs w:val="20"/>
          <w:lang w:val="en-US"/>
        </w:rPr>
        <w:t>Opportunities for the companies: European calls, incentives for development and innovation</w:t>
      </w:r>
      <w:r w:rsidR="00424153" w:rsidRPr="00274859">
        <w:rPr>
          <w:rFonts w:asciiTheme="majorHAnsi" w:hAnsiTheme="majorHAnsi"/>
          <w:color w:val="auto"/>
          <w:sz w:val="20"/>
          <w:szCs w:val="20"/>
          <w:lang w:val="en-US"/>
        </w:rPr>
        <w:t xml:space="preserve"> (</w:t>
      </w:r>
      <w:r w:rsidR="00274859" w:rsidRPr="00274859">
        <w:rPr>
          <w:rFonts w:asciiTheme="majorHAnsi" w:hAnsiTheme="majorHAnsi"/>
          <w:color w:val="auto"/>
          <w:sz w:val="20"/>
          <w:szCs w:val="20"/>
          <w:lang w:val="en-US"/>
        </w:rPr>
        <w:t xml:space="preserve">March 19, </w:t>
      </w:r>
      <w:r w:rsidR="00424153" w:rsidRPr="00274859">
        <w:rPr>
          <w:rFonts w:asciiTheme="majorHAnsi" w:hAnsiTheme="majorHAnsi"/>
          <w:color w:val="auto"/>
          <w:sz w:val="20"/>
          <w:szCs w:val="20"/>
          <w:lang w:val="en-US"/>
        </w:rPr>
        <w:t>2020)</w:t>
      </w:r>
    </w:p>
    <w:p w:rsidR="00BC2C18" w:rsidRPr="00274859" w:rsidRDefault="00923171"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This</w:t>
      </w:r>
      <w:r w:rsidR="00BC2C18" w:rsidRPr="00274859">
        <w:rPr>
          <w:rFonts w:asciiTheme="majorHAnsi" w:hAnsiTheme="majorHAnsi"/>
          <w:lang w:val="en-US"/>
        </w:rPr>
        <w:t xml:space="preserve"> workshop </w:t>
      </w:r>
      <w:r w:rsidR="00F107CF" w:rsidRPr="00274859">
        <w:rPr>
          <w:rFonts w:asciiTheme="majorHAnsi" w:hAnsiTheme="majorHAnsi"/>
          <w:lang w:val="en-US"/>
        </w:rPr>
        <w:t>originated</w:t>
      </w:r>
      <w:r w:rsidR="00BC2C18" w:rsidRPr="00274859">
        <w:rPr>
          <w:rFonts w:asciiTheme="majorHAnsi" w:hAnsiTheme="majorHAnsi"/>
          <w:lang w:val="en-US"/>
        </w:rPr>
        <w:t xml:space="preserve"> from the request of the companies of Reggio Emilia to deepen the interest and willingness to invest in new technologies and research and innovation projects to start new product, process and design solutions. The focus of the meeting was to analyze the main tools to finance the development of SMEs, starting from the European incentives, research and development and digitalization of production pr</w:t>
      </w:r>
      <w:r w:rsidR="00F107CF" w:rsidRPr="00274859">
        <w:rPr>
          <w:rFonts w:asciiTheme="majorHAnsi" w:hAnsiTheme="majorHAnsi"/>
          <w:lang w:val="en-US"/>
        </w:rPr>
        <w:t>ocesses, within</w:t>
      </w:r>
      <w:r w:rsidR="00BC2C18" w:rsidRPr="00274859">
        <w:rPr>
          <w:rFonts w:asciiTheme="majorHAnsi" w:hAnsiTheme="majorHAnsi"/>
          <w:lang w:val="en-US"/>
        </w:rPr>
        <w:t xml:space="preserve"> Industry 4.0.</w:t>
      </w:r>
    </w:p>
    <w:p w:rsidR="00BC2C18" w:rsidRPr="00274859" w:rsidRDefault="00BC2C18"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At the end of the seminar, some companies requested information regarding funding to develop and start I4.0 projects.</w:t>
      </w:r>
    </w:p>
    <w:p w:rsidR="00BC2C18" w:rsidRPr="00274859" w:rsidRDefault="00BC2C18" w:rsidP="00274859">
      <w:pPr>
        <w:pStyle w:val="CE-TableStandardBold0"/>
        <w:jc w:val="both"/>
        <w:rPr>
          <w:rFonts w:asciiTheme="majorHAnsi" w:hAnsiTheme="majorHAnsi"/>
          <w:color w:val="auto"/>
          <w:sz w:val="22"/>
          <w:szCs w:val="22"/>
          <w:lang w:val="en-US"/>
        </w:rPr>
      </w:pPr>
    </w:p>
    <w:p w:rsidR="00274859" w:rsidRPr="00274859" w:rsidRDefault="00D05E66" w:rsidP="00274859">
      <w:pPr>
        <w:shd w:val="clear" w:color="auto" w:fill="FFFFFF"/>
        <w:spacing w:before="0" w:line="240" w:lineRule="auto"/>
        <w:ind w:left="0" w:right="0"/>
        <w:textAlignment w:val="baseline"/>
        <w:rPr>
          <w:rFonts w:asciiTheme="majorHAnsi" w:hAnsiTheme="majorHAnsi"/>
          <w:b/>
          <w:lang w:val="en-US"/>
        </w:rPr>
      </w:pPr>
      <w:r>
        <w:rPr>
          <w:rFonts w:asciiTheme="majorHAnsi" w:hAnsiTheme="majorHAnsi"/>
          <w:b/>
          <w:lang w:val="en-US"/>
        </w:rPr>
        <w:t>2</w:t>
      </w:r>
      <w:r w:rsidR="00972721" w:rsidRPr="00274859">
        <w:rPr>
          <w:rFonts w:asciiTheme="majorHAnsi" w:hAnsiTheme="majorHAnsi"/>
          <w:b/>
          <w:lang w:val="en-US"/>
        </w:rPr>
        <w:t>)</w:t>
      </w:r>
      <w:r w:rsidR="00274859" w:rsidRPr="00274859">
        <w:rPr>
          <w:rFonts w:asciiTheme="majorHAnsi" w:hAnsiTheme="majorHAnsi"/>
          <w:b/>
          <w:lang w:val="en-US"/>
        </w:rPr>
        <w:t xml:space="preserve"> Business and sustainability: from theory to practice (March 25, 2020)</w:t>
      </w:r>
    </w:p>
    <w:p w:rsidR="004D2F04" w:rsidRPr="00274859" w:rsidRDefault="00923171"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The focus of this</w:t>
      </w:r>
      <w:r w:rsidR="004D2F04" w:rsidRPr="00274859">
        <w:rPr>
          <w:rFonts w:asciiTheme="majorHAnsi" w:hAnsiTheme="majorHAnsi"/>
          <w:lang w:val="en-US"/>
        </w:rPr>
        <w:t xml:space="preserve"> meeting was to analyze two concepts of development and differentiation opportunities such as "digitization" and "sustainability".</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During the webinar, practical examples were given of how it is possible to combine "sustainability" and "business" in an effective and virtuous way</w:t>
      </w:r>
      <w:r w:rsidR="00F107CF" w:rsidRPr="00274859">
        <w:rPr>
          <w:rFonts w:asciiTheme="majorHAnsi" w:hAnsiTheme="majorHAnsi"/>
          <w:lang w:val="en-US"/>
        </w:rPr>
        <w:t>,</w:t>
      </w:r>
      <w:r w:rsidRPr="00274859">
        <w:rPr>
          <w:rFonts w:asciiTheme="majorHAnsi" w:hAnsiTheme="majorHAnsi"/>
          <w:lang w:val="en-US"/>
        </w:rPr>
        <w:t xml:space="preserve"> and how you can </w:t>
      </w:r>
      <w:r w:rsidR="00F107CF" w:rsidRPr="00274859">
        <w:rPr>
          <w:rFonts w:asciiTheme="majorHAnsi" w:hAnsiTheme="majorHAnsi"/>
          <w:lang w:val="en-US"/>
        </w:rPr>
        <w:t>change</w:t>
      </w:r>
      <w:r w:rsidRPr="00274859">
        <w:rPr>
          <w:rFonts w:asciiTheme="majorHAnsi" w:hAnsiTheme="majorHAnsi"/>
          <w:lang w:val="en-US"/>
        </w:rPr>
        <w:t xml:space="preserve"> your work to make it more sustainable.</w:t>
      </w:r>
    </w:p>
    <w:p w:rsidR="004D2F04" w:rsidRPr="00274859" w:rsidRDefault="00923171"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This</w:t>
      </w:r>
      <w:r w:rsidR="004D2F04" w:rsidRPr="00274859">
        <w:rPr>
          <w:rFonts w:asciiTheme="majorHAnsi" w:hAnsiTheme="majorHAnsi"/>
          <w:lang w:val="en-US"/>
        </w:rPr>
        <w:t xml:space="preserve"> meeting, which caught the interest of the participants and initiated a fruitful </w:t>
      </w:r>
      <w:r w:rsidR="00F107CF" w:rsidRPr="00274859">
        <w:rPr>
          <w:rFonts w:asciiTheme="majorHAnsi" w:hAnsiTheme="majorHAnsi"/>
          <w:lang w:val="en-US"/>
        </w:rPr>
        <w:t>exchange</w:t>
      </w:r>
      <w:r w:rsidR="004D2F04" w:rsidRPr="00274859">
        <w:rPr>
          <w:rFonts w:asciiTheme="majorHAnsi" w:hAnsiTheme="majorHAnsi"/>
          <w:lang w:val="en-US"/>
        </w:rPr>
        <w:t xml:space="preserve"> and discussion, was an opportunity to discuss topics</w:t>
      </w:r>
      <w:r w:rsidR="002237BC" w:rsidRPr="00274859">
        <w:rPr>
          <w:rFonts w:asciiTheme="majorHAnsi" w:hAnsiTheme="majorHAnsi"/>
          <w:lang w:val="en-US"/>
        </w:rPr>
        <w:t>,</w:t>
      </w:r>
      <w:r w:rsidR="004D2F04" w:rsidRPr="00274859">
        <w:rPr>
          <w:rFonts w:asciiTheme="majorHAnsi" w:hAnsiTheme="majorHAnsi"/>
          <w:lang w:val="en-US"/>
        </w:rPr>
        <w:t xml:space="preserve"> such as:</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sustainable technologies,</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opportunities for digitization in the area of sustainability,</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impact of the "policies" on sustainability,</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activation energy of sustainable supply chains.</w:t>
      </w: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p>
    <w:p w:rsidR="004D2F04" w:rsidRPr="00274859" w:rsidRDefault="004D2F0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The webinar was an opportunity to arouse interest and encourage the request of companies to start digitalization and sustainability paths.</w:t>
      </w:r>
    </w:p>
    <w:p w:rsidR="00274859" w:rsidRPr="00274859" w:rsidRDefault="00274859" w:rsidP="00274859">
      <w:pPr>
        <w:shd w:val="clear" w:color="auto" w:fill="FFFFFF"/>
        <w:spacing w:before="0" w:line="240" w:lineRule="auto"/>
        <w:ind w:left="0" w:right="0"/>
        <w:textAlignment w:val="baseline"/>
        <w:rPr>
          <w:rFonts w:asciiTheme="majorHAnsi" w:hAnsiTheme="majorHAnsi"/>
          <w:lang w:val="en-US"/>
        </w:rPr>
      </w:pPr>
    </w:p>
    <w:p w:rsidR="00274859" w:rsidRPr="00274859" w:rsidRDefault="00274859" w:rsidP="00274859">
      <w:pPr>
        <w:shd w:val="clear" w:color="auto" w:fill="FFFFFF"/>
        <w:spacing w:before="0" w:line="240" w:lineRule="auto"/>
        <w:ind w:left="0" w:right="0"/>
        <w:textAlignment w:val="baseline"/>
        <w:rPr>
          <w:rFonts w:asciiTheme="majorHAnsi" w:hAnsiTheme="majorHAnsi"/>
          <w:color w:val="FF0000"/>
          <w:lang w:val="en-US"/>
        </w:rPr>
      </w:pPr>
    </w:p>
    <w:p w:rsidR="00274859" w:rsidRPr="00274859" w:rsidRDefault="00274859" w:rsidP="00274859">
      <w:pPr>
        <w:shd w:val="clear" w:color="auto" w:fill="FFFFFF"/>
        <w:spacing w:before="0" w:line="240" w:lineRule="auto"/>
        <w:ind w:left="0" w:right="0"/>
        <w:textAlignment w:val="baseline"/>
        <w:rPr>
          <w:rFonts w:asciiTheme="majorHAnsi" w:hAnsiTheme="majorHAnsi"/>
          <w:color w:val="FF0000"/>
          <w:lang w:val="en-US"/>
        </w:rPr>
      </w:pPr>
    </w:p>
    <w:p w:rsidR="00B5699B" w:rsidRPr="00274859" w:rsidRDefault="00B5699B" w:rsidP="00274859">
      <w:pPr>
        <w:pStyle w:val="CE-TableStandardBold0"/>
        <w:jc w:val="both"/>
        <w:rPr>
          <w:rFonts w:asciiTheme="majorHAnsi" w:hAnsiTheme="majorHAnsi"/>
          <w:sz w:val="22"/>
          <w:szCs w:val="22"/>
          <w:lang w:val="en-US"/>
        </w:rPr>
      </w:pPr>
    </w:p>
    <w:p w:rsidR="002326F8" w:rsidRPr="00274859" w:rsidRDefault="00B5699B" w:rsidP="00274859">
      <w:pPr>
        <w:pStyle w:val="CE-Headline1"/>
        <w:rPr>
          <w:rFonts w:asciiTheme="majorHAnsi" w:hAnsiTheme="majorHAnsi"/>
        </w:rPr>
      </w:pPr>
      <w:r w:rsidRPr="00274859">
        <w:rPr>
          <w:rFonts w:asciiTheme="majorHAnsi" w:hAnsiTheme="majorHAnsi"/>
        </w:rPr>
        <w:t>Expected effects and follow up</w:t>
      </w:r>
    </w:p>
    <w:p w:rsidR="001A059F" w:rsidRPr="00274859" w:rsidRDefault="001A059F"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Emilia Romagna </w:t>
      </w:r>
      <w:r w:rsidR="001F3745" w:rsidRPr="00274859">
        <w:rPr>
          <w:rFonts w:asciiTheme="majorHAnsi" w:hAnsiTheme="majorHAnsi"/>
          <w:lang w:val="en-US"/>
        </w:rPr>
        <w:t>r</w:t>
      </w:r>
      <w:r w:rsidRPr="00274859">
        <w:rPr>
          <w:rFonts w:asciiTheme="majorHAnsi" w:hAnsiTheme="majorHAnsi"/>
          <w:lang w:val="en-US"/>
        </w:rPr>
        <w:t>egion is a land of great excellence</w:t>
      </w:r>
      <w:r w:rsidR="00923171" w:rsidRPr="00274859">
        <w:rPr>
          <w:rFonts w:asciiTheme="majorHAnsi" w:hAnsiTheme="majorHAnsi"/>
          <w:lang w:val="en-US"/>
        </w:rPr>
        <w:t>,</w:t>
      </w:r>
      <w:r w:rsidRPr="00274859">
        <w:rPr>
          <w:rFonts w:asciiTheme="majorHAnsi" w:hAnsiTheme="majorHAnsi"/>
          <w:lang w:val="en-US"/>
        </w:rPr>
        <w:t xml:space="preserve"> </w:t>
      </w:r>
      <w:r w:rsidR="003367AF" w:rsidRPr="00274859">
        <w:rPr>
          <w:rFonts w:asciiTheme="majorHAnsi" w:hAnsiTheme="majorHAnsi"/>
          <w:lang w:val="en-US"/>
        </w:rPr>
        <w:t>with a business network of</w:t>
      </w:r>
      <w:r w:rsidRPr="00274859">
        <w:rPr>
          <w:rFonts w:asciiTheme="majorHAnsi" w:hAnsiTheme="majorHAnsi"/>
          <w:lang w:val="en-US"/>
        </w:rPr>
        <w:t xml:space="preserve"> </w:t>
      </w:r>
      <w:r w:rsidR="003367AF" w:rsidRPr="00274859">
        <w:rPr>
          <w:rFonts w:asciiTheme="majorHAnsi" w:hAnsiTheme="majorHAnsi"/>
          <w:lang w:val="en-US"/>
        </w:rPr>
        <w:t>innovative and advanced</w:t>
      </w:r>
      <w:r w:rsidRPr="00274859">
        <w:rPr>
          <w:rFonts w:asciiTheme="majorHAnsi" w:hAnsiTheme="majorHAnsi"/>
          <w:lang w:val="en-US"/>
        </w:rPr>
        <w:t xml:space="preserve"> companies, which have been able, over</w:t>
      </w:r>
      <w:r w:rsidR="003367AF" w:rsidRPr="00274859">
        <w:rPr>
          <w:rFonts w:asciiTheme="majorHAnsi" w:hAnsiTheme="majorHAnsi"/>
          <w:lang w:val="en-US"/>
        </w:rPr>
        <w:t xml:space="preserve"> the years, to generate a supply chain</w:t>
      </w:r>
      <w:r w:rsidRPr="00274859">
        <w:rPr>
          <w:rFonts w:asciiTheme="majorHAnsi" w:hAnsiTheme="majorHAnsi"/>
          <w:lang w:val="en-US"/>
        </w:rPr>
        <w:t xml:space="preserve"> capable of guaranteeing high quality production, through a dynamic </w:t>
      </w:r>
      <w:r w:rsidR="003367AF" w:rsidRPr="00274859">
        <w:rPr>
          <w:rFonts w:asciiTheme="majorHAnsi" w:hAnsiTheme="majorHAnsi"/>
          <w:lang w:val="en-US"/>
        </w:rPr>
        <w:t xml:space="preserve">and innovative </w:t>
      </w:r>
      <w:r w:rsidRPr="00274859">
        <w:rPr>
          <w:rFonts w:asciiTheme="majorHAnsi" w:hAnsiTheme="majorHAnsi"/>
          <w:lang w:val="en-US"/>
        </w:rPr>
        <w:t>ecosystem.</w:t>
      </w:r>
      <w:r w:rsidR="003367AF" w:rsidRPr="00274859">
        <w:rPr>
          <w:rFonts w:asciiTheme="majorHAnsi" w:hAnsiTheme="majorHAnsi"/>
          <w:lang w:val="en-US"/>
        </w:rPr>
        <w:t xml:space="preserve"> </w:t>
      </w:r>
    </w:p>
    <w:p w:rsidR="001A059F" w:rsidRPr="00274859" w:rsidRDefault="001A059F"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SMEs of </w:t>
      </w:r>
      <w:r w:rsidR="003367AF" w:rsidRPr="00274859">
        <w:rPr>
          <w:rFonts w:asciiTheme="majorHAnsi" w:hAnsiTheme="majorHAnsi"/>
          <w:lang w:val="en-US"/>
        </w:rPr>
        <w:t xml:space="preserve">the </w:t>
      </w:r>
      <w:r w:rsidRPr="00274859">
        <w:rPr>
          <w:rFonts w:asciiTheme="majorHAnsi" w:hAnsiTheme="majorHAnsi"/>
          <w:lang w:val="en-US"/>
        </w:rPr>
        <w:t xml:space="preserve">Emilia Romagna </w:t>
      </w:r>
      <w:r w:rsidR="001F3745" w:rsidRPr="00274859">
        <w:rPr>
          <w:rFonts w:asciiTheme="majorHAnsi" w:hAnsiTheme="majorHAnsi"/>
          <w:lang w:val="en-US"/>
        </w:rPr>
        <w:t xml:space="preserve">region </w:t>
      </w:r>
      <w:r w:rsidRPr="00274859">
        <w:rPr>
          <w:rFonts w:asciiTheme="majorHAnsi" w:hAnsiTheme="majorHAnsi"/>
          <w:lang w:val="en-US"/>
        </w:rPr>
        <w:t xml:space="preserve">confirmed a widespread interest in </w:t>
      </w:r>
      <w:r w:rsidR="002237BC" w:rsidRPr="00274859">
        <w:rPr>
          <w:rFonts w:asciiTheme="majorHAnsi" w:hAnsiTheme="majorHAnsi"/>
          <w:lang w:val="en-US"/>
        </w:rPr>
        <w:t xml:space="preserve">the </w:t>
      </w:r>
      <w:r w:rsidRPr="00274859">
        <w:rPr>
          <w:rFonts w:asciiTheme="majorHAnsi" w:hAnsiTheme="majorHAnsi"/>
          <w:lang w:val="en-US"/>
        </w:rPr>
        <w:t xml:space="preserve">issues related to Industry 4.0 and a generalized willingness to consider investments in digital technologies, aware that this new industrial revolution will be one of the main strategic elements for the competitiveness of </w:t>
      </w:r>
      <w:r w:rsidR="003367AF" w:rsidRPr="00274859">
        <w:rPr>
          <w:rFonts w:asciiTheme="majorHAnsi" w:hAnsiTheme="majorHAnsi"/>
          <w:lang w:val="en-US"/>
        </w:rPr>
        <w:t>companies</w:t>
      </w:r>
      <w:r w:rsidRPr="00274859">
        <w:rPr>
          <w:rFonts w:asciiTheme="majorHAnsi" w:hAnsiTheme="majorHAnsi"/>
          <w:lang w:val="en-US"/>
        </w:rPr>
        <w:t xml:space="preserve"> in the next years.</w:t>
      </w:r>
    </w:p>
    <w:p w:rsidR="001A059F" w:rsidRPr="00274859" w:rsidRDefault="00923171"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w:t>
      </w:r>
      <w:r w:rsidR="00D05E66">
        <w:rPr>
          <w:rFonts w:asciiTheme="majorHAnsi" w:hAnsiTheme="majorHAnsi"/>
          <w:lang w:val="en-US"/>
        </w:rPr>
        <w:t>two</w:t>
      </w:r>
      <w:r w:rsidR="001A059F" w:rsidRPr="00274859">
        <w:rPr>
          <w:rFonts w:asciiTheme="majorHAnsi" w:hAnsiTheme="majorHAnsi"/>
          <w:lang w:val="en-US"/>
        </w:rPr>
        <w:t xml:space="preserve"> </w:t>
      </w:r>
      <w:r w:rsidR="00D05E66">
        <w:rPr>
          <w:rFonts w:asciiTheme="majorHAnsi" w:hAnsiTheme="majorHAnsi"/>
          <w:lang w:val="en-US"/>
        </w:rPr>
        <w:t>workshops</w:t>
      </w:r>
      <w:r w:rsidR="001A059F" w:rsidRPr="00274859">
        <w:rPr>
          <w:rFonts w:asciiTheme="majorHAnsi" w:hAnsiTheme="majorHAnsi"/>
          <w:lang w:val="en-US"/>
        </w:rPr>
        <w:t xml:space="preserve"> organized garnered a lot of interest from companies</w:t>
      </w:r>
      <w:r w:rsidR="002237BC" w:rsidRPr="00274859">
        <w:rPr>
          <w:rFonts w:asciiTheme="majorHAnsi" w:hAnsiTheme="majorHAnsi"/>
          <w:lang w:val="en-US"/>
        </w:rPr>
        <w:t>,</w:t>
      </w:r>
      <w:r w:rsidR="001A059F" w:rsidRPr="00274859">
        <w:rPr>
          <w:rFonts w:asciiTheme="majorHAnsi" w:hAnsiTheme="majorHAnsi"/>
          <w:lang w:val="en-US"/>
        </w:rPr>
        <w:t xml:space="preserve"> </w:t>
      </w:r>
      <w:r w:rsidR="002237BC" w:rsidRPr="00274859">
        <w:rPr>
          <w:rFonts w:asciiTheme="majorHAnsi" w:hAnsiTheme="majorHAnsi"/>
          <w:lang w:val="en-US"/>
        </w:rPr>
        <w:t>which</w:t>
      </w:r>
      <w:r w:rsidR="001A059F" w:rsidRPr="00274859">
        <w:rPr>
          <w:rFonts w:asciiTheme="majorHAnsi" w:hAnsiTheme="majorHAnsi"/>
          <w:lang w:val="en-US"/>
        </w:rPr>
        <w:t xml:space="preserve"> acknowledged the importance of deepening the themes of Industry 4.0, as an opportunity to build a real business strategy. </w:t>
      </w:r>
      <w:r w:rsidR="001F3745" w:rsidRPr="00274859">
        <w:rPr>
          <w:rFonts w:asciiTheme="majorHAnsi" w:hAnsiTheme="majorHAnsi"/>
          <w:lang w:val="en-US"/>
        </w:rPr>
        <w:t xml:space="preserve">The aim of the workshops was twofold: "to sensitize" the entrepreneurs on the opportunities offered by Industry 4.0 and the 9 main enabling technologies, and to exploit the presence of some best practices to enhance the opportunities offered by </w:t>
      </w:r>
      <w:r w:rsidR="003367AF" w:rsidRPr="00274859">
        <w:rPr>
          <w:rFonts w:asciiTheme="majorHAnsi" w:hAnsiTheme="majorHAnsi"/>
          <w:lang w:val="en-US"/>
        </w:rPr>
        <w:t xml:space="preserve">the </w:t>
      </w:r>
      <w:r w:rsidR="001F3745" w:rsidRPr="00274859">
        <w:rPr>
          <w:rFonts w:asciiTheme="majorHAnsi" w:hAnsiTheme="majorHAnsi"/>
          <w:lang w:val="en-US"/>
        </w:rPr>
        <w:t>digital transformation on business development.</w:t>
      </w:r>
    </w:p>
    <w:p w:rsidR="001A059F" w:rsidRPr="00274859" w:rsidRDefault="00923171"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Following the four</w:t>
      </w:r>
      <w:r w:rsidR="001A059F" w:rsidRPr="00274859">
        <w:rPr>
          <w:rFonts w:asciiTheme="majorHAnsi" w:hAnsiTheme="majorHAnsi"/>
          <w:lang w:val="en-US"/>
        </w:rPr>
        <w:t xml:space="preserve"> </w:t>
      </w:r>
      <w:r w:rsidR="001F3745" w:rsidRPr="00274859">
        <w:rPr>
          <w:rFonts w:asciiTheme="majorHAnsi" w:hAnsiTheme="majorHAnsi"/>
          <w:lang w:val="en-US"/>
        </w:rPr>
        <w:t>workshops</w:t>
      </w:r>
      <w:r w:rsidR="001A059F" w:rsidRPr="00274859">
        <w:rPr>
          <w:rFonts w:asciiTheme="majorHAnsi" w:hAnsiTheme="majorHAnsi"/>
          <w:lang w:val="en-US"/>
        </w:rPr>
        <w:t xml:space="preserve">, expressions of interest were collected from companies to participate in projects and to continue organizing seminars </w:t>
      </w:r>
      <w:r w:rsidR="003367AF" w:rsidRPr="00274859">
        <w:rPr>
          <w:rFonts w:asciiTheme="majorHAnsi" w:hAnsiTheme="majorHAnsi"/>
          <w:lang w:val="en-US"/>
        </w:rPr>
        <w:t>focused on</w:t>
      </w:r>
      <w:r w:rsidR="001A059F" w:rsidRPr="00274859">
        <w:rPr>
          <w:rFonts w:asciiTheme="majorHAnsi" w:hAnsiTheme="majorHAnsi"/>
          <w:lang w:val="en-US"/>
        </w:rPr>
        <w:t xml:space="preserve"> Industry 4.0</w:t>
      </w:r>
      <w:r w:rsidRPr="00274859">
        <w:rPr>
          <w:rFonts w:asciiTheme="majorHAnsi" w:hAnsiTheme="majorHAnsi"/>
          <w:lang w:val="en-US"/>
        </w:rPr>
        <w:t>;</w:t>
      </w:r>
      <w:r w:rsidR="001A059F" w:rsidRPr="00274859">
        <w:rPr>
          <w:rFonts w:asciiTheme="majorHAnsi" w:hAnsiTheme="majorHAnsi"/>
          <w:lang w:val="en-US"/>
        </w:rPr>
        <w:t xml:space="preserve"> in particular</w:t>
      </w:r>
      <w:r w:rsidRPr="00274859">
        <w:rPr>
          <w:rFonts w:asciiTheme="majorHAnsi" w:hAnsiTheme="majorHAnsi"/>
          <w:lang w:val="en-US"/>
        </w:rPr>
        <w:t>,</w:t>
      </w:r>
      <w:r w:rsidR="001A059F" w:rsidRPr="00274859">
        <w:rPr>
          <w:rFonts w:asciiTheme="majorHAnsi" w:hAnsiTheme="majorHAnsi"/>
          <w:lang w:val="en-US"/>
        </w:rPr>
        <w:t xml:space="preserve"> on the topic of digitization, a further </w:t>
      </w:r>
      <w:r w:rsidR="003367AF" w:rsidRPr="00274859">
        <w:rPr>
          <w:rFonts w:asciiTheme="majorHAnsi" w:hAnsiTheme="majorHAnsi"/>
          <w:lang w:val="en-US"/>
        </w:rPr>
        <w:t>in-depth analysis</w:t>
      </w:r>
      <w:r w:rsidR="001F3745" w:rsidRPr="00274859">
        <w:rPr>
          <w:rFonts w:asciiTheme="majorHAnsi" w:hAnsiTheme="majorHAnsi"/>
          <w:lang w:val="en-US"/>
        </w:rPr>
        <w:t xml:space="preserve"> </w:t>
      </w:r>
      <w:r w:rsidR="001A059F" w:rsidRPr="00274859">
        <w:rPr>
          <w:rFonts w:asciiTheme="majorHAnsi" w:hAnsiTheme="majorHAnsi"/>
          <w:lang w:val="en-US"/>
        </w:rPr>
        <w:t>was carried out</w:t>
      </w:r>
      <w:r w:rsidR="003367AF" w:rsidRPr="00274859">
        <w:rPr>
          <w:rFonts w:asciiTheme="majorHAnsi" w:hAnsiTheme="majorHAnsi"/>
          <w:lang w:val="en-US"/>
        </w:rPr>
        <w:t>,</w:t>
      </w:r>
      <w:r w:rsidR="001A059F" w:rsidRPr="00274859">
        <w:rPr>
          <w:rFonts w:asciiTheme="majorHAnsi" w:hAnsiTheme="majorHAnsi"/>
          <w:lang w:val="en-US"/>
        </w:rPr>
        <w:t xml:space="preserve"> </w:t>
      </w:r>
      <w:r w:rsidR="003367AF" w:rsidRPr="00274859">
        <w:rPr>
          <w:rFonts w:asciiTheme="majorHAnsi" w:hAnsiTheme="majorHAnsi"/>
          <w:lang w:val="en-US"/>
        </w:rPr>
        <w:t xml:space="preserve">involving companies of </w:t>
      </w:r>
      <w:r w:rsidR="001F3745" w:rsidRPr="00274859">
        <w:rPr>
          <w:rFonts w:asciiTheme="majorHAnsi" w:hAnsiTheme="majorHAnsi"/>
          <w:lang w:val="en-US"/>
        </w:rPr>
        <w:t>the digital sector.</w:t>
      </w:r>
    </w:p>
    <w:p w:rsidR="00B5699B" w:rsidRPr="00274859" w:rsidRDefault="004E2B63" w:rsidP="00274859">
      <w:pPr>
        <w:shd w:val="clear" w:color="auto" w:fill="FFFFFF"/>
        <w:spacing w:before="0" w:line="240" w:lineRule="auto"/>
        <w:ind w:left="0" w:right="0"/>
        <w:rPr>
          <w:rFonts w:asciiTheme="majorHAnsi" w:hAnsiTheme="majorHAnsi"/>
          <w:sz w:val="22"/>
          <w:szCs w:val="22"/>
          <w:lang w:val="en-US"/>
        </w:rPr>
      </w:pPr>
      <w:r w:rsidRPr="00274859">
        <w:rPr>
          <w:rFonts w:asciiTheme="majorHAnsi" w:hAnsiTheme="majorHAnsi" w:cs="Segoe UI"/>
          <w:color w:val="212121"/>
          <w:sz w:val="22"/>
          <w:szCs w:val="22"/>
          <w:lang w:val="en-US" w:eastAsia="it-IT"/>
        </w:rPr>
        <w:t> </w:t>
      </w:r>
    </w:p>
    <w:p w:rsidR="00B5699B" w:rsidRPr="00274859" w:rsidRDefault="00B5699B" w:rsidP="00274859">
      <w:pPr>
        <w:pStyle w:val="CE-TableStandardBold0"/>
        <w:jc w:val="both"/>
        <w:rPr>
          <w:rFonts w:asciiTheme="majorHAnsi" w:hAnsiTheme="majorHAnsi"/>
          <w:sz w:val="22"/>
          <w:szCs w:val="22"/>
          <w:lang w:val="en-US"/>
        </w:rPr>
      </w:pPr>
    </w:p>
    <w:p w:rsidR="004D1203" w:rsidRPr="00274859" w:rsidRDefault="00B5699B" w:rsidP="00274859">
      <w:pPr>
        <w:pStyle w:val="CE-Headline1"/>
        <w:rPr>
          <w:rFonts w:asciiTheme="majorHAnsi" w:hAnsiTheme="majorHAnsi"/>
        </w:rPr>
      </w:pPr>
      <w:r w:rsidRPr="00274859">
        <w:rPr>
          <w:rFonts w:asciiTheme="majorHAnsi" w:hAnsiTheme="majorHAnsi"/>
        </w:rPr>
        <w:t>Annexes: e.g. agenda of the event, pictures, media coverage web- links etc</w:t>
      </w:r>
      <w:bookmarkStart w:id="0" w:name="_GoBack"/>
      <w:bookmarkEnd w:id="0"/>
    </w:p>
    <w:tbl>
      <w:tblPr>
        <w:tblStyle w:val="Grigliatabella"/>
        <w:tblpPr w:leftFromText="141" w:rightFromText="141" w:vertAnchor="text" w:horzAnchor="margin" w:tblpXSpec="center" w:tblpY="-35"/>
        <w:tblW w:w="0" w:type="auto"/>
        <w:tblLook w:val="04A0" w:firstRow="1" w:lastRow="0" w:firstColumn="1" w:lastColumn="0" w:noHBand="0" w:noVBand="1"/>
      </w:tblPr>
      <w:tblGrid>
        <w:gridCol w:w="3209"/>
        <w:gridCol w:w="3881"/>
      </w:tblGrid>
      <w:tr w:rsidR="000D16A7" w:rsidRPr="00274859" w:rsidTr="00D05E66">
        <w:tc>
          <w:tcPr>
            <w:tcW w:w="3209" w:type="dxa"/>
            <w:shd w:val="clear" w:color="auto" w:fill="C8D3D8" w:themeFill="accent3"/>
          </w:tcPr>
          <w:p w:rsidR="000D16A7" w:rsidRPr="00274859" w:rsidRDefault="000D16A7" w:rsidP="00D05E66">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NAME OF THE EVENT</w:t>
            </w:r>
          </w:p>
        </w:tc>
        <w:tc>
          <w:tcPr>
            <w:tcW w:w="3881" w:type="dxa"/>
            <w:shd w:val="clear" w:color="auto" w:fill="C8D3D8" w:themeFill="accent3"/>
          </w:tcPr>
          <w:p w:rsidR="000D16A7" w:rsidRPr="00274859" w:rsidRDefault="000D16A7" w:rsidP="00D05E66">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LINK</w:t>
            </w:r>
          </w:p>
        </w:tc>
      </w:tr>
      <w:tr w:rsidR="00274859" w:rsidRPr="00274859" w:rsidTr="00D05E66">
        <w:tc>
          <w:tcPr>
            <w:tcW w:w="3209" w:type="dxa"/>
          </w:tcPr>
          <w:p w:rsidR="00274859"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Opportunities for the companies: European calls, incentives for development and innovation</w:t>
            </w:r>
          </w:p>
        </w:tc>
        <w:tc>
          <w:tcPr>
            <w:tcW w:w="3881" w:type="dxa"/>
          </w:tcPr>
          <w:p w:rsidR="00274859" w:rsidRPr="00274859" w:rsidRDefault="00D05E66" w:rsidP="00274859">
            <w:pPr>
              <w:pStyle w:val="CE-TableStandardBold0"/>
              <w:jc w:val="center"/>
              <w:rPr>
                <w:rFonts w:asciiTheme="majorHAnsi" w:hAnsiTheme="majorHAnsi"/>
                <w:b w:val="0"/>
                <w:color w:val="auto"/>
                <w:sz w:val="20"/>
                <w:szCs w:val="20"/>
                <w:lang w:val="en-US"/>
              </w:rPr>
            </w:pPr>
            <w:hyperlink r:id="rId10" w:history="1">
              <w:r w:rsidR="00274859" w:rsidRPr="00274859">
                <w:rPr>
                  <w:rStyle w:val="Collegamentoipertestuale"/>
                  <w:rFonts w:asciiTheme="majorHAnsi" w:hAnsiTheme="majorHAnsi"/>
                  <w:lang w:val="en-US"/>
                </w:rPr>
                <w:t>https://www.interreg-central.eu/Content.Node/4STEPS/Workshop-Opportunities-for-the-companies.html</w:t>
              </w:r>
            </w:hyperlink>
          </w:p>
        </w:tc>
      </w:tr>
      <w:tr w:rsidR="00274859" w:rsidRPr="00274859" w:rsidTr="00D05E66">
        <w:tc>
          <w:tcPr>
            <w:tcW w:w="3209" w:type="dxa"/>
          </w:tcPr>
          <w:p w:rsidR="00274859"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Business and sustainability: from theory to practice</w:t>
            </w:r>
          </w:p>
        </w:tc>
        <w:tc>
          <w:tcPr>
            <w:tcW w:w="3881" w:type="dxa"/>
          </w:tcPr>
          <w:p w:rsidR="00274859" w:rsidRPr="00274859" w:rsidRDefault="00D05E66" w:rsidP="00274859">
            <w:pPr>
              <w:pStyle w:val="CE-TableStandardBold0"/>
              <w:jc w:val="center"/>
              <w:rPr>
                <w:rFonts w:asciiTheme="majorHAnsi" w:hAnsiTheme="majorHAnsi"/>
                <w:b w:val="0"/>
                <w:color w:val="auto"/>
                <w:sz w:val="20"/>
                <w:szCs w:val="20"/>
                <w:lang w:val="en-US"/>
              </w:rPr>
            </w:pPr>
            <w:hyperlink r:id="rId11" w:history="1">
              <w:r w:rsidR="00274859" w:rsidRPr="00274859">
                <w:rPr>
                  <w:rStyle w:val="Collegamentoipertestuale"/>
                  <w:rFonts w:asciiTheme="majorHAnsi" w:hAnsiTheme="majorHAnsi"/>
                  <w:lang w:val="en-US"/>
                </w:rPr>
                <w:t>https://www.interreg-central.eu/Content.Node/4STEPS/Workshop-Business-and-sustainability-from-theory-to-practic.html</w:t>
              </w:r>
            </w:hyperlink>
          </w:p>
        </w:tc>
      </w:tr>
    </w:tbl>
    <w:p w:rsidR="00B5699B" w:rsidRPr="00274859" w:rsidRDefault="00B5699B" w:rsidP="00274859">
      <w:pPr>
        <w:pStyle w:val="CE-TableStandardBold0"/>
        <w:jc w:val="both"/>
        <w:rPr>
          <w:rFonts w:asciiTheme="majorHAnsi" w:hAnsiTheme="majorHAnsi"/>
          <w:sz w:val="22"/>
          <w:szCs w:val="22"/>
          <w:lang w:val="en-US"/>
        </w:rPr>
      </w:pPr>
    </w:p>
    <w:p w:rsidR="00B5699B" w:rsidRPr="00274859" w:rsidRDefault="00B5699B" w:rsidP="00274859">
      <w:pPr>
        <w:pStyle w:val="CE-TableStandardBold0"/>
        <w:jc w:val="both"/>
        <w:rPr>
          <w:rFonts w:asciiTheme="majorHAnsi" w:hAnsiTheme="majorHAnsi"/>
          <w:sz w:val="22"/>
          <w:szCs w:val="22"/>
          <w:lang w:val="en-US"/>
        </w:rPr>
      </w:pPr>
    </w:p>
    <w:p w:rsidR="00B5699B" w:rsidRPr="00274859" w:rsidRDefault="00B5699B" w:rsidP="00274859">
      <w:pPr>
        <w:pStyle w:val="CE-TableStandardBold0"/>
        <w:jc w:val="both"/>
        <w:rPr>
          <w:rFonts w:asciiTheme="majorHAnsi" w:hAnsiTheme="majorHAnsi"/>
          <w:sz w:val="22"/>
          <w:szCs w:val="22"/>
          <w:lang w:val="en-US"/>
        </w:rPr>
      </w:pPr>
    </w:p>
    <w:sectPr w:rsidR="00B5699B" w:rsidRPr="00274859" w:rsidSect="00AC7F08">
      <w:headerReference w:type="default" r:id="rId12"/>
      <w:footerReference w:type="default" r:id="rId13"/>
      <w:headerReference w:type="first" r:id="rId14"/>
      <w:footerReference w:type="first" r:id="rId15"/>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21" w:rsidRDefault="00331321" w:rsidP="00877C37">
      <w:r>
        <w:separator/>
      </w:r>
    </w:p>
    <w:p w:rsidR="00331321" w:rsidRDefault="00331321"/>
    <w:p w:rsidR="00331321" w:rsidRDefault="00331321"/>
    <w:p w:rsidR="00331321" w:rsidRDefault="00331321"/>
  </w:endnote>
  <w:endnote w:type="continuationSeparator" w:id="0">
    <w:p w:rsidR="00331321" w:rsidRDefault="00331321" w:rsidP="00877C37">
      <w:r>
        <w:continuationSeparator/>
      </w:r>
    </w:p>
    <w:p w:rsidR="00331321" w:rsidRDefault="00331321"/>
    <w:p w:rsidR="00331321" w:rsidRDefault="00331321"/>
    <w:p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D05E66" w:rsidRPr="00D05E66">
      <w:rPr>
        <w:b w:val="0"/>
        <w:noProof/>
        <w:sz w:val="17"/>
        <w:szCs w:val="17"/>
        <w:lang w:val="de-DE"/>
      </w:rPr>
      <w:t>2</w:t>
    </w:r>
    <w:r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Pidipagina"/>
    </w:pPr>
    <w:r>
      <w:rPr>
        <w:lang w:val="it-IT" w:eastAsia="it-IT"/>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5D7F7A75"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21" w:rsidRPr="007F69D3" w:rsidRDefault="00331321" w:rsidP="007F69D3">
      <w:pPr>
        <w:spacing w:before="0" w:line="240" w:lineRule="auto"/>
        <w:ind w:left="0" w:right="340"/>
        <w:jc w:val="left"/>
      </w:pPr>
      <w:r>
        <w:separator/>
      </w:r>
    </w:p>
  </w:footnote>
  <w:footnote w:type="continuationSeparator" w:id="0">
    <w:p w:rsidR="00331321" w:rsidRDefault="00331321" w:rsidP="00924079">
      <w:pPr>
        <w:ind w:left="0"/>
      </w:pPr>
      <w:r>
        <w:continuationSeparator/>
      </w:r>
    </w:p>
    <w:p w:rsidR="00331321" w:rsidRDefault="00331321" w:rsidP="00C12DFF">
      <w:pPr>
        <w:ind w:left="0"/>
      </w:pPr>
    </w:p>
  </w:footnote>
  <w:footnote w:type="continuationNotice" w:id="1">
    <w:p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Intestazione"/>
      <w:jc w:val="center"/>
    </w:pPr>
    <w:r>
      <w:rPr>
        <w:noProof/>
        <w:lang w:val="it-IT" w:eastAsia="it-IT"/>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D15D7F">
    <w:r>
      <w:rPr>
        <w:noProof/>
        <w:lang w:val="it-IT" w:eastAsia="it-IT"/>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B786FE8"/>
    <w:multiLevelType w:val="multilevel"/>
    <w:tmpl w:val="1FE28E64"/>
    <w:numStyleLink w:val="CentralEuropeStandard"/>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8"/>
  </w:num>
  <w:num w:numId="2">
    <w:abstractNumId w:val="30"/>
  </w:num>
  <w:num w:numId="3">
    <w:abstractNumId w:val="2"/>
  </w:num>
  <w:num w:numId="4">
    <w:abstractNumId w:val="32"/>
  </w:num>
  <w:num w:numId="5">
    <w:abstractNumId w:val="25"/>
  </w:num>
  <w:num w:numId="6">
    <w:abstractNumId w:val="14"/>
  </w:num>
  <w:num w:numId="7">
    <w:abstractNumId w:val="18"/>
  </w:num>
  <w:num w:numId="8">
    <w:abstractNumId w:val="22"/>
  </w:num>
  <w:num w:numId="9">
    <w:abstractNumId w:val="3"/>
  </w:num>
  <w:num w:numId="10">
    <w:abstractNumId w:val="26"/>
  </w:num>
  <w:num w:numId="11">
    <w:abstractNumId w:val="20"/>
  </w:num>
  <w:num w:numId="12">
    <w:abstractNumId w:val="10"/>
  </w:num>
  <w:num w:numId="13">
    <w:abstractNumId w:val="13"/>
  </w:num>
  <w:num w:numId="14">
    <w:abstractNumId w:val="1"/>
  </w:num>
  <w:num w:numId="15">
    <w:abstractNumId w:val="16"/>
  </w:num>
  <w:num w:numId="16">
    <w:abstractNumId w:val="9"/>
  </w:num>
  <w:num w:numId="17">
    <w:abstractNumId w:val="12"/>
  </w:num>
  <w:num w:numId="18">
    <w:abstractNumId w:val="31"/>
  </w:num>
  <w:num w:numId="19">
    <w:abstractNumId w:val="4"/>
  </w:num>
  <w:num w:numId="20">
    <w:abstractNumId w:val="21"/>
  </w:num>
  <w:num w:numId="21">
    <w:abstractNumId w:val="5"/>
  </w:num>
  <w:num w:numId="22">
    <w:abstractNumId w:val="34"/>
  </w:num>
  <w:num w:numId="23">
    <w:abstractNumId w:val="27"/>
  </w:num>
  <w:num w:numId="24">
    <w:abstractNumId w:val="0"/>
  </w:num>
  <w:num w:numId="25">
    <w:abstractNumId w:val="1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9"/>
  </w:num>
  <w:num w:numId="31">
    <w:abstractNumId w:val="23"/>
  </w:num>
  <w:num w:numId="32">
    <w:abstractNumId w:val="11"/>
  </w:num>
  <w:num w:numId="33">
    <w:abstractNumId w:val="33"/>
  </w:num>
  <w:num w:numId="34">
    <w:abstractNumId w:val="8"/>
  </w:num>
  <w:num w:numId="35">
    <w:abstractNumId w:val="17"/>
  </w:num>
  <w:num w:numId="3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AA"/>
    <w:rsid w:val="00013D79"/>
    <w:rsid w:val="0001465C"/>
    <w:rsid w:val="00015CA8"/>
    <w:rsid w:val="00015E9A"/>
    <w:rsid w:val="00016469"/>
    <w:rsid w:val="00016B21"/>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6A7"/>
    <w:rsid w:val="000D2038"/>
    <w:rsid w:val="000D2521"/>
    <w:rsid w:val="000D37DC"/>
    <w:rsid w:val="000D52D4"/>
    <w:rsid w:val="000D5BF6"/>
    <w:rsid w:val="000D6E45"/>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3BD"/>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59F"/>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6AA"/>
    <w:rsid w:val="001B1EC9"/>
    <w:rsid w:val="001B21DF"/>
    <w:rsid w:val="001B25F6"/>
    <w:rsid w:val="001B2BD0"/>
    <w:rsid w:val="001B34BE"/>
    <w:rsid w:val="001B38F2"/>
    <w:rsid w:val="001B41F3"/>
    <w:rsid w:val="001B42DA"/>
    <w:rsid w:val="001B49FC"/>
    <w:rsid w:val="001B4ACD"/>
    <w:rsid w:val="001B4D42"/>
    <w:rsid w:val="001B6308"/>
    <w:rsid w:val="001B75AF"/>
    <w:rsid w:val="001C0E9A"/>
    <w:rsid w:val="001C1550"/>
    <w:rsid w:val="001C1BC4"/>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745"/>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75D"/>
    <w:rsid w:val="00217E5B"/>
    <w:rsid w:val="002200AE"/>
    <w:rsid w:val="00221473"/>
    <w:rsid w:val="00221669"/>
    <w:rsid w:val="002216A5"/>
    <w:rsid w:val="00221C12"/>
    <w:rsid w:val="00221C63"/>
    <w:rsid w:val="00222144"/>
    <w:rsid w:val="00222770"/>
    <w:rsid w:val="00222D60"/>
    <w:rsid w:val="00223551"/>
    <w:rsid w:val="002237BC"/>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6F8"/>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B6A"/>
    <w:rsid w:val="00270D3F"/>
    <w:rsid w:val="00271F37"/>
    <w:rsid w:val="00272119"/>
    <w:rsid w:val="002730B3"/>
    <w:rsid w:val="002731D2"/>
    <w:rsid w:val="002738EB"/>
    <w:rsid w:val="0027425C"/>
    <w:rsid w:val="00274859"/>
    <w:rsid w:val="002762C8"/>
    <w:rsid w:val="0027634F"/>
    <w:rsid w:val="002768BF"/>
    <w:rsid w:val="0027772C"/>
    <w:rsid w:val="002777AC"/>
    <w:rsid w:val="002814B9"/>
    <w:rsid w:val="00281691"/>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784"/>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4D18"/>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3AC"/>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67AF"/>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BA9"/>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5F87"/>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3C8"/>
    <w:rsid w:val="003B2B2A"/>
    <w:rsid w:val="003B3B9E"/>
    <w:rsid w:val="003B3E67"/>
    <w:rsid w:val="003B3EE8"/>
    <w:rsid w:val="003B407C"/>
    <w:rsid w:val="003B408E"/>
    <w:rsid w:val="003B47AF"/>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3CC7"/>
    <w:rsid w:val="00416E01"/>
    <w:rsid w:val="004175B2"/>
    <w:rsid w:val="00417780"/>
    <w:rsid w:val="00420123"/>
    <w:rsid w:val="004218AA"/>
    <w:rsid w:val="00421C53"/>
    <w:rsid w:val="00423182"/>
    <w:rsid w:val="00423957"/>
    <w:rsid w:val="00423A42"/>
    <w:rsid w:val="00423AB5"/>
    <w:rsid w:val="004240CE"/>
    <w:rsid w:val="00424153"/>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2F04"/>
    <w:rsid w:val="004D54A9"/>
    <w:rsid w:val="004D5BC9"/>
    <w:rsid w:val="004D5D63"/>
    <w:rsid w:val="004D67BA"/>
    <w:rsid w:val="004D69CB"/>
    <w:rsid w:val="004E020E"/>
    <w:rsid w:val="004E0652"/>
    <w:rsid w:val="004E0DB6"/>
    <w:rsid w:val="004E0FC3"/>
    <w:rsid w:val="004E1335"/>
    <w:rsid w:val="004E14DF"/>
    <w:rsid w:val="004E17A0"/>
    <w:rsid w:val="004E1AA8"/>
    <w:rsid w:val="004E1BC4"/>
    <w:rsid w:val="004E2B6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0BE5"/>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10"/>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527D"/>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2BF"/>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6F17"/>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4FB1"/>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1B"/>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0681"/>
    <w:rsid w:val="007C1959"/>
    <w:rsid w:val="007C26CE"/>
    <w:rsid w:val="007C3C67"/>
    <w:rsid w:val="007C3DBC"/>
    <w:rsid w:val="007C4CB8"/>
    <w:rsid w:val="007C5943"/>
    <w:rsid w:val="007C6603"/>
    <w:rsid w:val="007C6810"/>
    <w:rsid w:val="007C6F92"/>
    <w:rsid w:val="007C76F6"/>
    <w:rsid w:val="007D07FE"/>
    <w:rsid w:val="007D0A6B"/>
    <w:rsid w:val="007D0F8F"/>
    <w:rsid w:val="007D227E"/>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D22"/>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244E"/>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171"/>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21"/>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1FDF"/>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1A76"/>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0917"/>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883"/>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024"/>
    <w:rsid w:val="00B41314"/>
    <w:rsid w:val="00B41869"/>
    <w:rsid w:val="00B418C1"/>
    <w:rsid w:val="00B41AF0"/>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5FB9"/>
    <w:rsid w:val="00B864E2"/>
    <w:rsid w:val="00B86B0C"/>
    <w:rsid w:val="00B87070"/>
    <w:rsid w:val="00B873F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8"/>
    <w:rsid w:val="00BC2F00"/>
    <w:rsid w:val="00BC2F8F"/>
    <w:rsid w:val="00BC3614"/>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50A"/>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14"/>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5E66"/>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2F7"/>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C3"/>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76C"/>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A22"/>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7CF"/>
    <w:rsid w:val="00F112D3"/>
    <w:rsid w:val="00F116A6"/>
    <w:rsid w:val="00F11CE9"/>
    <w:rsid w:val="00F11FA0"/>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9E5"/>
    <w:rsid w:val="00F44B6D"/>
    <w:rsid w:val="00F44C58"/>
    <w:rsid w:val="00F44FA5"/>
    <w:rsid w:val="00F45114"/>
    <w:rsid w:val="00F4527F"/>
    <w:rsid w:val="00F463CE"/>
    <w:rsid w:val="00F50914"/>
    <w:rsid w:val="00F5177F"/>
    <w:rsid w:val="00F517EC"/>
    <w:rsid w:val="00F520C5"/>
    <w:rsid w:val="00F521AB"/>
    <w:rsid w:val="00F52C5F"/>
    <w:rsid w:val="00F52E72"/>
    <w:rsid w:val="00F5334C"/>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994"/>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75D"/>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E8578E"/>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post-views-label">
    <w:name w:val="post-views-label"/>
    <w:basedOn w:val="Carpredefinitoparagrafo"/>
    <w:rsid w:val="00681C1B"/>
  </w:style>
  <w:style w:type="character" w:customStyle="1" w:styleId="post-views-count">
    <w:name w:val="post-views-count"/>
    <w:basedOn w:val="Carpredefinitoparagrafo"/>
    <w:rsid w:val="00681C1B"/>
  </w:style>
  <w:style w:type="character" w:customStyle="1" w:styleId="rt-reading-time">
    <w:name w:val="rt-reading-time"/>
    <w:basedOn w:val="Carpredefinitoparagrafo"/>
    <w:rsid w:val="00681C1B"/>
  </w:style>
  <w:style w:type="character" w:customStyle="1" w:styleId="rt-label">
    <w:name w:val="rt-label"/>
    <w:basedOn w:val="Carpredefinitoparagrafo"/>
    <w:rsid w:val="00681C1B"/>
  </w:style>
  <w:style w:type="character" w:customStyle="1" w:styleId="rt-time">
    <w:name w:val="rt-time"/>
    <w:basedOn w:val="Carpredefinitoparagrafo"/>
    <w:rsid w:val="00681C1B"/>
  </w:style>
  <w:style w:type="character" w:styleId="Enfasigrassetto">
    <w:name w:val="Strong"/>
    <w:basedOn w:val="Carpredefinitoparagrafo"/>
    <w:uiPriority w:val="22"/>
    <w:qFormat/>
    <w:rsid w:val="00681C1B"/>
    <w:rPr>
      <w:b/>
      <w:bCs/>
    </w:rPr>
  </w:style>
  <w:style w:type="character" w:styleId="Enfasicorsivo">
    <w:name w:val="Emphasis"/>
    <w:basedOn w:val="Carpredefinitoparagrafo"/>
    <w:uiPriority w:val="20"/>
    <w:qFormat/>
    <w:rsid w:val="00681C1B"/>
    <w:rPr>
      <w:i/>
      <w:iCs/>
    </w:rPr>
  </w:style>
  <w:style w:type="paragraph" w:styleId="PreformattatoHTML">
    <w:name w:val="HTML Preformatted"/>
    <w:basedOn w:val="Normale"/>
    <w:link w:val="PreformattatoHTMLCarattere"/>
    <w:uiPriority w:val="99"/>
    <w:semiHidden/>
    <w:unhideWhenUsed/>
    <w:rsid w:val="00AF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AF4883"/>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sChild>
        <w:div w:id="1501968120">
          <w:marLeft w:val="0"/>
          <w:marRight w:val="0"/>
          <w:marTop w:val="0"/>
          <w:marBottom w:val="0"/>
          <w:divBdr>
            <w:top w:val="none" w:sz="0" w:space="0" w:color="auto"/>
            <w:left w:val="none" w:sz="0" w:space="0" w:color="auto"/>
            <w:bottom w:val="none" w:sz="0" w:space="0" w:color="auto"/>
            <w:right w:val="none" w:sz="0" w:space="0" w:color="auto"/>
          </w:divBdr>
        </w:div>
        <w:div w:id="1921324471">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3579309">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34010351">
      <w:bodyDiv w:val="1"/>
      <w:marLeft w:val="0"/>
      <w:marRight w:val="0"/>
      <w:marTop w:val="0"/>
      <w:marBottom w:val="0"/>
      <w:divBdr>
        <w:top w:val="none" w:sz="0" w:space="0" w:color="auto"/>
        <w:left w:val="none" w:sz="0" w:space="0" w:color="auto"/>
        <w:bottom w:val="none" w:sz="0" w:space="0" w:color="auto"/>
        <w:right w:val="none" w:sz="0" w:space="0" w:color="auto"/>
      </w:divBdr>
      <w:divsChild>
        <w:div w:id="494079520">
          <w:marLeft w:val="0"/>
          <w:marRight w:val="0"/>
          <w:marTop w:val="0"/>
          <w:marBottom w:val="0"/>
          <w:divBdr>
            <w:top w:val="none" w:sz="0" w:space="0" w:color="auto"/>
            <w:left w:val="none" w:sz="0" w:space="0" w:color="auto"/>
            <w:bottom w:val="none" w:sz="0" w:space="0" w:color="auto"/>
            <w:right w:val="none" w:sz="0" w:space="0" w:color="auto"/>
          </w:divBdr>
        </w:div>
        <w:div w:id="173870143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89514567">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0652056">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8296460">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825052">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6632739">
      <w:bodyDiv w:val="1"/>
      <w:marLeft w:val="0"/>
      <w:marRight w:val="0"/>
      <w:marTop w:val="0"/>
      <w:marBottom w:val="0"/>
      <w:divBdr>
        <w:top w:val="none" w:sz="0" w:space="0" w:color="auto"/>
        <w:left w:val="none" w:sz="0" w:space="0" w:color="auto"/>
        <w:bottom w:val="none" w:sz="0" w:space="0" w:color="auto"/>
        <w:right w:val="none" w:sz="0" w:space="0" w:color="auto"/>
      </w:divBdr>
    </w:div>
    <w:div w:id="1471290659">
      <w:bodyDiv w:val="1"/>
      <w:marLeft w:val="0"/>
      <w:marRight w:val="0"/>
      <w:marTop w:val="0"/>
      <w:marBottom w:val="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9465488">
      <w:bodyDiv w:val="1"/>
      <w:marLeft w:val="0"/>
      <w:marRight w:val="0"/>
      <w:marTop w:val="0"/>
      <w:marBottom w:val="0"/>
      <w:divBdr>
        <w:top w:val="none" w:sz="0" w:space="0" w:color="auto"/>
        <w:left w:val="none" w:sz="0" w:space="0" w:color="auto"/>
        <w:bottom w:val="none" w:sz="0" w:space="0" w:color="auto"/>
        <w:right w:val="none" w:sz="0" w:space="0" w:color="auto"/>
      </w:divBdr>
      <w:divsChild>
        <w:div w:id="1786384557">
          <w:marLeft w:val="0"/>
          <w:marRight w:val="0"/>
          <w:marTop w:val="0"/>
          <w:marBottom w:val="0"/>
          <w:divBdr>
            <w:top w:val="none" w:sz="0" w:space="0" w:color="auto"/>
            <w:left w:val="none" w:sz="0" w:space="0" w:color="auto"/>
            <w:bottom w:val="none" w:sz="0" w:space="0" w:color="auto"/>
            <w:right w:val="none" w:sz="0" w:space="0" w:color="auto"/>
          </w:divBdr>
        </w:div>
        <w:div w:id="1064791616">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sChild>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120847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7599157">
      <w:bodyDiv w:val="1"/>
      <w:marLeft w:val="0"/>
      <w:marRight w:val="0"/>
      <w:marTop w:val="0"/>
      <w:marBottom w:val="0"/>
      <w:divBdr>
        <w:top w:val="none" w:sz="0" w:space="0" w:color="auto"/>
        <w:left w:val="none" w:sz="0" w:space="0" w:color="auto"/>
        <w:bottom w:val="none" w:sz="0" w:space="0" w:color="auto"/>
        <w:right w:val="none" w:sz="0" w:space="0" w:color="auto"/>
      </w:divBdr>
    </w:div>
    <w:div w:id="1828939800">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622402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central.eu/Content.Node/4STEPS/Workshop-Business-and-sustainability-from-theory-to-practi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terreg-central.eu/Content.Node/4STEPS/Workshop-Opportunities-for-the-compani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FF1C-DA0E-4C94-B935-BCF2B7C8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24</TotalTime>
  <Pages>3</Pages>
  <Words>603</Words>
  <Characters>3916</Characters>
  <Application>Microsoft Office Word</Application>
  <DocSecurity>0</DocSecurity>
  <Lines>326</Lines>
  <Paragraphs>122</Paragraphs>
  <ScaleCrop>false</ScaleCrop>
  <HeadingPairs>
    <vt:vector size="8" baseType="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cp:lastModifiedBy>
  <cp:revision>4</cp:revision>
  <cp:lastPrinted>2016-07-14T11:02:00Z</cp:lastPrinted>
  <dcterms:created xsi:type="dcterms:W3CDTF">2020-05-20T10:12:00Z</dcterms:created>
  <dcterms:modified xsi:type="dcterms:W3CDTF">2020-05-20T13:37:00Z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