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71C4" w14:textId="426486C4" w:rsidR="000E4C08" w:rsidRDefault="00D15D7F" w:rsidP="001A593E">
      <w:pPr>
        <w:pStyle w:val="CE-StandardText"/>
      </w:pPr>
      <w:r>
        <w:rPr>
          <w:noProof/>
          <w:lang w:eastAsia="en-GB"/>
        </w:rPr>
        <w:drawing>
          <wp:anchor distT="0" distB="0" distL="114300" distR="114300" simplePos="0" relativeHeight="251670528" behindDoc="0" locked="0" layoutInCell="1" allowOverlap="1" wp14:anchorId="7CD87841" wp14:editId="67F18EFB">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eastAsia="en-GB"/>
        </w:rPr>
        <w:drawing>
          <wp:anchor distT="0" distB="0" distL="114300" distR="114300" simplePos="0" relativeHeight="251671552" behindDoc="0" locked="0" layoutInCell="1" allowOverlap="1" wp14:anchorId="31D71B91" wp14:editId="244958F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99E1F27" w14:textId="3943E3DF" w:rsidR="00731BF8" w:rsidRDefault="00731BF8">
      <w:pPr>
        <w:spacing w:before="0" w:line="240" w:lineRule="auto"/>
        <w:ind w:left="0" w:right="0"/>
        <w:jc w:val="left"/>
        <w:rPr>
          <w:lang w:val="en-GB"/>
        </w:rPr>
      </w:pPr>
    </w:p>
    <w:p w14:paraId="421E08CA" w14:textId="1E224F96" w:rsidR="00731BF8" w:rsidRDefault="00731BF8">
      <w:pPr>
        <w:spacing w:before="0" w:line="240" w:lineRule="auto"/>
        <w:ind w:left="0" w:right="0"/>
        <w:jc w:val="left"/>
        <w:rPr>
          <w:lang w:val="en-GB"/>
        </w:rPr>
      </w:pPr>
    </w:p>
    <w:p w14:paraId="154408E0" w14:textId="3118D7BD" w:rsidR="008D61D5" w:rsidRPr="00E61DDB" w:rsidRDefault="008D61D5" w:rsidP="00B34F51">
      <w:pPr>
        <w:pStyle w:val="Sprotnaopomba-besedilo"/>
      </w:pPr>
    </w:p>
    <w:p w14:paraId="6E152488" w14:textId="09F134DF" w:rsidR="008D61D5" w:rsidRDefault="008D61D5" w:rsidP="00B34F51">
      <w:pPr>
        <w:pStyle w:val="CE-StandardText"/>
      </w:pPr>
    </w:p>
    <w:p w14:paraId="3C276739" w14:textId="7B280358" w:rsidR="008D61D5" w:rsidRDefault="008D61D5" w:rsidP="00B34F51">
      <w:pPr>
        <w:pStyle w:val="CE-StandardText"/>
      </w:pPr>
    </w:p>
    <w:p w14:paraId="4EAFCC40" w14:textId="2592EF10" w:rsidR="008D61D5" w:rsidRDefault="00173075" w:rsidP="00B34F51">
      <w:pPr>
        <w:pStyle w:val="CE-StandardText"/>
      </w:pPr>
      <w:r>
        <w:rPr>
          <w:noProof/>
          <w:lang w:eastAsia="en-GB"/>
        </w:rPr>
        <mc:AlternateContent>
          <mc:Choice Requires="wps">
            <w:drawing>
              <wp:anchor distT="0" distB="0" distL="114300" distR="114300" simplePos="0" relativeHeight="251667456" behindDoc="1" locked="0" layoutInCell="1" allowOverlap="1" wp14:anchorId="2CE642DD" wp14:editId="1DA722FD">
                <wp:simplePos x="0" y="0"/>
                <wp:positionH relativeFrom="column">
                  <wp:posOffset>106376</wp:posOffset>
                </wp:positionH>
                <wp:positionV relativeFrom="paragraph">
                  <wp:posOffset>85642</wp:posOffset>
                </wp:positionV>
                <wp:extent cx="5502910" cy="2565400"/>
                <wp:effectExtent l="0" t="0" r="0" b="635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2910" cy="2565400"/>
                        </a:xfrm>
                        <a:prstGeom prst="rect">
                          <a:avLst/>
                        </a:prstGeom>
                        <a:noFill/>
                        <a:ln w="6350">
                          <a:noFill/>
                        </a:ln>
                      </wps:spPr>
                      <wps:txbx>
                        <w:txbxContent>
                          <w:p w14:paraId="1333AF55" w14:textId="2796D408" w:rsidR="009F0C71" w:rsidRDefault="003C2CA8" w:rsidP="009F0C71">
                            <w:pPr>
                              <w:pStyle w:val="CE-HeadlineTitle"/>
                            </w:pPr>
                            <w:r>
                              <w:t xml:space="preserve">D.T 2.2.1 </w:t>
                            </w:r>
                            <w:r w:rsidR="009F0C71">
                              <w:t>Regional workshops</w:t>
                            </w:r>
                          </w:p>
                          <w:p w14:paraId="3AADD5EE" w14:textId="7AC54F3E" w:rsidR="00A61094" w:rsidRDefault="00A61094" w:rsidP="009F0C71">
                            <w:pPr>
                              <w:pStyle w:val="CE-Headlin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E642DD" id="_x0000_t202" coordsize="21600,21600" o:spt="202" path="m,l,21600r21600,l21600,xe">
                <v:stroke joinstyle="miter"/>
                <v:path gradientshapeok="t" o:connecttype="rect"/>
              </v:shapetype>
              <v:shape id="Textfeld 1" o:spid="_x0000_s1026" type="#_x0000_t202" style="position:absolute;left:0;text-align:left;margin-left:8.4pt;margin-top:6.75pt;width:433.3pt;height:2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" filled="f" stroked="f" strokeweight=".5pt">
                <v:textbox>
                  <w:txbxContent>
                    <w:p w14:paraId="1333AF55" w14:textId="2796D408" w:rsidR="009F0C71" w:rsidRDefault="003C2CA8" w:rsidP="009F0C71">
                      <w:pPr>
                        <w:pStyle w:val="CE-HeadlineTitle"/>
                      </w:pPr>
                      <w:r>
                        <w:t>D.T</w:t>
                      </w:r>
                      <w:r>
                        <w:t xml:space="preserve"> </w:t>
                      </w:r>
                      <w:r>
                        <w:t xml:space="preserve">2.2.1 </w:t>
                      </w:r>
                      <w:r w:rsidR="009F0C71">
                        <w:t>Regional workshops</w:t>
                      </w:r>
                    </w:p>
                    <w:p w14:paraId="3AADD5EE" w14:textId="7AC54F3E" w:rsidR="00A61094" w:rsidRDefault="00A61094" w:rsidP="009F0C71">
                      <w:pPr>
                        <w:pStyle w:val="CE-HeadlineTitle"/>
                      </w:pPr>
                    </w:p>
                  </w:txbxContent>
                </v:textbox>
              </v:shape>
            </w:pict>
          </mc:Fallback>
        </mc:AlternateContent>
      </w:r>
    </w:p>
    <w:p w14:paraId="493B8539" w14:textId="77777777" w:rsidR="00542334" w:rsidRDefault="00542334" w:rsidP="00B34F51">
      <w:pPr>
        <w:pStyle w:val="CE-StandardText"/>
      </w:pPr>
    </w:p>
    <w:p w14:paraId="0B72AA9C" w14:textId="77777777" w:rsidR="00542334" w:rsidRDefault="00542334" w:rsidP="00B34F51">
      <w:pPr>
        <w:pStyle w:val="CE-StandardText"/>
      </w:pPr>
    </w:p>
    <w:p w14:paraId="4907E06A" w14:textId="77777777" w:rsidR="00542334" w:rsidRDefault="00542334" w:rsidP="00B34F51">
      <w:pPr>
        <w:pStyle w:val="CE-StandardText"/>
      </w:pPr>
    </w:p>
    <w:tbl>
      <w:tblPr>
        <w:tblStyle w:val="Tabelamre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14:paraId="5AB6AF59" w14:textId="77777777" w:rsidTr="002B109E">
        <w:tc>
          <w:tcPr>
            <w:tcW w:w="6391" w:type="dxa"/>
            <w:vAlign w:val="center"/>
          </w:tcPr>
          <w:p w14:paraId="4E390FC2" w14:textId="27B39FE9" w:rsidR="002B109E" w:rsidRDefault="00B5699B" w:rsidP="009F0C71">
            <w:pPr>
              <w:pStyle w:val="CE-HeadlineSubtitle"/>
            </w:pPr>
            <w:r>
              <w:t xml:space="preserve">Report </w:t>
            </w:r>
            <w:r w:rsidR="004E0FC3">
              <w:t>–</w:t>
            </w:r>
            <w:r>
              <w:t xml:space="preserve"> </w:t>
            </w:r>
            <w:r w:rsidR="009F0C71">
              <w:t xml:space="preserve">Digital skills </w:t>
            </w:r>
            <w:r w:rsidR="003C2CA8">
              <w:t>for all</w:t>
            </w:r>
          </w:p>
        </w:tc>
        <w:tc>
          <w:tcPr>
            <w:tcW w:w="2694" w:type="dxa"/>
            <w:vAlign w:val="center"/>
          </w:tcPr>
          <w:p w14:paraId="7E1E69BA" w14:textId="77777777" w:rsidR="002B109E" w:rsidRDefault="002B109E" w:rsidP="002B109E">
            <w:pPr>
              <w:pStyle w:val="CE-HeadlineSubtitle"/>
              <w:jc w:val="right"/>
            </w:pPr>
            <w:r>
              <w:t>Version 1</w:t>
            </w:r>
          </w:p>
          <w:p w14:paraId="6FCB061E" w14:textId="7ACE9F4B" w:rsidR="002B109E" w:rsidRDefault="003C2CA8" w:rsidP="002B109E">
            <w:pPr>
              <w:pStyle w:val="CE-HeadlineSubtitle"/>
              <w:jc w:val="right"/>
            </w:pPr>
            <w:r>
              <w:t>5</w:t>
            </w:r>
            <w:r w:rsidR="00707BDE">
              <w:t>/202</w:t>
            </w:r>
            <w:r w:rsidR="00173075">
              <w:t>1</w:t>
            </w:r>
          </w:p>
        </w:tc>
      </w:tr>
    </w:tbl>
    <w:p w14:paraId="2D71CC50" w14:textId="77777777" w:rsidR="00542334" w:rsidRDefault="00542334" w:rsidP="00B34F51">
      <w:pPr>
        <w:pStyle w:val="CE-StandardText"/>
      </w:pPr>
    </w:p>
    <w:p w14:paraId="01B7F0E2" w14:textId="77777777" w:rsidR="00542334" w:rsidRDefault="00542334" w:rsidP="00B34F51">
      <w:pPr>
        <w:pStyle w:val="CE-StandardText"/>
      </w:pPr>
    </w:p>
    <w:p w14:paraId="08A0BD16" w14:textId="77777777" w:rsidR="00542334" w:rsidRDefault="00542334" w:rsidP="00B34F51">
      <w:pPr>
        <w:pStyle w:val="CE-StandardText"/>
      </w:pPr>
    </w:p>
    <w:p w14:paraId="1982A434" w14:textId="77777777" w:rsidR="00542334" w:rsidRDefault="00542334" w:rsidP="00B34F51">
      <w:pPr>
        <w:pStyle w:val="CE-StandardText"/>
      </w:pPr>
    </w:p>
    <w:p w14:paraId="43E213A2" w14:textId="77777777" w:rsidR="00542334" w:rsidRDefault="00542334" w:rsidP="00B34F51">
      <w:pPr>
        <w:pStyle w:val="CE-StandardText"/>
      </w:pPr>
    </w:p>
    <w:p w14:paraId="5317F3A5" w14:textId="77777777" w:rsidR="00542334" w:rsidRDefault="00542334" w:rsidP="00B34F51">
      <w:pPr>
        <w:pStyle w:val="CE-StandardText"/>
      </w:pPr>
    </w:p>
    <w:p w14:paraId="58EAF587" w14:textId="77777777" w:rsidR="00542334" w:rsidRDefault="00542334" w:rsidP="00B34F51">
      <w:pPr>
        <w:pStyle w:val="CE-StandardText"/>
      </w:pPr>
    </w:p>
    <w:p w14:paraId="48DA2E29" w14:textId="77777777" w:rsidR="00542334" w:rsidRDefault="00542334" w:rsidP="00B34F51">
      <w:pPr>
        <w:pStyle w:val="CE-StandardText"/>
      </w:pPr>
    </w:p>
    <w:p w14:paraId="7529A6DE" w14:textId="77777777" w:rsidR="00542334" w:rsidRDefault="00542334" w:rsidP="00B34F51">
      <w:pPr>
        <w:pStyle w:val="CE-StandardText"/>
      </w:pPr>
    </w:p>
    <w:p w14:paraId="59F399E5" w14:textId="77777777" w:rsidR="00542334" w:rsidRDefault="00542334" w:rsidP="00B34F51">
      <w:pPr>
        <w:pStyle w:val="CE-StandardText"/>
      </w:pPr>
    </w:p>
    <w:p w14:paraId="7163BAC8" w14:textId="77777777" w:rsidR="00542334" w:rsidRDefault="00542334" w:rsidP="00B34F51">
      <w:pPr>
        <w:pStyle w:val="CE-StandardText"/>
      </w:pPr>
    </w:p>
    <w:p w14:paraId="1A018DA2" w14:textId="77777777" w:rsidR="00542334" w:rsidRDefault="00542334" w:rsidP="00B34F51">
      <w:pPr>
        <w:pStyle w:val="CE-StandardText"/>
      </w:pPr>
    </w:p>
    <w:p w14:paraId="48A346CF" w14:textId="77777777" w:rsidR="00542334" w:rsidRDefault="00542334" w:rsidP="00B34F51">
      <w:pPr>
        <w:pStyle w:val="CE-StandardText"/>
      </w:pPr>
    </w:p>
    <w:p w14:paraId="3AE04D90" w14:textId="77777777" w:rsidR="00542334" w:rsidRDefault="00542334" w:rsidP="00B34F51">
      <w:pPr>
        <w:pStyle w:val="CE-StandardText"/>
      </w:pPr>
    </w:p>
    <w:p w14:paraId="4A0C6966" w14:textId="77777777" w:rsidR="00542334" w:rsidRDefault="00542334" w:rsidP="00B34F51">
      <w:pPr>
        <w:pStyle w:val="CE-StandardText"/>
      </w:pPr>
    </w:p>
    <w:p w14:paraId="593450F5" w14:textId="77777777" w:rsidR="00542334" w:rsidRDefault="00542334" w:rsidP="00B34F51">
      <w:pPr>
        <w:pStyle w:val="CE-StandardText"/>
      </w:pPr>
    </w:p>
    <w:p w14:paraId="4712BE37" w14:textId="77777777" w:rsidR="00542334" w:rsidRDefault="00542334" w:rsidP="00B34F51">
      <w:pPr>
        <w:pStyle w:val="CE-StandardText"/>
      </w:pPr>
    </w:p>
    <w:p w14:paraId="35181D72" w14:textId="77777777" w:rsidR="00542334" w:rsidRDefault="00542334" w:rsidP="00B34F51">
      <w:pPr>
        <w:pStyle w:val="CE-StandardText"/>
      </w:pPr>
    </w:p>
    <w:p w14:paraId="792E739B" w14:textId="77777777" w:rsidR="00542334" w:rsidRDefault="00542334" w:rsidP="00B34F51">
      <w:pPr>
        <w:pStyle w:val="CE-StandardText"/>
      </w:pPr>
    </w:p>
    <w:p w14:paraId="0615EF4F" w14:textId="77777777" w:rsidR="00542334" w:rsidRDefault="00542334" w:rsidP="00B34F51">
      <w:pPr>
        <w:pStyle w:val="CE-StandardText"/>
      </w:pPr>
    </w:p>
    <w:p w14:paraId="128A4FB1" w14:textId="77777777" w:rsidR="00942A8A" w:rsidRDefault="00942A8A" w:rsidP="00542334">
      <w:pPr>
        <w:pStyle w:val="CE-StandardText"/>
      </w:pPr>
    </w:p>
    <w:p w14:paraId="5F1FF04C" w14:textId="77777777" w:rsidR="00CF374E" w:rsidRPr="00CF374E" w:rsidRDefault="00CF374E" w:rsidP="00CF374E">
      <w:pPr>
        <w:pStyle w:val="CE-StandardText"/>
        <w:rPr>
          <w:lang w:val="de-AT"/>
        </w:rPr>
      </w:pPr>
      <w:r>
        <w:rPr>
          <w:lang w:val="de-AT"/>
        </w:rPr>
        <w:t xml:space="preserve"> </w:t>
      </w:r>
    </w:p>
    <w:p w14:paraId="75FA0052" w14:textId="77777777" w:rsidR="00017D26" w:rsidRDefault="00B5699B" w:rsidP="00017D26">
      <w:pPr>
        <w:pStyle w:val="CE-Headline1"/>
      </w:pPr>
      <w:r>
        <w:lastRenderedPageBreak/>
        <w:t>Name of the event, implementing date and place</w:t>
      </w:r>
    </w:p>
    <w:p w14:paraId="35D506EB" w14:textId="3A2D8E95" w:rsidR="00C76A50" w:rsidRDefault="00017D26" w:rsidP="00C76A50">
      <w:pPr>
        <w:pStyle w:val="CE-Headline2"/>
        <w:numPr>
          <w:ilvl w:val="0"/>
          <w:numId w:val="0"/>
        </w:numPr>
      </w:pPr>
      <w:r>
        <w:t>On</w:t>
      </w:r>
      <w:r w:rsidR="008A6D35">
        <w:t xml:space="preserve"> </w:t>
      </w:r>
      <w:r>
        <w:t xml:space="preserve">- line Workshop </w:t>
      </w:r>
      <w:r w:rsidR="00C76A50" w:rsidRPr="00C76A50">
        <w:t xml:space="preserve">Digital skills </w:t>
      </w:r>
      <w:r w:rsidR="003C2CA8">
        <w:t>for all</w:t>
      </w:r>
    </w:p>
    <w:p w14:paraId="756EDAB4" w14:textId="56BF9144" w:rsidR="00C76A50" w:rsidRPr="00537FA6" w:rsidRDefault="00017D26" w:rsidP="00C76A50">
      <w:pPr>
        <w:pStyle w:val="CE-BulletPoint1"/>
        <w:ind w:left="284" w:hanging="284"/>
        <w:rPr>
          <w:sz w:val="22"/>
          <w:szCs w:val="22"/>
        </w:rPr>
      </w:pPr>
      <w:r w:rsidRPr="00537FA6">
        <w:rPr>
          <w:sz w:val="22"/>
          <w:szCs w:val="22"/>
        </w:rPr>
        <w:t xml:space="preserve">Date: </w:t>
      </w:r>
      <w:r w:rsidR="00C76A50" w:rsidRPr="00537FA6">
        <w:rPr>
          <w:sz w:val="22"/>
          <w:szCs w:val="22"/>
        </w:rPr>
        <w:t>1</w:t>
      </w:r>
      <w:r w:rsidR="003C2CA8">
        <w:rPr>
          <w:sz w:val="22"/>
          <w:szCs w:val="22"/>
        </w:rPr>
        <w:t>8</w:t>
      </w:r>
      <w:r w:rsidRPr="00537FA6">
        <w:rPr>
          <w:sz w:val="22"/>
          <w:szCs w:val="22"/>
        </w:rPr>
        <w:t>.</w:t>
      </w:r>
      <w:r w:rsidR="003C2CA8">
        <w:rPr>
          <w:sz w:val="22"/>
          <w:szCs w:val="22"/>
        </w:rPr>
        <w:t>5</w:t>
      </w:r>
      <w:r w:rsidRPr="00537FA6">
        <w:rPr>
          <w:sz w:val="22"/>
          <w:szCs w:val="22"/>
        </w:rPr>
        <w:t>.20</w:t>
      </w:r>
      <w:r w:rsidR="00C76A50" w:rsidRPr="00537FA6">
        <w:rPr>
          <w:sz w:val="22"/>
          <w:szCs w:val="22"/>
        </w:rPr>
        <w:t>21</w:t>
      </w:r>
    </w:p>
    <w:p w14:paraId="2B1C1DAA" w14:textId="7C2D6B00" w:rsidR="00017D26" w:rsidRPr="00537FA6" w:rsidRDefault="00017D26" w:rsidP="00C76A50">
      <w:pPr>
        <w:pStyle w:val="CE-BulletPoint1"/>
        <w:ind w:left="284" w:hanging="284"/>
        <w:rPr>
          <w:sz w:val="22"/>
          <w:szCs w:val="22"/>
        </w:rPr>
      </w:pPr>
      <w:r w:rsidRPr="00537FA6">
        <w:rPr>
          <w:sz w:val="22"/>
          <w:szCs w:val="22"/>
        </w:rPr>
        <w:t xml:space="preserve">Place: On-line, Zoom </w:t>
      </w:r>
    </w:p>
    <w:p w14:paraId="39D00D05" w14:textId="77777777" w:rsidR="00B5699B" w:rsidRPr="00B5699B" w:rsidRDefault="00B5699B" w:rsidP="00B5699B">
      <w:pPr>
        <w:pStyle w:val="CE-TableStandardBold0"/>
        <w:rPr>
          <w:sz w:val="22"/>
          <w:szCs w:val="22"/>
        </w:rPr>
      </w:pPr>
    </w:p>
    <w:p w14:paraId="0C03A1FD" w14:textId="77777777" w:rsidR="00B5699B" w:rsidRDefault="00B5699B" w:rsidP="00B5699B">
      <w:pPr>
        <w:pStyle w:val="CE-Headline1"/>
      </w:pPr>
      <w:r w:rsidRPr="00B5699B">
        <w:t>Number and types of participants/target groups</w:t>
      </w:r>
    </w:p>
    <w:p w14:paraId="026A2FF8" w14:textId="67DC4202" w:rsidR="00B5699B" w:rsidRPr="00537FA6" w:rsidRDefault="00E16F51" w:rsidP="00E16F51">
      <w:pPr>
        <w:pStyle w:val="CE-BulletPoint1"/>
        <w:numPr>
          <w:ilvl w:val="0"/>
          <w:numId w:val="0"/>
        </w:numPr>
        <w:ind w:left="284" w:hanging="284"/>
        <w:rPr>
          <w:sz w:val="22"/>
          <w:szCs w:val="22"/>
        </w:rPr>
      </w:pPr>
      <w:r w:rsidRPr="00537FA6">
        <w:rPr>
          <w:sz w:val="22"/>
          <w:szCs w:val="22"/>
        </w:rPr>
        <w:t xml:space="preserve">Total sum of participants: </w:t>
      </w:r>
      <w:r w:rsidR="006B77BA">
        <w:rPr>
          <w:sz w:val="22"/>
          <w:szCs w:val="22"/>
        </w:rPr>
        <w:t>12</w:t>
      </w:r>
    </w:p>
    <w:p w14:paraId="26144DD3" w14:textId="649D41DB" w:rsidR="00E16F51" w:rsidRPr="00537FA6" w:rsidRDefault="00E16F51" w:rsidP="00E16F51">
      <w:pPr>
        <w:pStyle w:val="CE-BulletPoint1"/>
        <w:numPr>
          <w:ilvl w:val="0"/>
          <w:numId w:val="0"/>
        </w:numPr>
        <w:ind w:left="284" w:hanging="284"/>
        <w:rPr>
          <w:sz w:val="22"/>
          <w:szCs w:val="22"/>
        </w:rPr>
      </w:pPr>
      <w:r w:rsidRPr="00537FA6">
        <w:rPr>
          <w:sz w:val="22"/>
          <w:szCs w:val="22"/>
        </w:rPr>
        <w:t>The participants belong to the following target groups:</w:t>
      </w:r>
    </w:p>
    <w:p w14:paraId="75123686" w14:textId="5872B20C" w:rsidR="00E16F51" w:rsidRPr="00537FA6" w:rsidRDefault="00E16F51" w:rsidP="00017D26">
      <w:pPr>
        <w:pStyle w:val="CE-BulletPoint1"/>
        <w:rPr>
          <w:sz w:val="22"/>
          <w:szCs w:val="22"/>
        </w:rPr>
      </w:pPr>
      <w:r w:rsidRPr="00537FA6">
        <w:rPr>
          <w:sz w:val="22"/>
          <w:szCs w:val="22"/>
        </w:rPr>
        <w:t xml:space="preserve">Research and education: </w:t>
      </w:r>
      <w:r w:rsidR="006B77BA">
        <w:rPr>
          <w:sz w:val="22"/>
          <w:szCs w:val="22"/>
        </w:rPr>
        <w:t>3</w:t>
      </w:r>
    </w:p>
    <w:p w14:paraId="78C6251C" w14:textId="7BB51F9C" w:rsidR="00E16F51" w:rsidRPr="00537FA6" w:rsidRDefault="00E16F51" w:rsidP="00017D26">
      <w:pPr>
        <w:pStyle w:val="CE-BulletPoint1"/>
        <w:rPr>
          <w:sz w:val="22"/>
          <w:szCs w:val="22"/>
        </w:rPr>
      </w:pPr>
      <w:r w:rsidRPr="00537FA6">
        <w:rPr>
          <w:sz w:val="22"/>
          <w:szCs w:val="22"/>
        </w:rPr>
        <w:t xml:space="preserve">Companies: </w:t>
      </w:r>
      <w:r w:rsidR="006B77BA">
        <w:rPr>
          <w:sz w:val="22"/>
          <w:szCs w:val="22"/>
        </w:rPr>
        <w:t>5</w:t>
      </w:r>
    </w:p>
    <w:p w14:paraId="410E2A7B" w14:textId="05640E05" w:rsidR="00E16F51" w:rsidRPr="00537FA6" w:rsidRDefault="00E16F51" w:rsidP="00017D26">
      <w:pPr>
        <w:pStyle w:val="CE-BulletPoint1"/>
        <w:rPr>
          <w:sz w:val="22"/>
          <w:szCs w:val="22"/>
        </w:rPr>
      </w:pPr>
      <w:r w:rsidRPr="00537FA6">
        <w:rPr>
          <w:sz w:val="22"/>
          <w:szCs w:val="22"/>
        </w:rPr>
        <w:t xml:space="preserve">Business support organizations: </w:t>
      </w:r>
      <w:r w:rsidR="006B77BA">
        <w:rPr>
          <w:sz w:val="22"/>
          <w:szCs w:val="22"/>
        </w:rPr>
        <w:t>4</w:t>
      </w:r>
    </w:p>
    <w:p w14:paraId="3EB27C1E" w14:textId="77777777" w:rsidR="00B5699B" w:rsidRPr="00B5699B" w:rsidRDefault="00B5699B" w:rsidP="00B5699B">
      <w:pPr>
        <w:pStyle w:val="CE-TableStandardBold0"/>
        <w:rPr>
          <w:bCs/>
          <w:iCs/>
          <w:sz w:val="22"/>
          <w:szCs w:val="22"/>
        </w:rPr>
      </w:pPr>
    </w:p>
    <w:p w14:paraId="605068EF" w14:textId="77777777" w:rsidR="00B5699B" w:rsidRDefault="00B5699B" w:rsidP="00B5699B">
      <w:pPr>
        <w:pStyle w:val="CE-Headline1"/>
      </w:pPr>
      <w:r w:rsidRPr="00B5699B">
        <w:t>Topics tackled and links to deliverables, outputs</w:t>
      </w:r>
    </w:p>
    <w:p w14:paraId="470A231D" w14:textId="49324823" w:rsidR="00F07846" w:rsidRDefault="00F07846" w:rsidP="005E32BE">
      <w:pPr>
        <w:pStyle w:val="CE-TableStandardBold0"/>
        <w:rPr>
          <w:b w:val="0"/>
          <w:bCs/>
          <w:sz w:val="22"/>
          <w:szCs w:val="22"/>
        </w:rPr>
      </w:pPr>
      <w:r w:rsidRPr="00F07846">
        <w:rPr>
          <w:b w:val="0"/>
          <w:bCs/>
          <w:sz w:val="22"/>
          <w:szCs w:val="22"/>
        </w:rPr>
        <w:t xml:space="preserve">Digital skills </w:t>
      </w:r>
      <w:r w:rsidR="00D86038">
        <w:rPr>
          <w:b w:val="0"/>
          <w:bCs/>
          <w:sz w:val="22"/>
          <w:szCs w:val="22"/>
        </w:rPr>
        <w:t>for all</w:t>
      </w:r>
      <w:r w:rsidRPr="00F07846">
        <w:rPr>
          <w:b w:val="0"/>
          <w:bCs/>
          <w:sz w:val="22"/>
          <w:szCs w:val="22"/>
        </w:rPr>
        <w:t xml:space="preserve"> </w:t>
      </w:r>
    </w:p>
    <w:p w14:paraId="57B15E41" w14:textId="1DAFAFBE" w:rsidR="005E32BE" w:rsidRPr="005E32BE" w:rsidRDefault="00262496" w:rsidP="00537FA6">
      <w:pPr>
        <w:pStyle w:val="CE-TableStandardBold0"/>
        <w:jc w:val="both"/>
        <w:rPr>
          <w:b w:val="0"/>
          <w:bCs/>
          <w:sz w:val="22"/>
          <w:szCs w:val="22"/>
        </w:rPr>
      </w:pPr>
      <w:r w:rsidRPr="00262496">
        <w:rPr>
          <w:b w:val="0"/>
          <w:bCs/>
          <w:sz w:val="22"/>
          <w:szCs w:val="22"/>
        </w:rPr>
        <w:t>The workshop w</w:t>
      </w:r>
      <w:r>
        <w:rPr>
          <w:b w:val="0"/>
          <w:bCs/>
          <w:sz w:val="22"/>
          <w:szCs w:val="22"/>
        </w:rPr>
        <w:t>as</w:t>
      </w:r>
      <w:r w:rsidRPr="00262496">
        <w:rPr>
          <w:b w:val="0"/>
          <w:bCs/>
          <w:sz w:val="22"/>
          <w:szCs w:val="22"/>
        </w:rPr>
        <w:t xml:space="preserve"> focused on </w:t>
      </w:r>
      <w:r w:rsidR="00D86038" w:rsidRPr="00D86038">
        <w:rPr>
          <w:b w:val="0"/>
          <w:bCs/>
          <w:sz w:val="22"/>
          <w:szCs w:val="22"/>
        </w:rPr>
        <w:t>developing digital skills to enable all citizens to be active in our digital society within the context of I4.0. We focus</w:t>
      </w:r>
      <w:r w:rsidR="00D86038">
        <w:rPr>
          <w:b w:val="0"/>
          <w:bCs/>
          <w:sz w:val="22"/>
          <w:szCs w:val="22"/>
        </w:rPr>
        <w:t>ed</w:t>
      </w:r>
      <w:r w:rsidR="00D86038" w:rsidRPr="00D86038">
        <w:rPr>
          <w:b w:val="0"/>
          <w:bCs/>
          <w:sz w:val="22"/>
          <w:szCs w:val="22"/>
        </w:rPr>
        <w:t xml:space="preserve"> on intergenerational knowledge transfer, mentorship and the meaning of digitalization for the society. </w:t>
      </w:r>
      <w:r>
        <w:rPr>
          <w:b w:val="0"/>
          <w:bCs/>
          <w:sz w:val="22"/>
          <w:szCs w:val="22"/>
        </w:rPr>
        <w:t>Two presenter</w:t>
      </w:r>
      <w:r w:rsidR="00F07846">
        <w:rPr>
          <w:b w:val="0"/>
          <w:bCs/>
          <w:sz w:val="22"/>
          <w:szCs w:val="22"/>
        </w:rPr>
        <w:t>s (Tina Kastelic and Ines Gergorić)</w:t>
      </w:r>
      <w:r>
        <w:rPr>
          <w:b w:val="0"/>
          <w:bCs/>
          <w:sz w:val="22"/>
          <w:szCs w:val="22"/>
        </w:rPr>
        <w:t xml:space="preserve"> demonstrated </w:t>
      </w:r>
      <w:r w:rsidRPr="00262496">
        <w:rPr>
          <w:b w:val="0"/>
          <w:bCs/>
          <w:sz w:val="22"/>
          <w:szCs w:val="22"/>
        </w:rPr>
        <w:t xml:space="preserve">how </w:t>
      </w:r>
      <w:r w:rsidR="00D86038">
        <w:rPr>
          <w:b w:val="0"/>
          <w:bCs/>
          <w:sz w:val="22"/>
          <w:szCs w:val="22"/>
        </w:rPr>
        <w:t>digital skills are</w:t>
      </w:r>
      <w:r w:rsidRPr="00262496">
        <w:rPr>
          <w:b w:val="0"/>
          <w:bCs/>
          <w:sz w:val="22"/>
          <w:szCs w:val="22"/>
        </w:rPr>
        <w:t xml:space="preserve"> vital for the challenges of our time. A lifelong learning perspective, including </w:t>
      </w:r>
      <w:r w:rsidR="00D86038">
        <w:rPr>
          <w:b w:val="0"/>
          <w:bCs/>
          <w:sz w:val="22"/>
          <w:szCs w:val="22"/>
        </w:rPr>
        <w:t>knowledge transfer</w:t>
      </w:r>
      <w:r w:rsidRPr="00262496">
        <w:rPr>
          <w:b w:val="0"/>
          <w:bCs/>
          <w:sz w:val="22"/>
          <w:szCs w:val="22"/>
        </w:rPr>
        <w:t xml:space="preserve"> </w:t>
      </w:r>
      <w:r>
        <w:rPr>
          <w:b w:val="0"/>
          <w:bCs/>
          <w:sz w:val="22"/>
          <w:szCs w:val="22"/>
        </w:rPr>
        <w:t>was</w:t>
      </w:r>
      <w:r w:rsidRPr="00262496">
        <w:rPr>
          <w:b w:val="0"/>
          <w:bCs/>
          <w:sz w:val="22"/>
          <w:szCs w:val="22"/>
        </w:rPr>
        <w:t xml:space="preserve"> the main focus of the workshop</w:t>
      </w:r>
      <w:r w:rsidR="00984528">
        <w:rPr>
          <w:b w:val="0"/>
          <w:bCs/>
          <w:sz w:val="22"/>
          <w:szCs w:val="22"/>
        </w:rPr>
        <w:t>.</w:t>
      </w:r>
    </w:p>
    <w:p w14:paraId="4A79BE0D" w14:textId="6AF89AEF" w:rsidR="005E32BE" w:rsidRDefault="005E32BE" w:rsidP="005E32BE">
      <w:pPr>
        <w:pStyle w:val="CE-TableStandardBold0"/>
        <w:rPr>
          <w:b w:val="0"/>
          <w:bCs/>
          <w:sz w:val="22"/>
          <w:szCs w:val="22"/>
        </w:rPr>
      </w:pPr>
      <w:r w:rsidRPr="00D44E1A">
        <w:rPr>
          <w:b w:val="0"/>
          <w:bCs/>
          <w:sz w:val="22"/>
          <w:szCs w:val="22"/>
        </w:rPr>
        <w:t>Training topics:</w:t>
      </w:r>
    </w:p>
    <w:p w14:paraId="64D2F023" w14:textId="77777777" w:rsidR="002B613F" w:rsidRPr="002B613F" w:rsidRDefault="002B613F" w:rsidP="002B613F">
      <w:pPr>
        <w:pStyle w:val="CE-TableStandardBold0"/>
        <w:rPr>
          <w:b w:val="0"/>
          <w:bCs/>
          <w:sz w:val="22"/>
          <w:szCs w:val="22"/>
        </w:rPr>
      </w:pPr>
      <w:r w:rsidRPr="002B613F">
        <w:rPr>
          <w:b w:val="0"/>
          <w:bCs/>
          <w:sz w:val="22"/>
          <w:szCs w:val="22"/>
        </w:rPr>
        <w:t>- Mentoring as a way of acquiring competencies in the age of digitalization and in the transition in industry 4.0</w:t>
      </w:r>
    </w:p>
    <w:p w14:paraId="0B535EF6" w14:textId="77777777" w:rsidR="002B613F" w:rsidRPr="002B613F" w:rsidRDefault="002B613F" w:rsidP="002B613F">
      <w:pPr>
        <w:pStyle w:val="CE-TableStandardBold0"/>
        <w:rPr>
          <w:b w:val="0"/>
          <w:bCs/>
          <w:sz w:val="22"/>
          <w:szCs w:val="22"/>
        </w:rPr>
      </w:pPr>
      <w:r w:rsidRPr="002B613F">
        <w:rPr>
          <w:b w:val="0"/>
          <w:bCs/>
          <w:sz w:val="22"/>
          <w:szCs w:val="22"/>
        </w:rPr>
        <w:t>- 4 phases of the mentoring process - important tasks of the mentor in each phase</w:t>
      </w:r>
    </w:p>
    <w:p w14:paraId="186EBA98" w14:textId="77777777" w:rsidR="002B613F" w:rsidRPr="002B613F" w:rsidRDefault="002B613F" w:rsidP="002B613F">
      <w:pPr>
        <w:pStyle w:val="CE-TableStandardBold0"/>
        <w:rPr>
          <w:b w:val="0"/>
          <w:bCs/>
          <w:sz w:val="22"/>
          <w:szCs w:val="22"/>
        </w:rPr>
      </w:pPr>
      <w:r w:rsidRPr="002B613F">
        <w:rPr>
          <w:b w:val="0"/>
          <w:bCs/>
          <w:sz w:val="22"/>
          <w:szCs w:val="22"/>
        </w:rPr>
        <w:t>- Numerous roles of the mentor and their characteristics</w:t>
      </w:r>
    </w:p>
    <w:p w14:paraId="5E5CAE45" w14:textId="6AF907AC" w:rsidR="002B613F" w:rsidRPr="00D44E1A" w:rsidRDefault="002B613F" w:rsidP="002B613F">
      <w:pPr>
        <w:pStyle w:val="CE-TableStandardBold0"/>
        <w:rPr>
          <w:b w:val="0"/>
          <w:bCs/>
          <w:sz w:val="22"/>
          <w:szCs w:val="22"/>
        </w:rPr>
      </w:pPr>
      <w:r w:rsidRPr="002B613F">
        <w:rPr>
          <w:b w:val="0"/>
          <w:bCs/>
          <w:sz w:val="22"/>
          <w:szCs w:val="22"/>
        </w:rPr>
        <w:t>- Challenges of distance mentoring for the transition to Industry 4.0</w:t>
      </w:r>
    </w:p>
    <w:p w14:paraId="3F3A622D" w14:textId="77777777" w:rsidR="00F032B7" w:rsidRPr="00B5699B" w:rsidRDefault="00F032B7" w:rsidP="00F032B7">
      <w:pPr>
        <w:pStyle w:val="CE-TableStandardBold0"/>
        <w:rPr>
          <w:sz w:val="22"/>
          <w:szCs w:val="22"/>
        </w:rPr>
      </w:pPr>
    </w:p>
    <w:p w14:paraId="3BCDB4AA" w14:textId="77777777" w:rsidR="00B5699B" w:rsidRDefault="00B5699B" w:rsidP="00B5699B">
      <w:pPr>
        <w:pStyle w:val="CE-Headline1"/>
      </w:pPr>
      <w:r w:rsidRPr="00B5699B">
        <w:t>Expected effects and follow up</w:t>
      </w:r>
    </w:p>
    <w:p w14:paraId="5499E19F" w14:textId="0C0F9BD7" w:rsidR="00984528" w:rsidRPr="00984528" w:rsidRDefault="008A6D35" w:rsidP="00984528">
      <w:pPr>
        <w:pStyle w:val="CE-TableStandardBold0"/>
        <w:jc w:val="both"/>
        <w:rPr>
          <w:b w:val="0"/>
          <w:bCs/>
          <w:sz w:val="22"/>
          <w:szCs w:val="22"/>
        </w:rPr>
      </w:pPr>
      <w:r>
        <w:rPr>
          <w:b w:val="0"/>
          <w:bCs/>
          <w:sz w:val="22"/>
          <w:szCs w:val="22"/>
        </w:rPr>
        <w:t>D</w:t>
      </w:r>
      <w:r w:rsidRPr="00017D26">
        <w:rPr>
          <w:b w:val="0"/>
          <w:bCs/>
          <w:sz w:val="22"/>
          <w:szCs w:val="22"/>
        </w:rPr>
        <w:t xml:space="preserve">ue to current circumstances </w:t>
      </w:r>
      <w:r>
        <w:rPr>
          <w:b w:val="0"/>
          <w:bCs/>
          <w:sz w:val="22"/>
          <w:szCs w:val="22"/>
        </w:rPr>
        <w:t>(</w:t>
      </w:r>
      <w:r w:rsidRPr="00017D26">
        <w:rPr>
          <w:b w:val="0"/>
          <w:bCs/>
          <w:sz w:val="22"/>
          <w:szCs w:val="22"/>
        </w:rPr>
        <w:t>COVID-19</w:t>
      </w:r>
      <w:r>
        <w:rPr>
          <w:b w:val="0"/>
          <w:bCs/>
          <w:sz w:val="22"/>
          <w:szCs w:val="22"/>
        </w:rPr>
        <w:t>)</w:t>
      </w:r>
      <w:r w:rsidRPr="00017D26">
        <w:rPr>
          <w:b w:val="0"/>
          <w:bCs/>
          <w:sz w:val="22"/>
          <w:szCs w:val="22"/>
        </w:rPr>
        <w:t xml:space="preserve"> </w:t>
      </w:r>
      <w:r w:rsidR="002B613F">
        <w:rPr>
          <w:b w:val="0"/>
          <w:bCs/>
          <w:sz w:val="22"/>
          <w:szCs w:val="22"/>
        </w:rPr>
        <w:t>digital skills are more important than ever</w:t>
      </w:r>
      <w:r w:rsidR="00984528">
        <w:rPr>
          <w:b w:val="0"/>
          <w:bCs/>
          <w:sz w:val="22"/>
          <w:szCs w:val="22"/>
        </w:rPr>
        <w:t xml:space="preserve">. </w:t>
      </w:r>
      <w:r w:rsidR="002B613F" w:rsidRPr="002B613F">
        <w:rPr>
          <w:b w:val="0"/>
          <w:bCs/>
          <w:sz w:val="22"/>
          <w:szCs w:val="22"/>
        </w:rPr>
        <w:t xml:space="preserve">Trainings are intended to acquire knowledge in the field of intergenerational knowledge transfer in between different age groups, which is also associated with the creation of effective systems of mentoring, crucial for the transition to Industry 4.0. </w:t>
      </w:r>
    </w:p>
    <w:p w14:paraId="4441775A" w14:textId="1CAA559A" w:rsidR="00B5699B" w:rsidRPr="00B5699B" w:rsidRDefault="00984528" w:rsidP="00B5699B">
      <w:pPr>
        <w:pStyle w:val="CE-TableStandardBold0"/>
        <w:rPr>
          <w:sz w:val="22"/>
          <w:szCs w:val="22"/>
        </w:rPr>
      </w:pPr>
      <w:r w:rsidRPr="00984528">
        <w:rPr>
          <w:b w:val="0"/>
          <w:bCs/>
          <w:sz w:val="22"/>
          <w:szCs w:val="22"/>
        </w:rPr>
        <w:lastRenderedPageBreak/>
        <w:t>Particip</w:t>
      </w:r>
      <w:r w:rsidR="00E2255A">
        <w:rPr>
          <w:b w:val="0"/>
          <w:bCs/>
          <w:sz w:val="22"/>
          <w:szCs w:val="22"/>
        </w:rPr>
        <w:t>ants were</w:t>
      </w:r>
      <w:r w:rsidRPr="00984528">
        <w:rPr>
          <w:b w:val="0"/>
          <w:bCs/>
          <w:sz w:val="22"/>
          <w:szCs w:val="22"/>
        </w:rPr>
        <w:t xml:space="preserve"> introduced to the</w:t>
      </w:r>
      <w:r w:rsidR="00E2255A">
        <w:rPr>
          <w:b w:val="0"/>
          <w:bCs/>
          <w:sz w:val="22"/>
          <w:szCs w:val="22"/>
        </w:rPr>
        <w:t xml:space="preserve"> needed</w:t>
      </w:r>
      <w:r w:rsidRPr="00984528">
        <w:rPr>
          <w:b w:val="0"/>
          <w:bCs/>
          <w:sz w:val="22"/>
          <w:szCs w:val="22"/>
        </w:rPr>
        <w:t xml:space="preserve"> competencies for digitization.</w:t>
      </w:r>
      <w:r w:rsidR="00E2255A">
        <w:rPr>
          <w:b w:val="0"/>
          <w:bCs/>
          <w:sz w:val="22"/>
          <w:szCs w:val="22"/>
        </w:rPr>
        <w:t xml:space="preserve"> </w:t>
      </w:r>
      <w:r w:rsidR="005E32BE">
        <w:rPr>
          <w:b w:val="0"/>
          <w:bCs/>
          <w:sz w:val="22"/>
          <w:szCs w:val="22"/>
        </w:rPr>
        <w:t xml:space="preserve">The attendees had a chance to share their experiences with this new reality and had a chance to think about changing </w:t>
      </w:r>
      <w:r w:rsidR="00E2255A">
        <w:rPr>
          <w:b w:val="0"/>
          <w:bCs/>
          <w:sz w:val="22"/>
          <w:szCs w:val="22"/>
        </w:rPr>
        <w:t xml:space="preserve">the way of operating in </w:t>
      </w:r>
      <w:r w:rsidR="002B613F">
        <w:rPr>
          <w:b w:val="0"/>
          <w:bCs/>
          <w:sz w:val="22"/>
          <w:szCs w:val="22"/>
        </w:rPr>
        <w:t>the</w:t>
      </w:r>
      <w:r w:rsidR="00E2255A">
        <w:rPr>
          <w:b w:val="0"/>
          <w:bCs/>
          <w:sz w:val="22"/>
          <w:szCs w:val="22"/>
        </w:rPr>
        <w:t xml:space="preserve"> digital </w:t>
      </w:r>
      <w:r w:rsidR="002B613F">
        <w:rPr>
          <w:b w:val="0"/>
          <w:bCs/>
          <w:sz w:val="22"/>
          <w:szCs w:val="22"/>
        </w:rPr>
        <w:t>age</w:t>
      </w:r>
      <w:r w:rsidR="00E2255A">
        <w:rPr>
          <w:b w:val="0"/>
          <w:bCs/>
          <w:sz w:val="22"/>
          <w:szCs w:val="22"/>
        </w:rPr>
        <w:t xml:space="preserve">. </w:t>
      </w:r>
    </w:p>
    <w:p w14:paraId="1E8C979B" w14:textId="77777777" w:rsidR="00B5699B" w:rsidRPr="00B5699B" w:rsidRDefault="00B5699B" w:rsidP="00B5699B">
      <w:pPr>
        <w:pStyle w:val="CE-TableStandardBold0"/>
        <w:rPr>
          <w:sz w:val="22"/>
          <w:szCs w:val="22"/>
        </w:rPr>
      </w:pPr>
    </w:p>
    <w:p w14:paraId="4FAC8AEE" w14:textId="32B636AF" w:rsidR="004D2FFB" w:rsidRDefault="00B5699B" w:rsidP="004D2FFB">
      <w:pPr>
        <w:pStyle w:val="CE-Headline1"/>
      </w:pPr>
      <w:r>
        <w:t>A</w:t>
      </w:r>
      <w:r w:rsidRPr="00B5699B">
        <w:t xml:space="preserve">nnexes: e.g. </w:t>
      </w:r>
      <w:r>
        <w:t xml:space="preserve">agenda of the event, </w:t>
      </w:r>
      <w:r w:rsidRPr="00B5699B">
        <w:t>pictures, media coverage web-</w:t>
      </w:r>
      <w:r>
        <w:t xml:space="preserve"> </w:t>
      </w:r>
      <w:r w:rsidRPr="00B5699B">
        <w:t>links etc</w:t>
      </w:r>
    </w:p>
    <w:p w14:paraId="135CB2D7" w14:textId="45FE3EF9" w:rsidR="004D2FFB" w:rsidRDefault="004D2FFB" w:rsidP="004D2FFB">
      <w:pPr>
        <w:pStyle w:val="CE-Headline2"/>
      </w:pPr>
      <w:r>
        <w:t xml:space="preserve">Event </w:t>
      </w:r>
      <w:r w:rsidR="00D2433D">
        <w:t>Invitation (PDF)</w:t>
      </w:r>
    </w:p>
    <w:p w14:paraId="45C2B8B0" w14:textId="1F176F90" w:rsidR="00D2433D" w:rsidRDefault="00D2433D" w:rsidP="004D2FFB">
      <w:pPr>
        <w:pStyle w:val="CE-Headline2"/>
      </w:pPr>
      <w:r>
        <w:t>Presenter’s PPT (PDF)</w:t>
      </w:r>
      <w:r w:rsidR="00E2255A">
        <w:t xml:space="preserve">  </w:t>
      </w:r>
    </w:p>
    <w:p w14:paraId="457AAEC1" w14:textId="1162D5DD" w:rsidR="00D2433D" w:rsidRDefault="00D2433D" w:rsidP="00D2433D">
      <w:pPr>
        <w:pStyle w:val="CE-Headline2"/>
      </w:pPr>
      <w:r>
        <w:t>Picture</w:t>
      </w:r>
      <w:r w:rsidR="00E2255A">
        <w:t>s</w:t>
      </w:r>
      <w:r>
        <w:t xml:space="preserve"> (print screen</w:t>
      </w:r>
      <w:r w:rsidR="00E2255A">
        <w:t>s</w:t>
      </w:r>
      <w:r>
        <w:t xml:space="preserve"> of the event)</w:t>
      </w:r>
      <w:r w:rsidR="009676FC">
        <w:t xml:space="preserve"> -2x</w:t>
      </w:r>
    </w:p>
    <w:p w14:paraId="6612F4CA" w14:textId="43885DD6" w:rsidR="00D2433D" w:rsidRDefault="00D2433D" w:rsidP="00D2433D">
      <w:pPr>
        <w:pStyle w:val="CE-Headline2"/>
        <w:numPr>
          <w:ilvl w:val="0"/>
          <w:numId w:val="0"/>
        </w:numPr>
      </w:pPr>
    </w:p>
    <w:p w14:paraId="40237796" w14:textId="77777777" w:rsidR="00B5699B" w:rsidRPr="00B5699B" w:rsidRDefault="00B5699B" w:rsidP="00B5699B">
      <w:pPr>
        <w:pStyle w:val="CE-TableStandardBold0"/>
        <w:rPr>
          <w:sz w:val="22"/>
          <w:szCs w:val="22"/>
        </w:rPr>
      </w:pPr>
    </w:p>
    <w:p w14:paraId="2BAF7BB4" w14:textId="77777777" w:rsidR="00B5699B" w:rsidRPr="00B5699B" w:rsidRDefault="00B5699B" w:rsidP="00B5699B">
      <w:pPr>
        <w:pStyle w:val="CE-TableStandardBold0"/>
        <w:rPr>
          <w:sz w:val="22"/>
          <w:szCs w:val="22"/>
        </w:rPr>
      </w:pPr>
    </w:p>
    <w:p w14:paraId="06296370" w14:textId="77777777" w:rsidR="00B5699B" w:rsidRPr="00B5699B" w:rsidRDefault="00B5699B" w:rsidP="00B5699B">
      <w:pPr>
        <w:pStyle w:val="CE-TableStandardBold0"/>
        <w:rPr>
          <w:sz w:val="22"/>
          <w:szCs w:val="22"/>
        </w:rPr>
      </w:pPr>
    </w:p>
    <w:sectPr w:rsidR="00B5699B" w:rsidRPr="00B5699B"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1D35" w14:textId="77777777" w:rsidR="00AA53B5" w:rsidRDefault="00AA53B5" w:rsidP="00877C37">
      <w:r>
        <w:separator/>
      </w:r>
    </w:p>
    <w:p w14:paraId="28003B5E" w14:textId="77777777" w:rsidR="00AA53B5" w:rsidRDefault="00AA53B5"/>
    <w:p w14:paraId="2BF25912" w14:textId="77777777" w:rsidR="00AA53B5" w:rsidRDefault="00AA53B5"/>
    <w:p w14:paraId="0B4FCBCD" w14:textId="77777777" w:rsidR="00AA53B5" w:rsidRDefault="00AA53B5"/>
  </w:endnote>
  <w:endnote w:type="continuationSeparator" w:id="0">
    <w:p w14:paraId="2E18FE86" w14:textId="77777777" w:rsidR="00AA53B5" w:rsidRDefault="00AA53B5" w:rsidP="00877C37">
      <w:r>
        <w:continuationSeparator/>
      </w:r>
    </w:p>
    <w:p w14:paraId="0FE9301A" w14:textId="77777777" w:rsidR="00AA53B5" w:rsidRDefault="00AA53B5"/>
    <w:p w14:paraId="7FE70B9D" w14:textId="77777777" w:rsidR="00AA53B5" w:rsidRDefault="00AA53B5"/>
    <w:p w14:paraId="5DB592C0" w14:textId="77777777" w:rsidR="00AA53B5" w:rsidRDefault="00AA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DFC5" w14:textId="77777777"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4D1AAF" w:rsidRPr="004D1AAF">
      <w:rPr>
        <w:b w:val="0"/>
        <w:noProof/>
        <w:sz w:val="17"/>
        <w:szCs w:val="17"/>
        <w:lang w:val="de-DE"/>
      </w:rPr>
      <w:t>1</w:t>
    </w:r>
    <w:r w:rsidRPr="00E31FF3">
      <w:rPr>
        <w:b w:val="0"/>
        <w:sz w:val="17"/>
        <w:szCs w:val="17"/>
      </w:rPr>
      <w:fldChar w:fldCharType="end"/>
    </w:r>
  </w:p>
  <w:p w14:paraId="3E158D1D" w14:textId="77777777" w:rsidR="00A61094" w:rsidRDefault="00A61094" w:rsidP="00DA073A">
    <w:pPr>
      <w:pStyle w:val="Nog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5622" w14:textId="77777777" w:rsidR="001E6106" w:rsidRDefault="003941E0">
    <w:pPr>
      <w:pStyle w:val="Noga"/>
    </w:pPr>
    <w:r>
      <w:rPr>
        <w:lang w:val="en-GB" w:eastAsia="en-GB"/>
      </w:rPr>
      <mc:AlternateContent>
        <mc:Choice Requires="wps">
          <w:drawing>
            <wp:anchor distT="0" distB="0" distL="114300" distR="114300" simplePos="0" relativeHeight="251665408" behindDoc="1" locked="0" layoutInCell="1" allowOverlap="1" wp14:anchorId="64EA9993" wp14:editId="171278B8">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B96E97"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B1BF0" w14:textId="77777777" w:rsidR="00AA53B5" w:rsidRPr="007F69D3" w:rsidRDefault="00AA53B5" w:rsidP="007F69D3">
      <w:pPr>
        <w:spacing w:before="0" w:line="240" w:lineRule="auto"/>
        <w:ind w:left="0" w:right="340"/>
        <w:jc w:val="left"/>
      </w:pPr>
      <w:r>
        <w:separator/>
      </w:r>
    </w:p>
  </w:footnote>
  <w:footnote w:type="continuationSeparator" w:id="0">
    <w:p w14:paraId="08F45002" w14:textId="77777777" w:rsidR="00AA53B5" w:rsidRDefault="00AA53B5" w:rsidP="00924079">
      <w:pPr>
        <w:ind w:left="0"/>
      </w:pPr>
      <w:r>
        <w:continuationSeparator/>
      </w:r>
    </w:p>
    <w:p w14:paraId="1FAE1D78" w14:textId="77777777" w:rsidR="00AA53B5" w:rsidRDefault="00AA53B5" w:rsidP="00C12DFF">
      <w:pPr>
        <w:ind w:left="0"/>
      </w:pPr>
    </w:p>
  </w:footnote>
  <w:footnote w:type="continuationNotice" w:id="1">
    <w:p w14:paraId="10F0E05A" w14:textId="77777777" w:rsidR="00AA53B5" w:rsidRDefault="00AA53B5"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25904" w14:textId="77777777" w:rsidR="00A61094" w:rsidRPr="00C8321B" w:rsidRDefault="00A61094" w:rsidP="00C8321B">
    <w:pPr>
      <w:pStyle w:val="Glava"/>
      <w:jc w:val="center"/>
    </w:pPr>
    <w:r>
      <w:rPr>
        <w:noProof/>
        <w:lang w:val="en-GB" w:eastAsia="en-GB"/>
      </w:rPr>
      <w:drawing>
        <wp:anchor distT="0" distB="0" distL="114300" distR="114300" simplePos="0" relativeHeight="251660288" behindDoc="1" locked="0" layoutInCell="1" allowOverlap="1" wp14:anchorId="030DFE23" wp14:editId="4ADB2768">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D9FE8" w14:textId="77777777" w:rsidR="00A61094" w:rsidRDefault="00D15D7F">
    <w:r>
      <w:rPr>
        <w:noProof/>
        <w:lang w:val="en-GB" w:eastAsia="en-GB"/>
      </w:rPr>
      <w:drawing>
        <wp:anchor distT="0" distB="0" distL="114300" distR="114300" simplePos="0" relativeHeight="251663360" behindDoc="0" locked="0" layoutInCell="1" allowOverlap="1" wp14:anchorId="54839E71" wp14:editId="586247D7">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en-GB" w:eastAsia="en-GB"/>
      </w:rPr>
      <w:drawing>
        <wp:anchor distT="0" distB="0" distL="114300" distR="114300" simplePos="0" relativeHeight="251664384" behindDoc="0" locked="0" layoutInCell="1" allowOverlap="1" wp14:anchorId="4D6AE76F" wp14:editId="193D6F7C">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66AC5C9F" w14:textId="77777777"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3E14" w14:textId="77777777" w:rsidR="00A61094" w:rsidRDefault="00A61094" w:rsidP="00D41EE5">
    <w:pPr>
      <w:pStyle w:val="Glava"/>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B786FE8"/>
    <w:multiLevelType w:val="multilevel"/>
    <w:tmpl w:val="1FE28E64"/>
    <w:numStyleLink w:val="CentralEuropeStandard"/>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8"/>
  </w:num>
  <w:num w:numId="2">
    <w:abstractNumId w:val="30"/>
  </w:num>
  <w:num w:numId="3">
    <w:abstractNumId w:val="2"/>
  </w:num>
  <w:num w:numId="4">
    <w:abstractNumId w:val="32"/>
  </w:num>
  <w:num w:numId="5">
    <w:abstractNumId w:val="25"/>
  </w:num>
  <w:num w:numId="6">
    <w:abstractNumId w:val="14"/>
  </w:num>
  <w:num w:numId="7">
    <w:abstractNumId w:val="18"/>
  </w:num>
  <w:num w:numId="8">
    <w:abstractNumId w:val="22"/>
  </w:num>
  <w:num w:numId="9">
    <w:abstractNumId w:val="3"/>
  </w:num>
  <w:num w:numId="10">
    <w:abstractNumId w:val="26"/>
  </w:num>
  <w:num w:numId="11">
    <w:abstractNumId w:val="20"/>
  </w:num>
  <w:num w:numId="12">
    <w:abstractNumId w:val="10"/>
  </w:num>
  <w:num w:numId="13">
    <w:abstractNumId w:val="13"/>
  </w:num>
  <w:num w:numId="14">
    <w:abstractNumId w:val="1"/>
  </w:num>
  <w:num w:numId="15">
    <w:abstractNumId w:val="16"/>
  </w:num>
  <w:num w:numId="16">
    <w:abstractNumId w:val="9"/>
  </w:num>
  <w:num w:numId="17">
    <w:abstractNumId w:val="12"/>
  </w:num>
  <w:num w:numId="18">
    <w:abstractNumId w:val="31"/>
  </w:num>
  <w:num w:numId="19">
    <w:abstractNumId w:val="4"/>
  </w:num>
  <w:num w:numId="20">
    <w:abstractNumId w:val="21"/>
  </w:num>
  <w:num w:numId="21">
    <w:abstractNumId w:val="5"/>
  </w:num>
  <w:num w:numId="22">
    <w:abstractNumId w:val="34"/>
  </w:num>
  <w:num w:numId="23">
    <w:abstractNumId w:val="27"/>
  </w:num>
  <w:num w:numId="24">
    <w:abstractNumId w:val="0"/>
  </w:num>
  <w:num w:numId="25">
    <w:abstractNumId w:val="1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9"/>
  </w:num>
  <w:num w:numId="31">
    <w:abstractNumId w:val="23"/>
  </w:num>
  <w:num w:numId="32">
    <w:abstractNumId w:val="11"/>
  </w:num>
  <w:num w:numId="33">
    <w:abstractNumId w:val="33"/>
  </w:num>
  <w:num w:numId="34">
    <w:abstractNumId w:val="8"/>
  </w:num>
  <w:num w:numId="35">
    <w:abstractNumId w:val="17"/>
  </w:num>
  <w:num w:numId="36">
    <w:abstractNumId w:val="24"/>
  </w:num>
  <w:num w:numId="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D26"/>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4F1B"/>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075"/>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4BE"/>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496"/>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13F"/>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B"/>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2CA8"/>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2FFB"/>
    <w:rsid w:val="004D5BC9"/>
    <w:rsid w:val="004D5D63"/>
    <w:rsid w:val="004D67BA"/>
    <w:rsid w:val="004D69CB"/>
    <w:rsid w:val="004E020E"/>
    <w:rsid w:val="004E0652"/>
    <w:rsid w:val="004E0DB6"/>
    <w:rsid w:val="004E0FC3"/>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FA6"/>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2BE"/>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7BA"/>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023"/>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BDE"/>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6D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6D35"/>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6FC"/>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528"/>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0C71"/>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3B5"/>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AF7B9C"/>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A5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4AC"/>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E1F"/>
    <w:rsid w:val="00D2433D"/>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4E1A"/>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6038"/>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4ED"/>
    <w:rsid w:val="00E16AD3"/>
    <w:rsid w:val="00E16F51"/>
    <w:rsid w:val="00E177D6"/>
    <w:rsid w:val="00E20B24"/>
    <w:rsid w:val="00E2255A"/>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176"/>
    <w:rsid w:val="00EF4DD7"/>
    <w:rsid w:val="00EF4DE8"/>
    <w:rsid w:val="00EF648C"/>
    <w:rsid w:val="00EF786D"/>
    <w:rsid w:val="00EF7BC7"/>
    <w:rsid w:val="00EF7D61"/>
    <w:rsid w:val="00EF7DF8"/>
    <w:rsid w:val="00F01782"/>
    <w:rsid w:val="00F01B08"/>
    <w:rsid w:val="00F01D94"/>
    <w:rsid w:val="00F032B7"/>
    <w:rsid w:val="00F03FB5"/>
    <w:rsid w:val="00F04385"/>
    <w:rsid w:val="00F045E6"/>
    <w:rsid w:val="00F04D01"/>
    <w:rsid w:val="00F05631"/>
    <w:rsid w:val="00F05B3C"/>
    <w:rsid w:val="00F0600C"/>
    <w:rsid w:val="00F06534"/>
    <w:rsid w:val="00F066B5"/>
    <w:rsid w:val="00F069BB"/>
    <w:rsid w:val="00F07846"/>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1DC3"/>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B9451"/>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slov4">
    <w:name w:val="heading 4"/>
    <w:basedOn w:val="Navaden"/>
    <w:next w:val="Navaden"/>
    <w:pPr>
      <w:keepNext/>
      <w:outlineLvl w:val="3"/>
    </w:pPr>
    <w:rPr>
      <w:rFonts w:ascii="Verdana" w:hAnsi="Verdana"/>
      <w:b/>
      <w:bCs/>
    </w:rPr>
  </w:style>
  <w:style w:type="paragraph" w:styleId="Naslov5">
    <w:name w:val="heading 5"/>
    <w:basedOn w:val="Navaden"/>
    <w:next w:val="Navaden"/>
    <w:pPr>
      <w:numPr>
        <w:ilvl w:val="4"/>
        <w:numId w:val="2"/>
      </w:numPr>
      <w:spacing w:before="240" w:after="60"/>
      <w:outlineLvl w:val="4"/>
    </w:pPr>
    <w:rPr>
      <w:rFonts w:ascii="Verdana" w:hAnsi="Verdana"/>
      <w:b/>
      <w:bCs/>
      <w:i/>
      <w:iCs/>
      <w:szCs w:val="26"/>
    </w:rPr>
  </w:style>
  <w:style w:type="paragraph" w:styleId="Naslov6">
    <w:name w:val="heading 6"/>
    <w:basedOn w:val="Navaden"/>
    <w:next w:val="Navaden"/>
    <w:pPr>
      <w:numPr>
        <w:ilvl w:val="5"/>
        <w:numId w:val="2"/>
      </w:numPr>
      <w:spacing w:before="240" w:after="60"/>
      <w:outlineLvl w:val="5"/>
    </w:pPr>
    <w:rPr>
      <w:rFonts w:ascii="Verdana" w:hAnsi="Verdana"/>
      <w:b/>
      <w:bCs/>
    </w:rPr>
  </w:style>
  <w:style w:type="paragraph" w:styleId="Naslov7">
    <w:name w:val="heading 7"/>
    <w:basedOn w:val="Navaden"/>
    <w:next w:val="Navaden"/>
    <w:pPr>
      <w:numPr>
        <w:ilvl w:val="6"/>
        <w:numId w:val="2"/>
      </w:numPr>
      <w:spacing w:before="240" w:after="60"/>
      <w:outlineLvl w:val="6"/>
    </w:pPr>
    <w:rPr>
      <w:rFonts w:ascii="Verdana" w:hAnsi="Verdana"/>
    </w:rPr>
  </w:style>
  <w:style w:type="paragraph" w:styleId="Naslov8">
    <w:name w:val="heading 8"/>
    <w:basedOn w:val="Navaden"/>
    <w:next w:val="Navaden"/>
    <w:pPr>
      <w:numPr>
        <w:ilvl w:val="7"/>
        <w:numId w:val="2"/>
      </w:numPr>
      <w:spacing w:before="240" w:after="60"/>
      <w:outlineLvl w:val="7"/>
    </w:pPr>
    <w:rPr>
      <w:rFonts w:ascii="Verdana" w:hAnsi="Verdana"/>
      <w:i/>
      <w:iCs/>
    </w:rPr>
  </w:style>
  <w:style w:type="paragraph" w:styleId="Naslov9">
    <w:name w:val="heading 9"/>
    <w:basedOn w:val="Navaden"/>
    <w:next w:val="Navaden"/>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rFonts w:ascii="Verdana" w:hAnsi="Verdana"/>
      <w:sz w:val="16"/>
    </w:rPr>
  </w:style>
  <w:style w:type="paragraph" w:styleId="Noga">
    <w:name w:val="footer"/>
    <w:basedOn w:val="Navaden"/>
    <w:link w:val="NogaZnak"/>
    <w:uiPriority w:val="99"/>
    <w:pPr>
      <w:tabs>
        <w:tab w:val="center" w:pos="4536"/>
        <w:tab w:val="right" w:pos="9072"/>
      </w:tabs>
    </w:pPr>
    <w:rPr>
      <w:rFonts w:ascii="Verdana" w:hAnsi="Verdana"/>
      <w:noProof/>
      <w:sz w:val="16"/>
    </w:rPr>
  </w:style>
  <w:style w:type="character" w:styleId="tevilkastrani">
    <w:name w:val="page number"/>
    <w:basedOn w:val="Privzetapisavaodstavka"/>
    <w:semiHidden/>
    <w:rPr>
      <w:rFonts w:ascii="Verdana" w:hAnsi="Verdana"/>
      <w:sz w:val="20"/>
    </w:rPr>
  </w:style>
  <w:style w:type="paragraph" w:styleId="Telobesedila-zamik">
    <w:name w:val="Body Text Indent"/>
    <w:basedOn w:val="Navaden"/>
    <w:semiHidden/>
    <w:pPr>
      <w:spacing w:before="60" w:after="60"/>
      <w:ind w:left="720"/>
    </w:pPr>
    <w:rPr>
      <w:rFonts w:ascii="Verdana" w:hAnsi="Verdana"/>
    </w:rPr>
  </w:style>
  <w:style w:type="paragraph" w:styleId="Telobesedila">
    <w:name w:val="Body Text"/>
    <w:basedOn w:val="Navaden"/>
    <w:link w:val="TelobesedilaZnak"/>
    <w:semiHidden/>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rsid w:val="00063D14"/>
    <w:pPr>
      <w:ind w:left="720"/>
      <w:contextualSpacing/>
    </w:p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avadensplet">
    <w:name w:val="Normal (Web)"/>
    <w:basedOn w:val="Navaden"/>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Privzetapisavaodstavka"/>
    <w:rsid w:val="0037093F"/>
  </w:style>
  <w:style w:type="table" w:styleId="Svetelseznampoudarek1">
    <w:name w:val="Light List Accent 1"/>
    <w:basedOn w:val="Navadnatabel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themeColor="followedHyperlink"/>
      <w:u w:val="single"/>
    </w:rPr>
  </w:style>
  <w:style w:type="paragraph" w:styleId="Revizija">
    <w:name w:val="Revision"/>
    <w:hidden/>
    <w:uiPriority w:val="99"/>
    <w:semiHidden/>
    <w:rsid w:val="00F842CD"/>
    <w:rPr>
      <w:rFonts w:ascii="Calibri" w:eastAsia="Calibri" w:hAnsi="Calibri"/>
      <w:sz w:val="22"/>
      <w:szCs w:val="22"/>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etlosenenjepoudarek5">
    <w:name w:val="Light Shading Accent 5"/>
    <w:basedOn w:val="Navadnatabel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aslovZnak">
    <w:name w:val="Naslov Znak"/>
    <w:basedOn w:val="Privzetapisavaodstavka"/>
    <w:link w:val="Nasl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slov1Znak">
    <w:name w:val="Naslov 1 Znak"/>
    <w:basedOn w:val="Privzetapisavaodstavka"/>
    <w:link w:val="Naslov1"/>
    <w:rsid w:val="00877C37"/>
    <w:rPr>
      <w:rFonts w:ascii="Arial Rounded MT Bold" w:hAnsi="Arial Rounded MT Bold"/>
      <w:b/>
      <w:bCs/>
      <w:color w:val="7D8B8A" w:themeColor="accent1"/>
      <w:sz w:val="28"/>
    </w:rPr>
  </w:style>
  <w:style w:type="character" w:customStyle="1" w:styleId="CommsHeading1Char">
    <w:name w:val="Comms Heading 1 Char"/>
    <w:basedOn w:val="Naslov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themeColor="accent1" w:themeShade="BF"/>
    </w:rPr>
  </w:style>
  <w:style w:type="character" w:customStyle="1" w:styleId="Naslov2Znak">
    <w:name w:val="Naslov 2 Znak"/>
    <w:basedOn w:val="Privzetapisavaodstavka"/>
    <w:link w:val="Naslov2"/>
    <w:rsid w:val="00877C37"/>
    <w:rPr>
      <w:rFonts w:ascii="Arial Rounded MT Bold" w:hAnsi="Arial Rounded MT Bold"/>
      <w:b/>
      <w:bCs/>
      <w:iCs/>
      <w:color w:val="7D8B8A" w:themeColor="accent1"/>
      <w:sz w:val="24"/>
    </w:rPr>
  </w:style>
  <w:style w:type="character" w:customStyle="1" w:styleId="CommsHeading11Char">
    <w:name w:val="Comms Heading 1.1 Char"/>
    <w:basedOn w:val="Naslov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themeColor="accent1"/>
    </w:rPr>
  </w:style>
  <w:style w:type="character" w:customStyle="1" w:styleId="CommsHeading111Char">
    <w:name w:val="Comms Heading 1.1.1 Char"/>
    <w:basedOn w:val="Naslov3Znak"/>
    <w:link w:val="CommsHeading111"/>
    <w:rsid w:val="007E62DC"/>
    <w:rPr>
      <w:rFonts w:ascii="Trebuchet MS" w:eastAsia="Calibri" w:hAnsi="Trebuchet MS"/>
      <w:b/>
      <w:iCs/>
      <w:color w:val="5D6867" w:themeColor="accent1" w:themeShade="BF"/>
    </w:rPr>
  </w:style>
  <w:style w:type="paragraph" w:styleId="NaslovTOC">
    <w:name w:val="TOC Heading"/>
    <w:basedOn w:val="Naslov1"/>
    <w:next w:val="Navaden"/>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themeColor="accent5"/>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themeColor="accent5"/>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heme="minorHAnsi" w:hAnsiTheme="minorHAnsi"/>
    </w:rPr>
  </w:style>
  <w:style w:type="paragraph" w:styleId="Kazalovsebine5">
    <w:name w:val="toc 5"/>
    <w:basedOn w:val="Navaden"/>
    <w:next w:val="Navaden"/>
    <w:autoRedefine/>
    <w:uiPriority w:val="39"/>
    <w:unhideWhenUsed/>
    <w:rsid w:val="006A676A"/>
    <w:pPr>
      <w:ind w:left="660"/>
    </w:pPr>
    <w:rPr>
      <w:rFonts w:asciiTheme="minorHAnsi" w:hAnsiTheme="minorHAnsi"/>
    </w:rPr>
  </w:style>
  <w:style w:type="paragraph" w:styleId="Kazalovsebine6">
    <w:name w:val="toc 6"/>
    <w:basedOn w:val="Navaden"/>
    <w:next w:val="Navaden"/>
    <w:autoRedefine/>
    <w:uiPriority w:val="39"/>
    <w:unhideWhenUsed/>
    <w:rsid w:val="006A676A"/>
    <w:pPr>
      <w:ind w:left="880"/>
    </w:pPr>
    <w:rPr>
      <w:rFonts w:asciiTheme="minorHAnsi" w:hAnsiTheme="minorHAnsi"/>
    </w:rPr>
  </w:style>
  <w:style w:type="paragraph" w:styleId="Kazalovsebine7">
    <w:name w:val="toc 7"/>
    <w:basedOn w:val="Navaden"/>
    <w:next w:val="Navaden"/>
    <w:autoRedefine/>
    <w:uiPriority w:val="39"/>
    <w:unhideWhenUsed/>
    <w:rsid w:val="006A676A"/>
    <w:pPr>
      <w:ind w:left="1100"/>
    </w:pPr>
    <w:rPr>
      <w:rFonts w:asciiTheme="minorHAnsi" w:hAnsiTheme="minorHAnsi"/>
    </w:rPr>
  </w:style>
  <w:style w:type="paragraph" w:styleId="Kazalovsebine8">
    <w:name w:val="toc 8"/>
    <w:basedOn w:val="Navaden"/>
    <w:next w:val="Navaden"/>
    <w:autoRedefine/>
    <w:uiPriority w:val="39"/>
    <w:unhideWhenUsed/>
    <w:rsid w:val="006A676A"/>
    <w:pPr>
      <w:ind w:left="1320"/>
    </w:pPr>
    <w:rPr>
      <w:rFonts w:asciiTheme="minorHAnsi" w:hAnsiTheme="minorHAnsi"/>
    </w:rPr>
  </w:style>
  <w:style w:type="paragraph" w:styleId="Kazalovsebine9">
    <w:name w:val="toc 9"/>
    <w:basedOn w:val="Navaden"/>
    <w:next w:val="Navaden"/>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rednjesenenje1poudarek1">
    <w:name w:val="Medium Shading 1 Accent 1"/>
    <w:basedOn w:val="Navadnatabel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rPr>
  </w:style>
  <w:style w:type="table" w:styleId="Srednjamrea3poudarek6">
    <w:name w:val="Medium Grid 3 Accent 6"/>
    <w:basedOn w:val="Navadnatabel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rPr>
  </w:style>
  <w:style w:type="paragraph" w:styleId="Telobesedila2">
    <w:name w:val="Body Text 2"/>
    <w:basedOn w:val="Navaden"/>
    <w:link w:val="Telobesedila2Znak"/>
    <w:uiPriority w:val="99"/>
    <w:unhideWhenUsed/>
    <w:rsid w:val="00995597"/>
    <w:pPr>
      <w:ind w:left="0" w:right="28"/>
      <w:jc w:val="left"/>
    </w:pPr>
    <w:rPr>
      <w:color w:val="FFFFFF" w:themeColor="background1"/>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etelseznam">
    <w:name w:val="Light List"/>
    <w:basedOn w:val="Navadnatabel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08896708">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0698962">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69873269">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73325365">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74926644">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39673545">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EC14-3620-4B00-9919-D8AF2980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119</TotalTime>
  <Pages>3</Pages>
  <Words>310</Words>
  <Characters>1773</Characters>
  <Application>Microsoft Office Word</Application>
  <DocSecurity>0</DocSecurity>
  <Lines>14</Lines>
  <Paragraphs>4</Paragraphs>
  <ScaleCrop>false</ScaleCrop>
  <HeadingPairs>
    <vt:vector size="10" baseType="variant">
      <vt:variant>
        <vt:lpstr>Naslov</vt:lpstr>
      </vt:variant>
      <vt:variant>
        <vt:i4>1</vt:i4>
      </vt: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5" baseType="lpstr">
      <vt:lpstr>InterregCEWord_template</vt:lpstr>
      <vt:lpstr>InterregCEWord_template</vt:lpstr>
      <vt:lpstr>Word Innovation</vt:lpstr>
      <vt:lpstr>Implementation manual</vt:lpstr>
      <vt:lpstr>Implementation manual</vt:lpstr>
    </vt:vector>
  </TitlesOfParts>
  <Company>Magistrat der Stadt Wien, MA 14 - ADV</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Andreja Hlišč</cp:lastModifiedBy>
  <cp:revision>27</cp:revision>
  <cp:lastPrinted>2016-07-14T11:02:00Z</cp:lastPrinted>
  <dcterms:created xsi:type="dcterms:W3CDTF">2020-05-13T15:07:00Z</dcterms:created>
  <dcterms:modified xsi:type="dcterms:W3CDTF">2021-06-23T08:28:00Z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