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08" w:rsidRDefault="00D15D7F" w:rsidP="001A593E">
      <w:pPr>
        <w:pStyle w:val="CE-StandardText"/>
      </w:pPr>
      <w:r>
        <w:rPr>
          <w:noProof/>
          <w:lang w:val="it-IT" w:eastAsia="it-IT"/>
        </w:rPr>
        <w:drawing>
          <wp:anchor distT="0" distB="0" distL="114300" distR="114300" simplePos="0" relativeHeight="251670528" behindDoc="0" locked="0" layoutInCell="1" allowOverlap="1" wp14:anchorId="5AF7F775" wp14:editId="75DD36AA">
            <wp:simplePos x="0" y="0"/>
            <wp:positionH relativeFrom="column">
              <wp:posOffset>184785</wp:posOffset>
            </wp:positionH>
            <wp:positionV relativeFrom="paragraph">
              <wp:posOffset>-835660</wp:posOffset>
            </wp:positionV>
            <wp:extent cx="2180590" cy="9353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590" cy="935355"/>
                    </a:xfrm>
                    <a:prstGeom prst="rect">
                      <a:avLst/>
                    </a:prstGeom>
                  </pic:spPr>
                </pic:pic>
              </a:graphicData>
            </a:graphic>
            <wp14:sizeRelH relativeFrom="page">
              <wp14:pctWidth>0</wp14:pctWidth>
            </wp14:sizeRelH>
            <wp14:sizeRelV relativeFrom="page">
              <wp14:pctHeight>0</wp14:pctHeight>
            </wp14:sizeRelV>
          </wp:anchor>
        </w:drawing>
      </w:r>
      <w:r w:rsidR="0064612D">
        <w:rPr>
          <w:noProof/>
          <w:lang w:val="it-IT" w:eastAsia="it-IT"/>
        </w:rPr>
        <w:drawing>
          <wp:anchor distT="0" distB="0" distL="114300" distR="114300" simplePos="0" relativeHeight="251671552" behindDoc="0" locked="0" layoutInCell="1" allowOverlap="1" wp14:anchorId="0CB572DB" wp14:editId="28040644">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r w:rsidR="003941E0">
        <w:rPr>
          <w:noProof/>
          <w:lang w:val="it-IT" w:eastAsia="it-IT"/>
        </w:rPr>
        <mc:AlternateContent>
          <mc:Choice Requires="wps">
            <w:drawing>
              <wp:anchor distT="0" distB="0" distL="114300" distR="114300" simplePos="0" relativeHeight="251667456" behindDoc="0" locked="0" layoutInCell="1" allowOverlap="1">
                <wp:simplePos x="0" y="0"/>
                <wp:positionH relativeFrom="column">
                  <wp:posOffset>76835</wp:posOffset>
                </wp:positionH>
                <wp:positionV relativeFrom="paragraph">
                  <wp:posOffset>1048385</wp:posOffset>
                </wp:positionV>
                <wp:extent cx="4495800" cy="1019175"/>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5800" cy="1019175"/>
                        </a:xfrm>
                        <a:prstGeom prst="rect">
                          <a:avLst/>
                        </a:prstGeom>
                        <a:noFill/>
                        <a:ln w="6350">
                          <a:noFill/>
                        </a:ln>
                      </wps:spPr>
                      <wps:txbx>
                        <w:txbxContent>
                          <w:p w:rsidR="00A61094" w:rsidRDefault="00B5699B" w:rsidP="001A593E">
                            <w:pPr>
                              <w:pStyle w:val="CE-HeadlineTitle"/>
                            </w:pPr>
                            <w:r>
                              <w:t xml:space="preserve">D.C. </w:t>
                            </w:r>
                            <w:r w:rsidR="004E0FC3">
                              <w:t>5.</w:t>
                            </w:r>
                            <w:r w:rsidR="00F15006">
                              <w:t>2</w:t>
                            </w:r>
                            <w:r w:rsidR="004E0FC3">
                              <w:t xml:space="preserve"> Local </w:t>
                            </w:r>
                            <w:r w:rsidR="004E0FC3" w:rsidRPr="003E787A">
                              <w:t xml:space="preserve">focus groups events year </w:t>
                            </w:r>
                            <w:r w:rsidR="003E787A" w:rsidRPr="003E787A">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6.05pt;margin-top:82.55pt;width:354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" filled="f" stroked="f" strokeweight=".5pt">
                <v:path arrowok="t"/>
                <v:textbox>
                  <w:txbxContent>
                    <w:p w:rsidR="00A61094" w:rsidRDefault="00B5699B" w:rsidP="001A593E">
                      <w:pPr>
                        <w:pStyle w:val="CE-HeadlineTitle"/>
                      </w:pPr>
                      <w:r>
                        <w:t xml:space="preserve">D.C. </w:t>
                      </w:r>
                      <w:r w:rsidR="004E0FC3">
                        <w:t>5.</w:t>
                      </w:r>
                      <w:r w:rsidR="00F15006">
                        <w:t>2</w:t>
                      </w:r>
                      <w:r w:rsidR="004E0FC3">
                        <w:t xml:space="preserve"> Local </w:t>
                      </w:r>
                      <w:r w:rsidR="004E0FC3" w:rsidRPr="003E787A">
                        <w:t xml:space="preserve">focus groups events year </w:t>
                      </w:r>
                      <w:r w:rsidR="003E787A" w:rsidRPr="003E787A">
                        <w:t>2</w:t>
                      </w:r>
                    </w:p>
                  </w:txbxContent>
                </v:textbox>
              </v:shape>
            </w:pict>
          </mc:Fallback>
        </mc:AlternateContent>
      </w:r>
    </w:p>
    <w:p w:rsidR="00731BF8" w:rsidRDefault="00731BF8">
      <w:pPr>
        <w:spacing w:before="0" w:line="240" w:lineRule="auto"/>
        <w:ind w:left="0" w:right="0"/>
        <w:jc w:val="left"/>
        <w:rPr>
          <w:lang w:val="en-GB"/>
        </w:rPr>
      </w:pPr>
    </w:p>
    <w:p w:rsidR="00731BF8" w:rsidRDefault="00731BF8">
      <w:pPr>
        <w:spacing w:before="0" w:line="240" w:lineRule="auto"/>
        <w:ind w:left="0" w:right="0"/>
        <w:jc w:val="left"/>
        <w:rPr>
          <w:lang w:val="en-GB"/>
        </w:rPr>
      </w:pPr>
    </w:p>
    <w:p w:rsidR="008D61D5" w:rsidRPr="00E61DDB" w:rsidRDefault="008D61D5" w:rsidP="00B34F51">
      <w:pPr>
        <w:pStyle w:val="Testonotaapidipagina"/>
      </w:pPr>
    </w:p>
    <w:p w:rsidR="008D61D5" w:rsidRDefault="008D61D5" w:rsidP="00B34F51">
      <w:pPr>
        <w:pStyle w:val="CE-StandardText"/>
      </w:pPr>
    </w:p>
    <w:p w:rsidR="008D61D5" w:rsidRDefault="008D61D5" w:rsidP="00B34F51">
      <w:pPr>
        <w:pStyle w:val="CE-StandardText"/>
      </w:pPr>
    </w:p>
    <w:p w:rsidR="008D61D5" w:rsidRDefault="008D61D5"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tbl>
      <w:tblPr>
        <w:tblStyle w:val="Grigliatabella"/>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2B109E" w:rsidTr="002B109E">
        <w:tc>
          <w:tcPr>
            <w:tcW w:w="6391" w:type="dxa"/>
            <w:vAlign w:val="center"/>
          </w:tcPr>
          <w:p w:rsidR="002B109E" w:rsidRPr="009E739D" w:rsidRDefault="00F15006" w:rsidP="003E787A">
            <w:pPr>
              <w:pStyle w:val="CE-HeadlineSubtitle"/>
            </w:pPr>
            <w:r w:rsidRPr="009E739D">
              <w:t>D.C. 5</w:t>
            </w:r>
            <w:r w:rsidR="00B5699B" w:rsidRPr="009E739D">
              <w:t xml:space="preserve">.2 Report </w:t>
            </w:r>
            <w:r w:rsidR="004E0FC3" w:rsidRPr="009E739D">
              <w:t>–</w:t>
            </w:r>
            <w:r w:rsidR="00B5699B" w:rsidRPr="009E739D">
              <w:t xml:space="preserve"> </w:t>
            </w:r>
            <w:r w:rsidR="004E0FC3" w:rsidRPr="009E739D">
              <w:t xml:space="preserve">Local focus </w:t>
            </w:r>
            <w:r w:rsidR="000138AA" w:rsidRPr="009E739D">
              <w:t>groups events</w:t>
            </w:r>
            <w:r w:rsidR="000138AA" w:rsidRPr="009E739D">
              <w:rPr>
                <w:color w:val="FF0000"/>
              </w:rPr>
              <w:t xml:space="preserve"> </w:t>
            </w:r>
            <w:r w:rsidR="000138AA" w:rsidRPr="009E739D">
              <w:t xml:space="preserve">year </w:t>
            </w:r>
            <w:r w:rsidR="003E787A" w:rsidRPr="009E739D">
              <w:t>2</w:t>
            </w:r>
            <w:r w:rsidR="000138AA" w:rsidRPr="009E739D">
              <w:t xml:space="preserve"> – Partner CNA Emilia Romagna</w:t>
            </w:r>
          </w:p>
        </w:tc>
        <w:tc>
          <w:tcPr>
            <w:tcW w:w="2694" w:type="dxa"/>
            <w:vAlign w:val="center"/>
          </w:tcPr>
          <w:p w:rsidR="002B109E" w:rsidRPr="009E739D" w:rsidRDefault="002B109E" w:rsidP="002B109E">
            <w:pPr>
              <w:pStyle w:val="CE-HeadlineSubtitle"/>
              <w:jc w:val="right"/>
            </w:pPr>
            <w:r w:rsidRPr="009E739D">
              <w:t>Version 1</w:t>
            </w:r>
          </w:p>
          <w:p w:rsidR="002B109E" w:rsidRDefault="000138AA" w:rsidP="00A73CD3">
            <w:pPr>
              <w:pStyle w:val="CE-HeadlineSubtitle"/>
              <w:jc w:val="right"/>
            </w:pPr>
            <w:r w:rsidRPr="009E739D">
              <w:t>0</w:t>
            </w:r>
            <w:r w:rsidR="00A73CD3" w:rsidRPr="009E739D">
              <w:t>3</w:t>
            </w:r>
            <w:r w:rsidR="002B109E" w:rsidRPr="009E739D">
              <w:t xml:space="preserve"> </w:t>
            </w:r>
            <w:r w:rsidRPr="009E739D">
              <w:t>202</w:t>
            </w:r>
            <w:r w:rsidR="00A73CD3" w:rsidRPr="009E739D">
              <w:t>1</w:t>
            </w:r>
          </w:p>
        </w:tc>
      </w:tr>
    </w:tbl>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942A8A" w:rsidRDefault="00942A8A" w:rsidP="00542334">
      <w:pPr>
        <w:pStyle w:val="CE-StandardText"/>
      </w:pPr>
    </w:p>
    <w:p w:rsidR="00CF374E" w:rsidRPr="00CF374E" w:rsidRDefault="00CF374E" w:rsidP="00CF374E">
      <w:pPr>
        <w:pStyle w:val="CE-StandardText"/>
        <w:rPr>
          <w:lang w:val="de-AT"/>
        </w:rPr>
      </w:pPr>
      <w:r>
        <w:rPr>
          <w:lang w:val="de-AT"/>
        </w:rPr>
        <w:t xml:space="preserve"> </w:t>
      </w:r>
    </w:p>
    <w:p w:rsidR="00B5699B" w:rsidRDefault="00B5699B" w:rsidP="00B5699B">
      <w:pPr>
        <w:pStyle w:val="CE-Headline1"/>
      </w:pPr>
      <w:r>
        <w:lastRenderedPageBreak/>
        <w:t>Name of the event, implementing date and place</w:t>
      </w:r>
    </w:p>
    <w:p w:rsidR="00B5699B" w:rsidRPr="007D227E" w:rsidRDefault="00B5699B" w:rsidP="00B5699B">
      <w:pPr>
        <w:pStyle w:val="CE-TableStandardBold0"/>
        <w:rPr>
          <w:sz w:val="22"/>
          <w:szCs w:val="22"/>
          <w:lang w:val="en-US"/>
        </w:rPr>
      </w:pPr>
    </w:p>
    <w:tbl>
      <w:tblPr>
        <w:tblStyle w:val="Grigliatabella"/>
        <w:tblW w:w="0" w:type="auto"/>
        <w:tblLook w:val="04A0" w:firstRow="1" w:lastRow="0" w:firstColumn="1" w:lastColumn="0" w:noHBand="0" w:noVBand="1"/>
      </w:tblPr>
      <w:tblGrid>
        <w:gridCol w:w="3369"/>
        <w:gridCol w:w="3049"/>
        <w:gridCol w:w="3210"/>
      </w:tblGrid>
      <w:tr w:rsidR="00C1750A" w:rsidTr="009965D0">
        <w:tc>
          <w:tcPr>
            <w:tcW w:w="3369" w:type="dxa"/>
            <w:shd w:val="clear" w:color="auto" w:fill="DBDBDB" w:themeFill="text2" w:themeFillTint="33"/>
          </w:tcPr>
          <w:p w:rsidR="00C1750A" w:rsidRPr="00016B21" w:rsidRDefault="00C1750A" w:rsidP="00270B6A">
            <w:pPr>
              <w:pStyle w:val="CE-TableStandardBold0"/>
              <w:jc w:val="center"/>
              <w:rPr>
                <w:color w:val="auto"/>
                <w:sz w:val="20"/>
                <w:szCs w:val="20"/>
                <w:lang w:val="en-US"/>
              </w:rPr>
            </w:pPr>
            <w:r w:rsidRPr="00016B21">
              <w:rPr>
                <w:color w:val="auto"/>
                <w:sz w:val="20"/>
                <w:szCs w:val="20"/>
                <w:lang w:val="en-US"/>
              </w:rPr>
              <w:t>NAME OF THE EVENT</w:t>
            </w:r>
          </w:p>
        </w:tc>
        <w:tc>
          <w:tcPr>
            <w:tcW w:w="3049" w:type="dxa"/>
            <w:shd w:val="clear" w:color="auto" w:fill="DBDBDB" w:themeFill="text2" w:themeFillTint="33"/>
          </w:tcPr>
          <w:p w:rsidR="00C1750A" w:rsidRPr="00016B21" w:rsidRDefault="00C1750A" w:rsidP="00270B6A">
            <w:pPr>
              <w:pStyle w:val="CE-TableStandardBold0"/>
              <w:jc w:val="center"/>
              <w:rPr>
                <w:color w:val="auto"/>
                <w:sz w:val="20"/>
                <w:szCs w:val="20"/>
                <w:lang w:val="en-US"/>
              </w:rPr>
            </w:pPr>
            <w:r w:rsidRPr="00016B21">
              <w:rPr>
                <w:color w:val="auto"/>
                <w:sz w:val="20"/>
                <w:szCs w:val="20"/>
                <w:lang w:val="en-US"/>
              </w:rPr>
              <w:t>DATE</w:t>
            </w:r>
          </w:p>
        </w:tc>
        <w:tc>
          <w:tcPr>
            <w:tcW w:w="3210" w:type="dxa"/>
            <w:shd w:val="clear" w:color="auto" w:fill="DBDBDB" w:themeFill="text2" w:themeFillTint="33"/>
          </w:tcPr>
          <w:p w:rsidR="00C1750A" w:rsidRPr="00016B21" w:rsidRDefault="00C1750A" w:rsidP="00270B6A">
            <w:pPr>
              <w:pStyle w:val="CE-TableStandardBold0"/>
              <w:jc w:val="center"/>
              <w:rPr>
                <w:color w:val="auto"/>
                <w:sz w:val="20"/>
                <w:szCs w:val="20"/>
                <w:lang w:val="en-US"/>
              </w:rPr>
            </w:pPr>
            <w:r w:rsidRPr="00016B21">
              <w:rPr>
                <w:color w:val="auto"/>
                <w:sz w:val="20"/>
                <w:szCs w:val="20"/>
                <w:lang w:val="en-US"/>
              </w:rPr>
              <w:t>PLACE</w:t>
            </w:r>
          </w:p>
        </w:tc>
      </w:tr>
      <w:tr w:rsidR="00B85FB9" w:rsidTr="009965D0">
        <w:tc>
          <w:tcPr>
            <w:tcW w:w="3369" w:type="dxa"/>
          </w:tcPr>
          <w:p w:rsidR="00B85FB9" w:rsidRPr="00765921" w:rsidRDefault="00765921" w:rsidP="00765921">
            <w:pPr>
              <w:pStyle w:val="CE-TableStandardBold0"/>
              <w:spacing w:before="0" w:line="240" w:lineRule="auto"/>
              <w:jc w:val="center"/>
              <w:rPr>
                <w:b w:val="0"/>
                <w:color w:val="auto"/>
                <w:sz w:val="20"/>
                <w:szCs w:val="20"/>
                <w:lang w:val="en-US"/>
              </w:rPr>
            </w:pPr>
            <w:r>
              <w:rPr>
                <w:b w:val="0"/>
                <w:color w:val="auto"/>
                <w:sz w:val="20"/>
                <w:szCs w:val="20"/>
                <w:lang w:val="en-US"/>
              </w:rPr>
              <w:t>NUDGE – Methods and tools to encourage effective behaviors in containing risks in corporate contexts</w:t>
            </w:r>
          </w:p>
        </w:tc>
        <w:tc>
          <w:tcPr>
            <w:tcW w:w="3049" w:type="dxa"/>
          </w:tcPr>
          <w:p w:rsidR="00CC5E8D" w:rsidRPr="00765921" w:rsidRDefault="00CC5E8D" w:rsidP="00CC5E8D">
            <w:pPr>
              <w:pStyle w:val="CE-TableStandardBold0"/>
              <w:spacing w:before="0" w:line="240" w:lineRule="auto"/>
              <w:jc w:val="center"/>
              <w:rPr>
                <w:b w:val="0"/>
                <w:color w:val="auto"/>
                <w:sz w:val="36"/>
                <w:szCs w:val="20"/>
                <w:lang w:val="en-US"/>
              </w:rPr>
            </w:pPr>
          </w:p>
          <w:p w:rsidR="00B85FB9" w:rsidRPr="00270B6A" w:rsidRDefault="002F00BF" w:rsidP="00CC5E8D">
            <w:pPr>
              <w:pStyle w:val="CE-TableStandardBold0"/>
              <w:spacing w:before="0" w:line="240" w:lineRule="auto"/>
              <w:jc w:val="center"/>
              <w:rPr>
                <w:b w:val="0"/>
                <w:color w:val="auto"/>
                <w:sz w:val="20"/>
                <w:szCs w:val="20"/>
                <w:lang w:val="en-US"/>
              </w:rPr>
            </w:pPr>
            <w:r>
              <w:rPr>
                <w:b w:val="0"/>
                <w:color w:val="auto"/>
                <w:sz w:val="20"/>
                <w:szCs w:val="20"/>
                <w:lang w:val="en-US"/>
              </w:rPr>
              <w:t>27/05/2020</w:t>
            </w:r>
          </w:p>
        </w:tc>
        <w:tc>
          <w:tcPr>
            <w:tcW w:w="3210" w:type="dxa"/>
          </w:tcPr>
          <w:p w:rsidR="00CC5E8D" w:rsidRPr="0041410A" w:rsidRDefault="00CC5E8D" w:rsidP="00CC5E8D">
            <w:pPr>
              <w:pStyle w:val="CE-TableStandardBold0"/>
              <w:spacing w:before="0" w:line="240" w:lineRule="auto"/>
              <w:jc w:val="center"/>
              <w:rPr>
                <w:b w:val="0"/>
                <w:color w:val="FF0000"/>
                <w:sz w:val="32"/>
                <w:szCs w:val="20"/>
                <w:lang w:val="en-US"/>
              </w:rPr>
            </w:pPr>
          </w:p>
          <w:p w:rsidR="00B85FB9" w:rsidRPr="0041410A" w:rsidRDefault="00765921" w:rsidP="00CC5E8D">
            <w:pPr>
              <w:pStyle w:val="CE-TableStandardBold0"/>
              <w:spacing w:before="0" w:line="240" w:lineRule="auto"/>
              <w:jc w:val="center"/>
              <w:rPr>
                <w:b w:val="0"/>
                <w:color w:val="FF0000"/>
                <w:sz w:val="20"/>
                <w:szCs w:val="20"/>
                <w:lang w:val="it-IT"/>
              </w:rPr>
            </w:pPr>
            <w:r>
              <w:rPr>
                <w:b w:val="0"/>
                <w:color w:val="auto"/>
                <w:sz w:val="20"/>
                <w:szCs w:val="20"/>
                <w:lang w:val="en-US"/>
              </w:rPr>
              <w:t>Webinar</w:t>
            </w:r>
          </w:p>
        </w:tc>
      </w:tr>
      <w:tr w:rsidR="002F00BF" w:rsidTr="009965D0">
        <w:tc>
          <w:tcPr>
            <w:tcW w:w="3369" w:type="dxa"/>
          </w:tcPr>
          <w:p w:rsidR="002F00BF" w:rsidRPr="00C469FE" w:rsidRDefault="002F00BF" w:rsidP="00CC5E8D">
            <w:pPr>
              <w:pStyle w:val="CE-TableStandardBold0"/>
              <w:spacing w:before="0" w:line="240" w:lineRule="auto"/>
              <w:jc w:val="center"/>
              <w:rPr>
                <w:b w:val="0"/>
                <w:color w:val="auto"/>
                <w:sz w:val="20"/>
                <w:szCs w:val="20"/>
                <w:lang w:val="it-IT"/>
              </w:rPr>
            </w:pPr>
          </w:p>
        </w:tc>
        <w:tc>
          <w:tcPr>
            <w:tcW w:w="3049" w:type="dxa"/>
          </w:tcPr>
          <w:p w:rsidR="002F00BF" w:rsidRPr="00270B6A" w:rsidRDefault="002F00BF" w:rsidP="00CC5E8D">
            <w:pPr>
              <w:pStyle w:val="CE-TableStandardBold0"/>
              <w:spacing w:before="0" w:line="240" w:lineRule="auto"/>
              <w:jc w:val="center"/>
              <w:rPr>
                <w:b w:val="0"/>
                <w:color w:val="auto"/>
                <w:sz w:val="20"/>
                <w:szCs w:val="20"/>
                <w:lang w:val="en-US"/>
              </w:rPr>
            </w:pPr>
          </w:p>
        </w:tc>
        <w:tc>
          <w:tcPr>
            <w:tcW w:w="3210" w:type="dxa"/>
          </w:tcPr>
          <w:p w:rsidR="002F00BF" w:rsidRPr="0041410A" w:rsidRDefault="002F00BF" w:rsidP="00CC5E8D">
            <w:pPr>
              <w:pStyle w:val="CE-TableStandardBold0"/>
              <w:spacing w:before="0" w:line="240" w:lineRule="auto"/>
              <w:jc w:val="center"/>
              <w:rPr>
                <w:b w:val="0"/>
                <w:color w:val="FF0000"/>
                <w:sz w:val="20"/>
                <w:szCs w:val="20"/>
                <w:lang w:val="en-US"/>
              </w:rPr>
            </w:pPr>
          </w:p>
        </w:tc>
      </w:tr>
      <w:tr w:rsidR="002F00BF" w:rsidTr="009965D0">
        <w:tc>
          <w:tcPr>
            <w:tcW w:w="3369" w:type="dxa"/>
          </w:tcPr>
          <w:p w:rsidR="002F00BF" w:rsidRPr="00972721" w:rsidRDefault="002F00BF" w:rsidP="009965D0">
            <w:pPr>
              <w:pStyle w:val="CE-TableStandardBold0"/>
              <w:spacing w:before="0" w:line="240" w:lineRule="auto"/>
              <w:jc w:val="center"/>
              <w:rPr>
                <w:b w:val="0"/>
                <w:color w:val="auto"/>
                <w:sz w:val="20"/>
                <w:szCs w:val="20"/>
                <w:lang w:val="it-IT"/>
              </w:rPr>
            </w:pPr>
          </w:p>
        </w:tc>
        <w:tc>
          <w:tcPr>
            <w:tcW w:w="3049" w:type="dxa"/>
          </w:tcPr>
          <w:p w:rsidR="002F00BF" w:rsidRPr="00270B6A" w:rsidRDefault="002F00BF" w:rsidP="00CC5E8D">
            <w:pPr>
              <w:pStyle w:val="CE-TableStandardBold0"/>
              <w:spacing w:before="0" w:line="240" w:lineRule="auto"/>
              <w:jc w:val="center"/>
              <w:rPr>
                <w:b w:val="0"/>
                <w:color w:val="auto"/>
                <w:sz w:val="20"/>
                <w:szCs w:val="20"/>
                <w:lang w:val="en-US"/>
              </w:rPr>
            </w:pPr>
          </w:p>
        </w:tc>
        <w:tc>
          <w:tcPr>
            <w:tcW w:w="3210" w:type="dxa"/>
          </w:tcPr>
          <w:p w:rsidR="002F00BF" w:rsidRPr="0041410A" w:rsidRDefault="002F00BF" w:rsidP="00CC5E8D">
            <w:pPr>
              <w:pStyle w:val="CE-TableStandardBold0"/>
              <w:spacing w:before="0" w:line="240" w:lineRule="auto"/>
              <w:jc w:val="center"/>
              <w:rPr>
                <w:b w:val="0"/>
                <w:color w:val="FF0000"/>
                <w:sz w:val="20"/>
                <w:szCs w:val="20"/>
                <w:lang w:val="en-US"/>
              </w:rPr>
            </w:pPr>
          </w:p>
        </w:tc>
      </w:tr>
    </w:tbl>
    <w:p w:rsidR="00B5699B" w:rsidRDefault="00B5699B" w:rsidP="00B5699B">
      <w:pPr>
        <w:pStyle w:val="CE-TableStandardBold0"/>
        <w:rPr>
          <w:sz w:val="22"/>
          <w:szCs w:val="22"/>
          <w:lang w:val="it-IT"/>
        </w:rPr>
      </w:pPr>
    </w:p>
    <w:p w:rsidR="00B5699B" w:rsidRDefault="00B5699B" w:rsidP="00B5699B">
      <w:pPr>
        <w:pStyle w:val="CE-Headline1"/>
      </w:pPr>
      <w:r w:rsidRPr="00B5699B">
        <w:t>Number and types of participants/target groups</w:t>
      </w:r>
    </w:p>
    <w:tbl>
      <w:tblPr>
        <w:tblStyle w:val="Grigliatabella"/>
        <w:tblW w:w="0" w:type="auto"/>
        <w:tblLook w:val="04A0" w:firstRow="1" w:lastRow="0" w:firstColumn="1" w:lastColumn="0" w:noHBand="0" w:noVBand="1"/>
      </w:tblPr>
      <w:tblGrid>
        <w:gridCol w:w="3369"/>
        <w:gridCol w:w="3049"/>
        <w:gridCol w:w="3210"/>
      </w:tblGrid>
      <w:tr w:rsidR="00270B6A" w:rsidRPr="00270B6A" w:rsidTr="009965D0">
        <w:tc>
          <w:tcPr>
            <w:tcW w:w="3369" w:type="dxa"/>
            <w:shd w:val="clear" w:color="auto" w:fill="C8D3D8" w:themeFill="accent3"/>
          </w:tcPr>
          <w:p w:rsidR="00270B6A" w:rsidRPr="009D1FDF" w:rsidRDefault="00270B6A" w:rsidP="009D1FDF">
            <w:pPr>
              <w:pStyle w:val="CE-TableStandardBold0"/>
              <w:jc w:val="center"/>
              <w:rPr>
                <w:color w:val="auto"/>
                <w:sz w:val="20"/>
                <w:szCs w:val="20"/>
                <w:lang w:val="en-US"/>
              </w:rPr>
            </w:pPr>
            <w:r w:rsidRPr="009D1FDF">
              <w:rPr>
                <w:color w:val="auto"/>
                <w:sz w:val="20"/>
                <w:szCs w:val="20"/>
                <w:lang w:val="en-US"/>
              </w:rPr>
              <w:t>NAME OF THE EVENT</w:t>
            </w:r>
          </w:p>
        </w:tc>
        <w:tc>
          <w:tcPr>
            <w:tcW w:w="3049" w:type="dxa"/>
            <w:shd w:val="clear" w:color="auto" w:fill="C8D3D8" w:themeFill="accent3"/>
          </w:tcPr>
          <w:p w:rsidR="00270B6A" w:rsidRPr="009D1FDF" w:rsidRDefault="00270B6A" w:rsidP="009D1FDF">
            <w:pPr>
              <w:pStyle w:val="CE-TableStandardBold0"/>
              <w:jc w:val="center"/>
              <w:rPr>
                <w:color w:val="auto"/>
                <w:sz w:val="20"/>
                <w:szCs w:val="20"/>
                <w:lang w:val="en-US"/>
              </w:rPr>
            </w:pPr>
            <w:r w:rsidRPr="009D1FDF">
              <w:rPr>
                <w:color w:val="auto"/>
                <w:sz w:val="20"/>
                <w:szCs w:val="20"/>
                <w:lang w:val="en-US"/>
              </w:rPr>
              <w:t>NUMBER OF PARTICIPANTS</w:t>
            </w:r>
          </w:p>
        </w:tc>
        <w:tc>
          <w:tcPr>
            <w:tcW w:w="3210" w:type="dxa"/>
            <w:shd w:val="clear" w:color="auto" w:fill="C8D3D8" w:themeFill="accent3"/>
          </w:tcPr>
          <w:p w:rsidR="00270B6A" w:rsidRPr="009D1FDF" w:rsidRDefault="00270B6A" w:rsidP="009D1FDF">
            <w:pPr>
              <w:pStyle w:val="CE-TableStandardBold0"/>
              <w:jc w:val="center"/>
              <w:rPr>
                <w:color w:val="auto"/>
                <w:sz w:val="20"/>
                <w:szCs w:val="20"/>
                <w:lang w:val="en-US"/>
              </w:rPr>
            </w:pPr>
            <w:r w:rsidRPr="009D1FDF">
              <w:rPr>
                <w:color w:val="auto"/>
                <w:sz w:val="20"/>
                <w:szCs w:val="20"/>
                <w:lang w:val="en-US"/>
              </w:rPr>
              <w:t>TYPES OF PARTICIPANTS</w:t>
            </w:r>
          </w:p>
        </w:tc>
      </w:tr>
      <w:tr w:rsidR="00765921" w:rsidRPr="002A2784" w:rsidTr="009965D0">
        <w:tc>
          <w:tcPr>
            <w:tcW w:w="3369" w:type="dxa"/>
          </w:tcPr>
          <w:p w:rsidR="00765921" w:rsidRDefault="00765921" w:rsidP="00765921">
            <w:pPr>
              <w:pStyle w:val="CE-TableStandardBold0"/>
              <w:spacing w:before="0" w:line="240" w:lineRule="auto"/>
              <w:jc w:val="center"/>
              <w:rPr>
                <w:b w:val="0"/>
                <w:color w:val="auto"/>
                <w:sz w:val="20"/>
                <w:szCs w:val="20"/>
                <w:lang w:val="en-US"/>
              </w:rPr>
            </w:pPr>
            <w:r>
              <w:rPr>
                <w:b w:val="0"/>
                <w:color w:val="auto"/>
                <w:sz w:val="20"/>
                <w:szCs w:val="20"/>
                <w:lang w:val="en-US"/>
              </w:rPr>
              <w:t>NUDGE – Methods and tools to encourage effective behaviors in containing risks in corporate contexts</w:t>
            </w:r>
          </w:p>
          <w:p w:rsidR="00765921" w:rsidRPr="00765921" w:rsidRDefault="00765921" w:rsidP="00765921">
            <w:pPr>
              <w:pStyle w:val="CE-TableStandardBold0"/>
              <w:spacing w:before="0" w:line="240" w:lineRule="auto"/>
              <w:jc w:val="center"/>
              <w:rPr>
                <w:b w:val="0"/>
                <w:color w:val="auto"/>
                <w:sz w:val="20"/>
                <w:szCs w:val="20"/>
                <w:lang w:val="en-US"/>
              </w:rPr>
            </w:pPr>
          </w:p>
        </w:tc>
        <w:tc>
          <w:tcPr>
            <w:tcW w:w="3049" w:type="dxa"/>
          </w:tcPr>
          <w:p w:rsidR="00765921" w:rsidRPr="00765921" w:rsidRDefault="00765921" w:rsidP="00765921">
            <w:pPr>
              <w:pStyle w:val="CE-TableStandardBold0"/>
              <w:jc w:val="center"/>
              <w:rPr>
                <w:b w:val="0"/>
                <w:color w:val="auto"/>
                <w:sz w:val="16"/>
                <w:szCs w:val="20"/>
                <w:lang w:val="en-US"/>
              </w:rPr>
            </w:pPr>
          </w:p>
          <w:p w:rsidR="00765921" w:rsidRDefault="00765921" w:rsidP="00765921">
            <w:pPr>
              <w:pStyle w:val="CE-TableStandardBold0"/>
              <w:jc w:val="center"/>
              <w:rPr>
                <w:b w:val="0"/>
                <w:color w:val="auto"/>
                <w:sz w:val="20"/>
                <w:szCs w:val="20"/>
                <w:lang w:val="en-US"/>
              </w:rPr>
            </w:pPr>
            <w:r>
              <w:rPr>
                <w:b w:val="0"/>
                <w:color w:val="auto"/>
                <w:sz w:val="20"/>
                <w:szCs w:val="20"/>
                <w:lang w:val="en-US"/>
              </w:rPr>
              <w:t>71</w:t>
            </w:r>
          </w:p>
        </w:tc>
        <w:tc>
          <w:tcPr>
            <w:tcW w:w="3210" w:type="dxa"/>
          </w:tcPr>
          <w:p w:rsidR="00765921" w:rsidRDefault="00765921" w:rsidP="00765921">
            <w:pPr>
              <w:pStyle w:val="CE-TableStandardBold0"/>
              <w:jc w:val="center"/>
              <w:rPr>
                <w:b w:val="0"/>
                <w:color w:val="auto"/>
                <w:sz w:val="16"/>
                <w:szCs w:val="20"/>
                <w:lang w:val="en-US"/>
              </w:rPr>
            </w:pPr>
          </w:p>
          <w:p w:rsidR="00765921" w:rsidRDefault="00765921" w:rsidP="00765921">
            <w:pPr>
              <w:pStyle w:val="CE-TableStandardBold0"/>
              <w:jc w:val="center"/>
              <w:rPr>
                <w:b w:val="0"/>
                <w:color w:val="auto"/>
                <w:sz w:val="20"/>
                <w:szCs w:val="20"/>
                <w:lang w:val="en-US"/>
              </w:rPr>
            </w:pPr>
            <w:r>
              <w:rPr>
                <w:b w:val="0"/>
                <w:color w:val="auto"/>
                <w:sz w:val="20"/>
                <w:szCs w:val="20"/>
                <w:lang w:val="en-US"/>
              </w:rPr>
              <w:t>SMEs+ DIH representatives of CNA in Emilia Romagna</w:t>
            </w:r>
          </w:p>
        </w:tc>
      </w:tr>
      <w:tr w:rsidR="00C30391" w:rsidRPr="002A2784" w:rsidTr="009965D0">
        <w:tc>
          <w:tcPr>
            <w:tcW w:w="3369" w:type="dxa"/>
          </w:tcPr>
          <w:p w:rsidR="00C30391" w:rsidRPr="00597519" w:rsidRDefault="00C30391" w:rsidP="00E2570F">
            <w:pPr>
              <w:pStyle w:val="CE-TableStandardBold0"/>
              <w:spacing w:before="0" w:line="240" w:lineRule="auto"/>
              <w:jc w:val="center"/>
              <w:rPr>
                <w:b w:val="0"/>
                <w:color w:val="auto"/>
                <w:sz w:val="20"/>
                <w:szCs w:val="20"/>
                <w:lang w:val="en-US"/>
              </w:rPr>
            </w:pPr>
          </w:p>
        </w:tc>
        <w:tc>
          <w:tcPr>
            <w:tcW w:w="3049" w:type="dxa"/>
          </w:tcPr>
          <w:p w:rsidR="00C30391" w:rsidRPr="00597519" w:rsidRDefault="00C30391" w:rsidP="00B85FB9">
            <w:pPr>
              <w:pStyle w:val="CE-TableStandardBold0"/>
              <w:jc w:val="center"/>
              <w:rPr>
                <w:b w:val="0"/>
                <w:color w:val="auto"/>
                <w:sz w:val="20"/>
                <w:szCs w:val="20"/>
                <w:lang w:val="en-US"/>
              </w:rPr>
            </w:pPr>
          </w:p>
        </w:tc>
        <w:tc>
          <w:tcPr>
            <w:tcW w:w="3210" w:type="dxa"/>
          </w:tcPr>
          <w:p w:rsidR="00C30391" w:rsidRPr="00597519" w:rsidRDefault="00C30391" w:rsidP="00B85FB9">
            <w:pPr>
              <w:pStyle w:val="CE-TableStandardBold0"/>
              <w:jc w:val="center"/>
              <w:rPr>
                <w:b w:val="0"/>
                <w:color w:val="auto"/>
                <w:sz w:val="20"/>
                <w:szCs w:val="20"/>
                <w:lang w:val="en-US"/>
              </w:rPr>
            </w:pPr>
          </w:p>
        </w:tc>
      </w:tr>
      <w:tr w:rsidR="00C30391" w:rsidRPr="002A2784" w:rsidTr="009965D0">
        <w:tc>
          <w:tcPr>
            <w:tcW w:w="3369" w:type="dxa"/>
          </w:tcPr>
          <w:p w:rsidR="00C30391" w:rsidRPr="00597519" w:rsidRDefault="00C30391" w:rsidP="00B8701D">
            <w:pPr>
              <w:pStyle w:val="CE-TableStandardBold0"/>
              <w:spacing w:before="0" w:line="240" w:lineRule="auto"/>
              <w:jc w:val="center"/>
              <w:rPr>
                <w:b w:val="0"/>
                <w:color w:val="auto"/>
                <w:sz w:val="20"/>
                <w:szCs w:val="20"/>
                <w:lang w:val="en-US"/>
              </w:rPr>
            </w:pPr>
          </w:p>
        </w:tc>
        <w:tc>
          <w:tcPr>
            <w:tcW w:w="3049" w:type="dxa"/>
          </w:tcPr>
          <w:p w:rsidR="00C30391" w:rsidRPr="00270B6A" w:rsidRDefault="00C30391" w:rsidP="002A5712">
            <w:pPr>
              <w:pStyle w:val="CE-TableStandardBold0"/>
              <w:jc w:val="center"/>
              <w:rPr>
                <w:b w:val="0"/>
                <w:color w:val="auto"/>
                <w:sz w:val="20"/>
                <w:szCs w:val="20"/>
                <w:lang w:val="en-US"/>
              </w:rPr>
            </w:pPr>
          </w:p>
        </w:tc>
        <w:tc>
          <w:tcPr>
            <w:tcW w:w="3210" w:type="dxa"/>
          </w:tcPr>
          <w:p w:rsidR="00C30391" w:rsidRPr="00597519" w:rsidRDefault="00C30391" w:rsidP="00141DC5">
            <w:pPr>
              <w:pStyle w:val="CE-TableStandardBold0"/>
              <w:jc w:val="center"/>
              <w:rPr>
                <w:b w:val="0"/>
                <w:color w:val="auto"/>
                <w:sz w:val="20"/>
                <w:szCs w:val="20"/>
                <w:lang w:val="en-US"/>
              </w:rPr>
            </w:pPr>
          </w:p>
        </w:tc>
      </w:tr>
    </w:tbl>
    <w:p w:rsidR="00B5699B" w:rsidRPr="00597519" w:rsidRDefault="00B5699B" w:rsidP="00B5699B">
      <w:pPr>
        <w:pStyle w:val="CE-TableStandardBold0"/>
        <w:rPr>
          <w:sz w:val="22"/>
          <w:szCs w:val="22"/>
          <w:lang w:val="en-US"/>
        </w:rPr>
      </w:pPr>
    </w:p>
    <w:p w:rsidR="00B5699B" w:rsidRDefault="00B5699B" w:rsidP="00B5699B">
      <w:pPr>
        <w:pStyle w:val="CE-Headline1"/>
      </w:pPr>
      <w:r w:rsidRPr="00B5699B">
        <w:t>Topics tackled and links to deliverables, outputs</w:t>
      </w:r>
    </w:p>
    <w:p w:rsidR="00597519" w:rsidRPr="00597519" w:rsidRDefault="00597519" w:rsidP="00597519">
      <w:pPr>
        <w:shd w:val="clear" w:color="auto" w:fill="FFFFFF"/>
        <w:spacing w:before="0" w:line="240" w:lineRule="auto"/>
        <w:ind w:left="0" w:right="0"/>
        <w:textAlignment w:val="baseline"/>
        <w:rPr>
          <w:rFonts w:asciiTheme="majorHAnsi" w:hAnsiTheme="majorHAnsi"/>
          <w:b/>
          <w:lang w:val="en-US"/>
        </w:rPr>
      </w:pPr>
      <w:r w:rsidRPr="00597519">
        <w:rPr>
          <w:rFonts w:asciiTheme="majorHAnsi" w:hAnsiTheme="majorHAnsi"/>
          <w:b/>
          <w:lang w:val="en-US"/>
        </w:rPr>
        <w:t xml:space="preserve">NUDGE - Methods and tools to encourage effective behaviors in containing risks in corporate contexts (27/05/2020) </w:t>
      </w:r>
    </w:p>
    <w:p w:rsidR="00765921" w:rsidRPr="00765921" w:rsidRDefault="00597519" w:rsidP="00597519">
      <w:pPr>
        <w:shd w:val="clear" w:color="auto" w:fill="FFFFFF"/>
        <w:spacing w:before="0" w:line="240" w:lineRule="auto"/>
        <w:ind w:left="0" w:right="0"/>
        <w:textAlignment w:val="baseline"/>
        <w:rPr>
          <w:rFonts w:asciiTheme="majorHAnsi" w:hAnsiTheme="majorHAnsi"/>
          <w:lang w:val="en-US"/>
        </w:rPr>
      </w:pPr>
      <w:r w:rsidRPr="00597519">
        <w:rPr>
          <w:rFonts w:asciiTheme="majorHAnsi" w:hAnsiTheme="majorHAnsi"/>
          <w:b/>
          <w:lang w:val="en-US"/>
        </w:rPr>
        <w:t xml:space="preserve"> </w:t>
      </w:r>
      <w:bookmarkStart w:id="0" w:name="_GoBack"/>
      <w:bookmarkEnd w:id="0"/>
      <w:r w:rsidR="00765921" w:rsidRPr="00765921">
        <w:rPr>
          <w:rFonts w:asciiTheme="majorHAnsi" w:hAnsiTheme="majorHAnsi"/>
          <w:lang w:val="en-US"/>
        </w:rPr>
        <w:t xml:space="preserve">This workshop aimed at presenting the NUDGE methodology – which indicates a kind of gentle push and it is used in economics and behavioral psychology, but also largely employed in marketing and politics, to alter the behavior of people in a predictable way and address them towards the desired choice, thus influencing people’s decisions, and preventing an impartial evaluation of the available choices. </w:t>
      </w:r>
    </w:p>
    <w:p w:rsidR="00765921" w:rsidRPr="00765921" w:rsidRDefault="00765921" w:rsidP="00765921">
      <w:pPr>
        <w:shd w:val="clear" w:color="auto" w:fill="FFFFFF"/>
        <w:spacing w:before="0" w:line="240" w:lineRule="auto"/>
        <w:ind w:left="0" w:right="0"/>
        <w:textAlignment w:val="baseline"/>
        <w:rPr>
          <w:rFonts w:asciiTheme="majorHAnsi" w:hAnsiTheme="majorHAnsi"/>
          <w:lang w:val="en-US"/>
        </w:rPr>
      </w:pPr>
      <w:r w:rsidRPr="00765921">
        <w:rPr>
          <w:rFonts w:asciiTheme="majorHAnsi" w:hAnsiTheme="majorHAnsi"/>
          <w:lang w:val="en-US"/>
        </w:rPr>
        <w:t xml:space="preserve">In this case, the NUDGE theory, which involves a more innovative and less coercive approach to get to </w:t>
      </w:r>
      <w:proofErr w:type="spellStart"/>
      <w:r w:rsidRPr="00765921">
        <w:rPr>
          <w:rFonts w:asciiTheme="majorHAnsi" w:hAnsiTheme="majorHAnsi"/>
          <w:lang w:val="en-US"/>
        </w:rPr>
        <w:t>mould</w:t>
      </w:r>
      <w:proofErr w:type="spellEnd"/>
      <w:r w:rsidRPr="00765921">
        <w:rPr>
          <w:rFonts w:asciiTheme="majorHAnsi" w:hAnsiTheme="majorHAnsi"/>
          <w:lang w:val="en-US"/>
        </w:rPr>
        <w:t xml:space="preserve"> the behavior of people, has been presented as an effective method for companies to employ during the </w:t>
      </w:r>
      <w:proofErr w:type="spellStart"/>
      <w:r w:rsidRPr="00765921">
        <w:rPr>
          <w:rFonts w:asciiTheme="majorHAnsi" w:hAnsiTheme="majorHAnsi"/>
          <w:lang w:val="en-US"/>
        </w:rPr>
        <w:t>Covid</w:t>
      </w:r>
      <w:proofErr w:type="spellEnd"/>
      <w:r w:rsidRPr="00765921">
        <w:rPr>
          <w:rFonts w:asciiTheme="majorHAnsi" w:hAnsiTheme="majorHAnsi"/>
          <w:lang w:val="en-US"/>
        </w:rPr>
        <w:t xml:space="preserve"> 19 emergency.</w:t>
      </w:r>
    </w:p>
    <w:p w:rsidR="00765921" w:rsidRPr="00765921" w:rsidRDefault="00765921" w:rsidP="00765921">
      <w:pPr>
        <w:shd w:val="clear" w:color="auto" w:fill="FFFFFF"/>
        <w:spacing w:before="0" w:line="240" w:lineRule="auto"/>
        <w:ind w:left="0" w:right="0"/>
        <w:textAlignment w:val="baseline"/>
        <w:rPr>
          <w:rFonts w:asciiTheme="majorHAnsi" w:hAnsiTheme="majorHAnsi"/>
          <w:lang w:val="en-US"/>
        </w:rPr>
      </w:pPr>
      <w:r w:rsidRPr="00765921">
        <w:rPr>
          <w:rFonts w:asciiTheme="majorHAnsi" w:hAnsiTheme="majorHAnsi"/>
          <w:lang w:val="en-US"/>
        </w:rPr>
        <w:t>The behavioral approach of NUDGE is to help people make better choices in their declared personal interest, guiding people’s behavior in order to achieve a collective objective; in this particular case: show how aids and solutions existing in the work environment can facilitate virtuous behaviors.</w:t>
      </w:r>
    </w:p>
    <w:p w:rsidR="00765921" w:rsidRPr="00765921" w:rsidRDefault="00765921" w:rsidP="00765921">
      <w:pPr>
        <w:shd w:val="clear" w:color="auto" w:fill="FFFFFF"/>
        <w:spacing w:before="0" w:line="240" w:lineRule="auto"/>
        <w:ind w:left="0" w:right="0"/>
        <w:textAlignment w:val="baseline"/>
        <w:rPr>
          <w:rFonts w:asciiTheme="majorHAnsi" w:hAnsiTheme="majorHAnsi"/>
          <w:lang w:val="en-US"/>
        </w:rPr>
      </w:pPr>
      <w:r w:rsidRPr="00765921">
        <w:rPr>
          <w:rFonts w:asciiTheme="majorHAnsi" w:hAnsiTheme="majorHAnsi"/>
          <w:lang w:val="en-US"/>
        </w:rPr>
        <w:t xml:space="preserve">This workshop was organized as a video-conference, owing to the COVID 19 emergency, which has stopped all the physical movements of people, and it has been greatly appreciated by its participants, as the subject developed by Professor </w:t>
      </w:r>
      <w:proofErr w:type="spellStart"/>
      <w:r w:rsidRPr="00765921">
        <w:rPr>
          <w:rFonts w:asciiTheme="majorHAnsi" w:hAnsiTheme="majorHAnsi"/>
          <w:lang w:val="en-US"/>
        </w:rPr>
        <w:t>Montanari</w:t>
      </w:r>
      <w:proofErr w:type="spellEnd"/>
      <w:r w:rsidRPr="00765921">
        <w:rPr>
          <w:rFonts w:asciiTheme="majorHAnsi" w:hAnsiTheme="majorHAnsi"/>
          <w:lang w:val="en-US"/>
        </w:rPr>
        <w:t xml:space="preserve"> was of great interest in the present situation of containment and social distancing induced by </w:t>
      </w:r>
      <w:proofErr w:type="spellStart"/>
      <w:r w:rsidRPr="00765921">
        <w:rPr>
          <w:rFonts w:asciiTheme="majorHAnsi" w:hAnsiTheme="majorHAnsi"/>
          <w:lang w:val="en-US"/>
        </w:rPr>
        <w:t>Covid</w:t>
      </w:r>
      <w:proofErr w:type="spellEnd"/>
      <w:r w:rsidRPr="00765921">
        <w:rPr>
          <w:rFonts w:asciiTheme="majorHAnsi" w:hAnsiTheme="majorHAnsi"/>
          <w:lang w:val="en-US"/>
        </w:rPr>
        <w:t xml:space="preserve"> 19.</w:t>
      </w:r>
    </w:p>
    <w:p w:rsidR="00765921" w:rsidRPr="00765921" w:rsidRDefault="00765921" w:rsidP="00765921">
      <w:pPr>
        <w:shd w:val="clear" w:color="auto" w:fill="FFFFFF"/>
        <w:spacing w:before="0" w:line="240" w:lineRule="auto"/>
        <w:ind w:left="0" w:right="0"/>
        <w:textAlignment w:val="baseline"/>
        <w:rPr>
          <w:rFonts w:asciiTheme="majorHAnsi" w:hAnsiTheme="majorHAnsi"/>
          <w:lang w:val="en-US"/>
        </w:rPr>
      </w:pPr>
      <w:r w:rsidRPr="00765921">
        <w:rPr>
          <w:rFonts w:asciiTheme="majorHAnsi" w:hAnsiTheme="majorHAnsi"/>
          <w:lang w:val="en-US"/>
        </w:rPr>
        <w:t>In fact, during this emergency companies found themselves having to implement new procedures, which need a real behavioral revolution to be effective.</w:t>
      </w:r>
    </w:p>
    <w:p w:rsidR="0089565F" w:rsidRPr="00765921" w:rsidRDefault="00765921" w:rsidP="00765921">
      <w:pPr>
        <w:shd w:val="clear" w:color="auto" w:fill="FFFFFF"/>
        <w:spacing w:before="0" w:line="240" w:lineRule="auto"/>
        <w:ind w:left="0" w:right="0"/>
        <w:textAlignment w:val="baseline"/>
        <w:rPr>
          <w:rFonts w:asciiTheme="majorHAnsi" w:hAnsiTheme="majorHAnsi"/>
          <w:lang w:val="en-US"/>
        </w:rPr>
      </w:pPr>
      <w:r w:rsidRPr="00765921">
        <w:rPr>
          <w:rFonts w:asciiTheme="majorHAnsi" w:hAnsiTheme="majorHAnsi"/>
          <w:lang w:val="en-US"/>
        </w:rPr>
        <w:t xml:space="preserve">During the workshop Professor </w:t>
      </w:r>
      <w:proofErr w:type="spellStart"/>
      <w:r w:rsidRPr="00765921">
        <w:rPr>
          <w:rFonts w:asciiTheme="majorHAnsi" w:hAnsiTheme="majorHAnsi"/>
          <w:lang w:val="en-US"/>
        </w:rPr>
        <w:t>Montanari</w:t>
      </w:r>
      <w:proofErr w:type="spellEnd"/>
      <w:r w:rsidRPr="00765921">
        <w:rPr>
          <w:rFonts w:asciiTheme="majorHAnsi" w:hAnsiTheme="majorHAnsi"/>
          <w:lang w:val="en-US"/>
        </w:rPr>
        <w:t xml:space="preserve"> illustrated concrete cases of application of the Nudge method to production and service companies, supplying ideas, practical and organizational solutions to orient SMEs toward a compliance with the new regulations and procedures.</w:t>
      </w:r>
    </w:p>
    <w:p w:rsidR="00B85FB9" w:rsidRPr="00972721" w:rsidRDefault="00B85FB9" w:rsidP="00B85FB9">
      <w:pPr>
        <w:shd w:val="clear" w:color="auto" w:fill="FFFFFF"/>
        <w:spacing w:before="0" w:line="240" w:lineRule="auto"/>
        <w:ind w:left="0" w:right="0"/>
        <w:textAlignment w:val="baseline"/>
      </w:pPr>
    </w:p>
    <w:p w:rsidR="00B85FB9" w:rsidRPr="00765921" w:rsidRDefault="00B85FB9" w:rsidP="00B41AF0">
      <w:pPr>
        <w:shd w:val="clear" w:color="auto" w:fill="FFFFFF"/>
        <w:spacing w:before="0" w:line="240" w:lineRule="auto"/>
        <w:ind w:left="0" w:right="0"/>
        <w:rPr>
          <w:rFonts w:ascii="Trebuchet MS" w:hAnsi="Trebuchet MS"/>
          <w:b/>
          <w:lang w:val="en-US"/>
        </w:rPr>
      </w:pPr>
    </w:p>
    <w:p w:rsidR="00A4572B" w:rsidRPr="00597519" w:rsidRDefault="00A4572B" w:rsidP="004D2F04">
      <w:pPr>
        <w:shd w:val="clear" w:color="auto" w:fill="FFFFFF"/>
        <w:spacing w:before="0" w:line="240" w:lineRule="auto"/>
        <w:ind w:left="0" w:right="0"/>
        <w:textAlignment w:val="baseline"/>
        <w:rPr>
          <w:rFonts w:asciiTheme="majorHAnsi" w:hAnsiTheme="majorHAnsi"/>
          <w:color w:val="FF0000"/>
          <w:lang w:val="en-US"/>
        </w:rPr>
      </w:pPr>
    </w:p>
    <w:p w:rsidR="002326F8" w:rsidRDefault="00B5699B" w:rsidP="002326F8">
      <w:pPr>
        <w:pStyle w:val="CE-Headline1"/>
      </w:pPr>
      <w:r w:rsidRPr="00B5699B">
        <w:lastRenderedPageBreak/>
        <w:t>Expected effects and follow up</w:t>
      </w:r>
    </w:p>
    <w:p w:rsidR="00765921" w:rsidRPr="00765921" w:rsidRDefault="00765921" w:rsidP="00765921">
      <w:pPr>
        <w:shd w:val="clear" w:color="auto" w:fill="FFFFFF"/>
        <w:spacing w:before="0" w:line="240" w:lineRule="auto"/>
        <w:ind w:left="0" w:right="0"/>
        <w:textAlignment w:val="baseline"/>
        <w:rPr>
          <w:rFonts w:ascii="Trebuchet MS" w:hAnsi="Trebuchet MS"/>
          <w:lang w:val="en-GB"/>
        </w:rPr>
      </w:pPr>
      <w:r w:rsidRPr="00765921">
        <w:rPr>
          <w:rFonts w:ascii="Trebuchet MS" w:hAnsi="Trebuchet MS"/>
          <w:lang w:val="en-GB"/>
        </w:rPr>
        <w:t xml:space="preserve">The SMEs of Emilia Romagna have confirmed a widespread interest in the issues related to Industry 4.0 and to revolutionize their </w:t>
      </w:r>
      <w:proofErr w:type="spellStart"/>
      <w:r w:rsidRPr="00765921">
        <w:rPr>
          <w:rFonts w:ascii="Trebuchet MS" w:hAnsi="Trebuchet MS"/>
          <w:lang w:val="en-GB"/>
        </w:rPr>
        <w:t>behavior</w:t>
      </w:r>
      <w:proofErr w:type="spellEnd"/>
      <w:r w:rsidRPr="00765921">
        <w:rPr>
          <w:rFonts w:ascii="Trebuchet MS" w:hAnsi="Trebuchet MS"/>
          <w:lang w:val="en-GB"/>
        </w:rPr>
        <w:t>, even in the face of the COVID 19 emergency, which has blocked all physical movements of people.</w:t>
      </w:r>
    </w:p>
    <w:p w:rsidR="00765921" w:rsidRPr="00765921" w:rsidRDefault="00765921" w:rsidP="00765921">
      <w:pPr>
        <w:shd w:val="clear" w:color="auto" w:fill="FFFFFF"/>
        <w:spacing w:before="0" w:line="240" w:lineRule="auto"/>
        <w:ind w:left="0" w:right="0"/>
        <w:textAlignment w:val="baseline"/>
        <w:rPr>
          <w:rFonts w:ascii="Trebuchet MS" w:hAnsi="Trebuchet MS"/>
          <w:lang w:val="en-GB"/>
        </w:rPr>
      </w:pPr>
    </w:p>
    <w:p w:rsidR="00765921" w:rsidRPr="00765921" w:rsidRDefault="00765921" w:rsidP="00765921">
      <w:pPr>
        <w:shd w:val="clear" w:color="auto" w:fill="FFFFFF"/>
        <w:spacing w:before="0" w:line="240" w:lineRule="auto"/>
        <w:ind w:left="0" w:right="0"/>
        <w:textAlignment w:val="baseline"/>
        <w:rPr>
          <w:rFonts w:ascii="Trebuchet MS" w:hAnsi="Trebuchet MS"/>
          <w:lang w:val="en-GB"/>
        </w:rPr>
      </w:pPr>
      <w:r w:rsidRPr="00765921">
        <w:rPr>
          <w:rFonts w:ascii="Trebuchet MS" w:hAnsi="Trebuchet MS"/>
          <w:lang w:val="en-GB"/>
        </w:rPr>
        <w:t xml:space="preserve">Recent developments in </w:t>
      </w:r>
      <w:proofErr w:type="spellStart"/>
      <w:r w:rsidRPr="00765921">
        <w:rPr>
          <w:rFonts w:ascii="Trebuchet MS" w:hAnsi="Trebuchet MS"/>
          <w:lang w:val="en-GB"/>
        </w:rPr>
        <w:t>behavioral</w:t>
      </w:r>
      <w:proofErr w:type="spellEnd"/>
      <w:r w:rsidRPr="00765921">
        <w:rPr>
          <w:rFonts w:ascii="Trebuchet MS" w:hAnsi="Trebuchet MS"/>
          <w:lang w:val="en-GB"/>
        </w:rPr>
        <w:t xml:space="preserve"> economics have made it possible to identify new tools at the service of policy-makers, called "nudges", aimed at guiding people's </w:t>
      </w:r>
      <w:proofErr w:type="spellStart"/>
      <w:r w:rsidRPr="00765921">
        <w:rPr>
          <w:rFonts w:ascii="Trebuchet MS" w:hAnsi="Trebuchet MS"/>
          <w:lang w:val="en-GB"/>
        </w:rPr>
        <w:t>behavior</w:t>
      </w:r>
      <w:proofErr w:type="spellEnd"/>
      <w:r w:rsidRPr="00765921">
        <w:rPr>
          <w:rFonts w:ascii="Trebuchet MS" w:hAnsi="Trebuchet MS"/>
          <w:lang w:val="en-GB"/>
        </w:rPr>
        <w:t xml:space="preserve"> in order to maximize collective well-being, persuading and encouraging subjects towards virtuous </w:t>
      </w:r>
      <w:proofErr w:type="spellStart"/>
      <w:r w:rsidRPr="00765921">
        <w:rPr>
          <w:rFonts w:ascii="Trebuchet MS" w:hAnsi="Trebuchet MS"/>
          <w:lang w:val="en-GB"/>
        </w:rPr>
        <w:t>behaviors</w:t>
      </w:r>
      <w:proofErr w:type="spellEnd"/>
      <w:r w:rsidRPr="00765921">
        <w:rPr>
          <w:rFonts w:ascii="Trebuchet MS" w:hAnsi="Trebuchet MS"/>
          <w:lang w:val="en-GB"/>
        </w:rPr>
        <w:t xml:space="preserve"> on an individual level and for the community, through small, but effective 'kind pushes '(nudging).</w:t>
      </w:r>
    </w:p>
    <w:p w:rsidR="00765921" w:rsidRPr="00765921" w:rsidRDefault="00765921" w:rsidP="00765921">
      <w:pPr>
        <w:shd w:val="clear" w:color="auto" w:fill="FFFFFF"/>
        <w:spacing w:before="0" w:line="240" w:lineRule="auto"/>
        <w:ind w:left="0" w:right="0"/>
        <w:textAlignment w:val="baseline"/>
        <w:rPr>
          <w:rFonts w:ascii="Trebuchet MS" w:hAnsi="Trebuchet MS"/>
          <w:lang w:val="en-GB"/>
        </w:rPr>
      </w:pPr>
    </w:p>
    <w:p w:rsidR="00765921" w:rsidRPr="00765921" w:rsidRDefault="00765921" w:rsidP="00765921">
      <w:pPr>
        <w:shd w:val="clear" w:color="auto" w:fill="FFFFFF"/>
        <w:spacing w:before="0" w:line="240" w:lineRule="auto"/>
        <w:ind w:left="0" w:right="0"/>
        <w:textAlignment w:val="baseline"/>
        <w:rPr>
          <w:rFonts w:ascii="Trebuchet MS" w:hAnsi="Trebuchet MS"/>
          <w:lang w:val="en-GB"/>
        </w:rPr>
      </w:pPr>
      <w:r w:rsidRPr="00765921">
        <w:rPr>
          <w:rFonts w:ascii="Trebuchet MS" w:hAnsi="Trebuchet MS"/>
          <w:lang w:val="en-GB"/>
        </w:rPr>
        <w:t>This methodology represents an intelligent regulation, which can be applied not only in everyday life, but also within companies, gently pushing their employees to behave more efficiently for themselves and for others.</w:t>
      </w:r>
    </w:p>
    <w:p w:rsidR="00765921" w:rsidRPr="00765921" w:rsidRDefault="00765921" w:rsidP="00765921">
      <w:pPr>
        <w:shd w:val="clear" w:color="auto" w:fill="FFFFFF"/>
        <w:spacing w:before="0" w:line="240" w:lineRule="auto"/>
        <w:ind w:left="0" w:right="0"/>
        <w:textAlignment w:val="baseline"/>
        <w:rPr>
          <w:rFonts w:ascii="Trebuchet MS" w:hAnsi="Trebuchet MS"/>
          <w:lang w:val="en-GB"/>
        </w:rPr>
      </w:pPr>
    </w:p>
    <w:p w:rsidR="00765921" w:rsidRPr="00765921" w:rsidRDefault="00765921" w:rsidP="00765921">
      <w:pPr>
        <w:shd w:val="clear" w:color="auto" w:fill="FFFFFF"/>
        <w:spacing w:before="0" w:line="240" w:lineRule="auto"/>
        <w:ind w:left="0" w:right="0"/>
        <w:textAlignment w:val="baseline"/>
        <w:rPr>
          <w:rFonts w:ascii="Trebuchet MS" w:hAnsi="Trebuchet MS"/>
          <w:lang w:val="en-GB"/>
        </w:rPr>
      </w:pPr>
      <w:r w:rsidRPr="00765921">
        <w:rPr>
          <w:rFonts w:ascii="Trebuchet MS" w:hAnsi="Trebuchet MS"/>
          <w:lang w:val="en-GB"/>
        </w:rPr>
        <w:t>The advantages of applying the nudge methodology can be seen concretely in real life with a decrease in problems and a reinforcement and intensification of interventions focused on attitude or change in value, envisaging new development paths.</w:t>
      </w:r>
    </w:p>
    <w:p w:rsidR="00765921" w:rsidRPr="00765921" w:rsidRDefault="00765921" w:rsidP="00765921">
      <w:pPr>
        <w:shd w:val="clear" w:color="auto" w:fill="FFFFFF"/>
        <w:spacing w:before="0" w:line="240" w:lineRule="auto"/>
        <w:ind w:left="0" w:right="0"/>
        <w:textAlignment w:val="baseline"/>
        <w:rPr>
          <w:rFonts w:ascii="Trebuchet MS" w:hAnsi="Trebuchet MS"/>
          <w:lang w:val="en-GB"/>
        </w:rPr>
      </w:pPr>
    </w:p>
    <w:p w:rsidR="00FA3D16" w:rsidRPr="00765921" w:rsidRDefault="00765921" w:rsidP="00765921">
      <w:pPr>
        <w:shd w:val="clear" w:color="auto" w:fill="FFFFFF"/>
        <w:spacing w:before="0" w:line="240" w:lineRule="auto"/>
        <w:ind w:left="0" w:right="0"/>
        <w:textAlignment w:val="baseline"/>
        <w:rPr>
          <w:rFonts w:ascii="Trebuchet MS" w:hAnsi="Trebuchet MS"/>
          <w:lang w:val="en-GB"/>
        </w:rPr>
      </w:pPr>
      <w:r w:rsidRPr="00765921">
        <w:rPr>
          <w:rFonts w:ascii="Trebuchet MS" w:hAnsi="Trebuchet MS"/>
          <w:lang w:val="en-GB"/>
        </w:rPr>
        <w:t>Following the seminar, various expressions of interest were collected from companies to investigate this issue and to continue organizing seminars on the Industry 4.0 focus.</w:t>
      </w:r>
    </w:p>
    <w:p w:rsidR="00FA3D16" w:rsidRPr="00765921" w:rsidRDefault="00FA3D16" w:rsidP="00BD671C">
      <w:pPr>
        <w:shd w:val="clear" w:color="auto" w:fill="FFFFFF"/>
        <w:spacing w:before="0" w:line="240" w:lineRule="auto"/>
        <w:ind w:left="0" w:right="0"/>
        <w:textAlignment w:val="baseline"/>
        <w:rPr>
          <w:rFonts w:ascii="Trebuchet MS" w:hAnsi="Trebuchet MS"/>
          <w:lang w:val="en-US"/>
        </w:rPr>
      </w:pPr>
    </w:p>
    <w:p w:rsidR="004F17BD" w:rsidRPr="00765921" w:rsidRDefault="004F17BD" w:rsidP="004F17BD">
      <w:pPr>
        <w:pStyle w:val="CE-Headline1"/>
        <w:numPr>
          <w:ilvl w:val="0"/>
          <w:numId w:val="0"/>
        </w:numPr>
        <w:rPr>
          <w:lang w:val="en-US"/>
        </w:rPr>
      </w:pPr>
    </w:p>
    <w:p w:rsidR="004D1203" w:rsidRPr="00765921" w:rsidRDefault="00B5699B" w:rsidP="007C265E">
      <w:pPr>
        <w:pStyle w:val="CE-Headline1"/>
      </w:pPr>
      <w:r w:rsidRPr="00765921">
        <w:t>Annexes: e.g. agenda of the event, pictures, media coverage web- links etc</w:t>
      </w:r>
    </w:p>
    <w:p w:rsidR="00A4572B" w:rsidRPr="007D7D22" w:rsidRDefault="00A4572B" w:rsidP="00A4572B">
      <w:pPr>
        <w:pStyle w:val="CE-Headline1"/>
        <w:numPr>
          <w:ilvl w:val="0"/>
          <w:numId w:val="0"/>
        </w:numPr>
        <w:rPr>
          <w:highlight w:val="cyan"/>
        </w:rPr>
      </w:pPr>
    </w:p>
    <w:tbl>
      <w:tblPr>
        <w:tblStyle w:val="Grigliatabella"/>
        <w:tblpPr w:leftFromText="141" w:rightFromText="141" w:vertAnchor="text" w:horzAnchor="margin" w:tblpXSpec="center" w:tblpY="-35"/>
        <w:tblW w:w="0" w:type="auto"/>
        <w:tblLook w:val="04A0" w:firstRow="1" w:lastRow="0" w:firstColumn="1" w:lastColumn="0" w:noHBand="0" w:noVBand="1"/>
      </w:tblPr>
      <w:tblGrid>
        <w:gridCol w:w="3369"/>
        <w:gridCol w:w="4148"/>
      </w:tblGrid>
      <w:tr w:rsidR="000D16A7" w:rsidRPr="009D1FDF" w:rsidTr="009965D0">
        <w:tc>
          <w:tcPr>
            <w:tcW w:w="3369" w:type="dxa"/>
            <w:shd w:val="clear" w:color="auto" w:fill="C8D3D8" w:themeFill="accent3"/>
          </w:tcPr>
          <w:p w:rsidR="000D16A7" w:rsidRPr="009D1FDF" w:rsidRDefault="000D16A7" w:rsidP="000D16A7">
            <w:pPr>
              <w:pStyle w:val="CE-TableStandardBold0"/>
              <w:jc w:val="center"/>
              <w:rPr>
                <w:color w:val="auto"/>
                <w:sz w:val="20"/>
                <w:szCs w:val="20"/>
                <w:lang w:val="en-US"/>
              </w:rPr>
            </w:pPr>
            <w:r w:rsidRPr="009D1FDF">
              <w:rPr>
                <w:color w:val="auto"/>
                <w:sz w:val="20"/>
                <w:szCs w:val="20"/>
                <w:lang w:val="en-US"/>
              </w:rPr>
              <w:t>NAME OF THE EVENT</w:t>
            </w:r>
          </w:p>
        </w:tc>
        <w:tc>
          <w:tcPr>
            <w:tcW w:w="3049" w:type="dxa"/>
            <w:shd w:val="clear" w:color="auto" w:fill="C8D3D8" w:themeFill="accent3"/>
          </w:tcPr>
          <w:p w:rsidR="000D16A7" w:rsidRPr="009D1FDF" w:rsidRDefault="000D16A7" w:rsidP="000D16A7">
            <w:pPr>
              <w:pStyle w:val="CE-TableStandardBold0"/>
              <w:jc w:val="center"/>
              <w:rPr>
                <w:color w:val="auto"/>
                <w:sz w:val="20"/>
                <w:szCs w:val="20"/>
                <w:lang w:val="en-US"/>
              </w:rPr>
            </w:pPr>
            <w:r>
              <w:rPr>
                <w:color w:val="auto"/>
                <w:sz w:val="20"/>
                <w:szCs w:val="20"/>
                <w:lang w:val="en-US"/>
              </w:rPr>
              <w:t>LINK</w:t>
            </w:r>
          </w:p>
        </w:tc>
      </w:tr>
      <w:tr w:rsidR="00A4572B" w:rsidRPr="00270B6A" w:rsidTr="009965D0">
        <w:tc>
          <w:tcPr>
            <w:tcW w:w="3369" w:type="dxa"/>
          </w:tcPr>
          <w:p w:rsidR="00A4572B" w:rsidRPr="00765921" w:rsidRDefault="00765921" w:rsidP="00E2570F">
            <w:pPr>
              <w:pStyle w:val="CE-TableStandardBold0"/>
              <w:spacing w:before="0" w:line="240" w:lineRule="auto"/>
              <w:jc w:val="center"/>
              <w:rPr>
                <w:b w:val="0"/>
                <w:color w:val="auto"/>
                <w:sz w:val="20"/>
                <w:szCs w:val="20"/>
                <w:lang w:val="en-US"/>
              </w:rPr>
            </w:pPr>
            <w:r>
              <w:rPr>
                <w:b w:val="0"/>
                <w:color w:val="auto"/>
                <w:sz w:val="20"/>
                <w:szCs w:val="20"/>
                <w:lang w:val="en-US"/>
              </w:rPr>
              <w:t>NUDGE – Methods and tools to encourage effective behaviors in containing risks in corporate contexts</w:t>
            </w:r>
            <w:r w:rsidRPr="00765921">
              <w:rPr>
                <w:b w:val="0"/>
                <w:color w:val="auto"/>
                <w:sz w:val="20"/>
                <w:szCs w:val="20"/>
                <w:lang w:val="en-US"/>
              </w:rPr>
              <w:t xml:space="preserve"> </w:t>
            </w:r>
          </w:p>
        </w:tc>
        <w:tc>
          <w:tcPr>
            <w:tcW w:w="3049" w:type="dxa"/>
          </w:tcPr>
          <w:p w:rsidR="00A4572B" w:rsidRPr="00597519" w:rsidRDefault="00597519" w:rsidP="000D16A7">
            <w:pPr>
              <w:pStyle w:val="CE-TableStandardBold0"/>
              <w:jc w:val="center"/>
              <w:rPr>
                <w:b w:val="0"/>
                <w:color w:val="auto"/>
                <w:sz w:val="20"/>
                <w:szCs w:val="20"/>
                <w:lang w:val="en-US"/>
              </w:rPr>
            </w:pPr>
            <w:hyperlink r:id="rId10" w:history="1">
              <w:r w:rsidR="000E6221" w:rsidRPr="00597519">
                <w:rPr>
                  <w:rStyle w:val="Collegamentoipertestuale"/>
                  <w:b w:val="0"/>
                  <w:sz w:val="20"/>
                  <w:szCs w:val="20"/>
                  <w:lang w:val="en-US"/>
                </w:rPr>
                <w:t>https://www.interreg-central.eu/Content.Node/4STEPS/Methods-and-tools-to-encourage-effective-behaviors.html</w:t>
              </w:r>
            </w:hyperlink>
            <w:r w:rsidR="000E6221" w:rsidRPr="00597519">
              <w:rPr>
                <w:b w:val="0"/>
                <w:color w:val="auto"/>
                <w:sz w:val="20"/>
                <w:szCs w:val="20"/>
                <w:lang w:val="en-US"/>
              </w:rPr>
              <w:t xml:space="preserve"> </w:t>
            </w:r>
          </w:p>
        </w:tc>
      </w:tr>
      <w:tr w:rsidR="00A4572B" w:rsidRPr="00B85FB9" w:rsidTr="009965D0">
        <w:tc>
          <w:tcPr>
            <w:tcW w:w="3369" w:type="dxa"/>
          </w:tcPr>
          <w:p w:rsidR="00A4572B" w:rsidRPr="00597519" w:rsidRDefault="00A4572B" w:rsidP="00E2570F">
            <w:pPr>
              <w:pStyle w:val="CE-TableStandardBold0"/>
              <w:spacing w:before="0" w:line="240" w:lineRule="auto"/>
              <w:jc w:val="center"/>
              <w:rPr>
                <w:b w:val="0"/>
                <w:color w:val="auto"/>
                <w:sz w:val="20"/>
                <w:szCs w:val="20"/>
                <w:lang w:val="en-US"/>
              </w:rPr>
            </w:pPr>
          </w:p>
        </w:tc>
        <w:tc>
          <w:tcPr>
            <w:tcW w:w="3049" w:type="dxa"/>
          </w:tcPr>
          <w:p w:rsidR="00A4572B" w:rsidRPr="00597519" w:rsidRDefault="00A4572B" w:rsidP="000D16A7">
            <w:pPr>
              <w:pStyle w:val="CE-TableStandardBold0"/>
              <w:jc w:val="center"/>
              <w:rPr>
                <w:b w:val="0"/>
                <w:color w:val="auto"/>
                <w:sz w:val="20"/>
                <w:szCs w:val="20"/>
                <w:lang w:val="en-US"/>
              </w:rPr>
            </w:pPr>
          </w:p>
        </w:tc>
      </w:tr>
      <w:tr w:rsidR="00A4572B" w:rsidRPr="00B22E98" w:rsidTr="009965D0">
        <w:tc>
          <w:tcPr>
            <w:tcW w:w="3369" w:type="dxa"/>
          </w:tcPr>
          <w:p w:rsidR="00A4572B" w:rsidRPr="00597519" w:rsidRDefault="00A4572B" w:rsidP="009965D0">
            <w:pPr>
              <w:pStyle w:val="CE-TableStandardBold0"/>
              <w:spacing w:before="0" w:line="240" w:lineRule="auto"/>
              <w:jc w:val="center"/>
              <w:rPr>
                <w:b w:val="0"/>
                <w:color w:val="auto"/>
                <w:sz w:val="20"/>
                <w:szCs w:val="20"/>
                <w:lang w:val="en-US"/>
              </w:rPr>
            </w:pPr>
          </w:p>
        </w:tc>
        <w:tc>
          <w:tcPr>
            <w:tcW w:w="3049" w:type="dxa"/>
          </w:tcPr>
          <w:p w:rsidR="00A4572B" w:rsidRPr="00597519" w:rsidRDefault="00A4572B" w:rsidP="000D16A7">
            <w:pPr>
              <w:pStyle w:val="CE-TableStandardBold0"/>
              <w:jc w:val="center"/>
              <w:rPr>
                <w:b w:val="0"/>
                <w:color w:val="auto"/>
                <w:sz w:val="20"/>
                <w:szCs w:val="20"/>
                <w:lang w:val="en-US"/>
              </w:rPr>
            </w:pPr>
          </w:p>
        </w:tc>
      </w:tr>
    </w:tbl>
    <w:p w:rsidR="00B5699B" w:rsidRPr="00597519" w:rsidRDefault="00B5699B" w:rsidP="00B5699B">
      <w:pPr>
        <w:pStyle w:val="CE-TableStandardBold0"/>
        <w:rPr>
          <w:sz w:val="22"/>
          <w:szCs w:val="22"/>
          <w:lang w:val="en-US"/>
        </w:rPr>
      </w:pPr>
    </w:p>
    <w:p w:rsidR="00B5699B" w:rsidRPr="00597519" w:rsidRDefault="00B5699B" w:rsidP="00B5699B">
      <w:pPr>
        <w:pStyle w:val="CE-TableStandardBold0"/>
        <w:rPr>
          <w:sz w:val="22"/>
          <w:szCs w:val="22"/>
          <w:lang w:val="en-US"/>
        </w:rPr>
      </w:pPr>
    </w:p>
    <w:p w:rsidR="00B5699B" w:rsidRPr="00597519" w:rsidRDefault="00B5699B" w:rsidP="00B5699B">
      <w:pPr>
        <w:pStyle w:val="CE-TableStandardBold0"/>
        <w:rPr>
          <w:sz w:val="22"/>
          <w:szCs w:val="22"/>
          <w:lang w:val="en-US"/>
        </w:rPr>
      </w:pPr>
    </w:p>
    <w:sectPr w:rsidR="00B5699B" w:rsidRPr="00597519" w:rsidSect="00AC7F08">
      <w:headerReference w:type="default" r:id="rId11"/>
      <w:footerReference w:type="default" r:id="rId12"/>
      <w:headerReference w:type="first" r:id="rId13"/>
      <w:footerReference w:type="first" r:id="rId14"/>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321" w:rsidRDefault="00331321" w:rsidP="00877C37">
      <w:r>
        <w:separator/>
      </w:r>
    </w:p>
    <w:p w:rsidR="00331321" w:rsidRDefault="00331321"/>
    <w:p w:rsidR="00331321" w:rsidRDefault="00331321"/>
    <w:p w:rsidR="00331321" w:rsidRDefault="00331321"/>
  </w:endnote>
  <w:endnote w:type="continuationSeparator" w:id="0">
    <w:p w:rsidR="00331321" w:rsidRDefault="00331321" w:rsidP="00877C37">
      <w:r>
        <w:continuationSeparator/>
      </w:r>
    </w:p>
    <w:p w:rsidR="00331321" w:rsidRDefault="00331321"/>
    <w:p w:rsidR="00331321" w:rsidRDefault="00331321"/>
    <w:p w:rsidR="00331321" w:rsidRDefault="00331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Pr="00E31FF3" w:rsidRDefault="00A61094"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597519" w:rsidRPr="00597519">
      <w:rPr>
        <w:b w:val="0"/>
        <w:noProof/>
        <w:sz w:val="17"/>
        <w:szCs w:val="17"/>
        <w:lang w:val="de-DE"/>
      </w:rPr>
      <w:t>2</w:t>
    </w:r>
    <w:r w:rsidRPr="00E31FF3">
      <w:rPr>
        <w:b w:val="0"/>
        <w:sz w:val="17"/>
        <w:szCs w:val="17"/>
      </w:rPr>
      <w:fldChar w:fldCharType="end"/>
    </w:r>
  </w:p>
  <w:p w:rsidR="00A61094" w:rsidRDefault="00A61094" w:rsidP="00DA073A">
    <w:pPr>
      <w:pStyle w:val="Pidipagina"/>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106" w:rsidRDefault="003941E0">
    <w:pPr>
      <w:pStyle w:val="Pidipagina"/>
    </w:pPr>
    <w:r>
      <w:rPr>
        <w:lang w:val="it-IT" w:eastAsia="it-IT"/>
      </w:rPr>
      <mc:AlternateContent>
        <mc:Choice Requires="wps">
          <w:drawing>
            <wp:anchor distT="0" distB="0" distL="114300" distR="114300" simplePos="0" relativeHeight="251665408" behindDoc="1" locked="0" layoutInCell="1" allowOverlap="1">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1ACAB7"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" fillcolor="#fdc608" stroked="f" strokeweight="1.5pt">
              <v:stroke endcap="round"/>
              <v:path arrowok="t"/>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321" w:rsidRPr="007F69D3" w:rsidRDefault="00331321" w:rsidP="007F69D3">
      <w:pPr>
        <w:spacing w:before="0" w:line="240" w:lineRule="auto"/>
        <w:ind w:left="0" w:right="340"/>
        <w:jc w:val="left"/>
      </w:pPr>
      <w:r>
        <w:separator/>
      </w:r>
    </w:p>
  </w:footnote>
  <w:footnote w:type="continuationSeparator" w:id="0">
    <w:p w:rsidR="00331321" w:rsidRDefault="00331321" w:rsidP="00924079">
      <w:pPr>
        <w:ind w:left="0"/>
      </w:pPr>
      <w:r>
        <w:continuationSeparator/>
      </w:r>
    </w:p>
    <w:p w:rsidR="00331321" w:rsidRDefault="00331321" w:rsidP="00C12DFF">
      <w:pPr>
        <w:ind w:left="0"/>
      </w:pPr>
    </w:p>
  </w:footnote>
  <w:footnote w:type="continuationNotice" w:id="1">
    <w:p w:rsidR="00331321" w:rsidRDefault="00331321" w:rsidP="00C12DFF">
      <w:pPr>
        <w:ind w:left="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Pr="00C8321B" w:rsidRDefault="00A61094" w:rsidP="00C8321B">
    <w:pPr>
      <w:pStyle w:val="Intestazione"/>
      <w:jc w:val="center"/>
    </w:pPr>
    <w:r>
      <w:rPr>
        <w:noProof/>
        <w:lang w:val="it-IT" w:eastAsia="it-IT"/>
      </w:rPr>
      <w:drawing>
        <wp:anchor distT="0" distB="0" distL="114300" distR="114300" simplePos="0" relativeHeight="251660288" behindDoc="1" locked="0" layoutInCell="1" allowOverlap="1" wp14:anchorId="44E073B1" wp14:editId="71C339CB">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094" w:rsidRDefault="00D15D7F">
    <w:r>
      <w:rPr>
        <w:noProof/>
        <w:lang w:val="it-IT" w:eastAsia="it-IT"/>
      </w:rPr>
      <w:drawing>
        <wp:anchor distT="0" distB="0" distL="114300" distR="114300" simplePos="0" relativeHeight="251663360" behindDoc="0" locked="0" layoutInCell="1" allowOverlap="1" wp14:anchorId="2D7A01AA" wp14:editId="3C9EA3DC">
          <wp:simplePos x="0" y="0"/>
          <wp:positionH relativeFrom="column">
            <wp:posOffset>3810</wp:posOffset>
          </wp:positionH>
          <wp:positionV relativeFrom="paragraph">
            <wp:posOffset>114935</wp:posOffset>
          </wp:positionV>
          <wp:extent cx="1656080" cy="71056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a:extLst>
                      <a:ext uri="{28A0092B-C50C-407E-A947-70E740481C1C}">
                        <a14:useLocalDpi xmlns:a14="http://schemas.microsoft.com/office/drawing/2010/main" val="0"/>
                      </a:ext>
                    </a:extLst>
                  </a:blip>
                  <a:stretch>
                    <a:fillRect/>
                  </a:stretch>
                </pic:blipFill>
                <pic:spPr>
                  <a:xfrm>
                    <a:off x="0" y="0"/>
                    <a:ext cx="1656080" cy="710565"/>
                  </a:xfrm>
                  <a:prstGeom prst="rect">
                    <a:avLst/>
                  </a:prstGeom>
                </pic:spPr>
              </pic:pic>
            </a:graphicData>
          </a:graphic>
          <wp14:sizeRelH relativeFrom="page">
            <wp14:pctWidth>0</wp14:pctWidth>
          </wp14:sizeRelH>
          <wp14:sizeRelV relativeFrom="page">
            <wp14:pctHeight>0</wp14:pctHeight>
          </wp14:sizeRelV>
        </wp:anchor>
      </w:drawing>
    </w:r>
    <w:r w:rsidR="0064612D">
      <w:rPr>
        <w:noProof/>
        <w:lang w:val="it-IT" w:eastAsia="it-IT"/>
      </w:rPr>
      <w:drawing>
        <wp:anchor distT="0" distB="0" distL="114300" distR="114300" simplePos="0" relativeHeight="251664384" behindDoc="0" locked="0" layoutInCell="1" allowOverlap="1" wp14:anchorId="698D218C" wp14:editId="664CDAFD">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rsidR="00A61094" w:rsidRDefault="00A61094" w:rsidP="00DE692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Default="00A61094" w:rsidP="00D41EE5">
    <w:pPr>
      <w:pStyle w:val="Intestazione"/>
      <w:ind w:left="-155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4C01312"/>
    <w:multiLevelType w:val="multilevel"/>
    <w:tmpl w:val="99223750"/>
    <w:numStyleLink w:val="CE-HeadNumbering"/>
  </w:abstractNum>
  <w:abstractNum w:abstractNumId="8"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9"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1"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2" w15:restartNumberingAfterBreak="0">
    <w:nsid w:val="33CE2981"/>
    <w:multiLevelType w:val="hybridMultilevel"/>
    <w:tmpl w:val="1FAC5D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7"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9"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8"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9"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1"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2"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4" w15:restartNumberingAfterBreak="0">
    <w:nsid w:val="7B786FE8"/>
    <w:multiLevelType w:val="multilevel"/>
    <w:tmpl w:val="1FE28E64"/>
    <w:numStyleLink w:val="CentralEuropeStandard"/>
  </w:abstractNum>
  <w:abstractNum w:abstractNumId="35"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29"/>
  </w:num>
  <w:num w:numId="2">
    <w:abstractNumId w:val="31"/>
  </w:num>
  <w:num w:numId="3">
    <w:abstractNumId w:val="2"/>
  </w:num>
  <w:num w:numId="4">
    <w:abstractNumId w:val="33"/>
  </w:num>
  <w:num w:numId="5">
    <w:abstractNumId w:val="26"/>
  </w:num>
  <w:num w:numId="6">
    <w:abstractNumId w:val="15"/>
  </w:num>
  <w:num w:numId="7">
    <w:abstractNumId w:val="19"/>
  </w:num>
  <w:num w:numId="8">
    <w:abstractNumId w:val="23"/>
  </w:num>
  <w:num w:numId="9">
    <w:abstractNumId w:val="3"/>
  </w:num>
  <w:num w:numId="10">
    <w:abstractNumId w:val="27"/>
  </w:num>
  <w:num w:numId="11">
    <w:abstractNumId w:val="21"/>
  </w:num>
  <w:num w:numId="12">
    <w:abstractNumId w:val="10"/>
  </w:num>
  <w:num w:numId="13">
    <w:abstractNumId w:val="14"/>
  </w:num>
  <w:num w:numId="14">
    <w:abstractNumId w:val="1"/>
  </w:num>
  <w:num w:numId="15">
    <w:abstractNumId w:val="17"/>
  </w:num>
  <w:num w:numId="16">
    <w:abstractNumId w:val="9"/>
  </w:num>
  <w:num w:numId="17">
    <w:abstractNumId w:val="13"/>
  </w:num>
  <w:num w:numId="18">
    <w:abstractNumId w:val="32"/>
  </w:num>
  <w:num w:numId="19">
    <w:abstractNumId w:val="4"/>
  </w:num>
  <w:num w:numId="20">
    <w:abstractNumId w:val="22"/>
  </w:num>
  <w:num w:numId="21">
    <w:abstractNumId w:val="5"/>
  </w:num>
  <w:num w:numId="22">
    <w:abstractNumId w:val="35"/>
  </w:num>
  <w:num w:numId="23">
    <w:abstractNumId w:val="28"/>
  </w:num>
  <w:num w:numId="24">
    <w:abstractNumId w:val="0"/>
  </w:num>
  <w:num w:numId="25">
    <w:abstractNumId w:val="16"/>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0"/>
  </w:num>
  <w:num w:numId="30">
    <w:abstractNumId w:val="30"/>
  </w:num>
  <w:num w:numId="31">
    <w:abstractNumId w:val="24"/>
  </w:num>
  <w:num w:numId="32">
    <w:abstractNumId w:val="11"/>
  </w:num>
  <w:num w:numId="33">
    <w:abstractNumId w:val="34"/>
  </w:num>
  <w:num w:numId="34">
    <w:abstractNumId w:val="8"/>
  </w:num>
  <w:num w:numId="35">
    <w:abstractNumId w:val="18"/>
  </w:num>
  <w:num w:numId="36">
    <w:abstractNumId w:val="25"/>
  </w:num>
  <w:num w:numId="3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14"/>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8AA"/>
    <w:rsid w:val="000138B0"/>
    <w:rsid w:val="00013D79"/>
    <w:rsid w:val="0001465C"/>
    <w:rsid w:val="00015CA8"/>
    <w:rsid w:val="00015E9A"/>
    <w:rsid w:val="00016469"/>
    <w:rsid w:val="00016B21"/>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57756"/>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16A7"/>
    <w:rsid w:val="000D2038"/>
    <w:rsid w:val="000D2521"/>
    <w:rsid w:val="000D37DC"/>
    <w:rsid w:val="000D52D4"/>
    <w:rsid w:val="000D5BF6"/>
    <w:rsid w:val="000D6E45"/>
    <w:rsid w:val="000D77A4"/>
    <w:rsid w:val="000D7AB7"/>
    <w:rsid w:val="000E14C7"/>
    <w:rsid w:val="000E246C"/>
    <w:rsid w:val="000E269D"/>
    <w:rsid w:val="000E27F7"/>
    <w:rsid w:val="000E2A3B"/>
    <w:rsid w:val="000E2E04"/>
    <w:rsid w:val="000E335A"/>
    <w:rsid w:val="000E4198"/>
    <w:rsid w:val="000E4339"/>
    <w:rsid w:val="000E476C"/>
    <w:rsid w:val="000E4C08"/>
    <w:rsid w:val="000E5755"/>
    <w:rsid w:val="000E5CA1"/>
    <w:rsid w:val="000E5DB0"/>
    <w:rsid w:val="000E6221"/>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345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1DC5"/>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3BD"/>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059F"/>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6AA"/>
    <w:rsid w:val="001B1EC9"/>
    <w:rsid w:val="001B21DF"/>
    <w:rsid w:val="001B25F6"/>
    <w:rsid w:val="001B2BD0"/>
    <w:rsid w:val="001B34BE"/>
    <w:rsid w:val="001B38F2"/>
    <w:rsid w:val="001B41F3"/>
    <w:rsid w:val="001B42DA"/>
    <w:rsid w:val="001B49FC"/>
    <w:rsid w:val="001B4ACD"/>
    <w:rsid w:val="001B4D42"/>
    <w:rsid w:val="001B6308"/>
    <w:rsid w:val="001B75AF"/>
    <w:rsid w:val="001B7DC3"/>
    <w:rsid w:val="001C0E9A"/>
    <w:rsid w:val="001C1550"/>
    <w:rsid w:val="001C1BC4"/>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38F"/>
    <w:rsid w:val="001E7A34"/>
    <w:rsid w:val="001F05A5"/>
    <w:rsid w:val="001F0707"/>
    <w:rsid w:val="001F1982"/>
    <w:rsid w:val="001F1A98"/>
    <w:rsid w:val="001F3029"/>
    <w:rsid w:val="001F31FB"/>
    <w:rsid w:val="001F32ED"/>
    <w:rsid w:val="001F3745"/>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6F8"/>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1A66"/>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B6A"/>
    <w:rsid w:val="00270D3F"/>
    <w:rsid w:val="00271F37"/>
    <w:rsid w:val="00272119"/>
    <w:rsid w:val="002730B3"/>
    <w:rsid w:val="002731D2"/>
    <w:rsid w:val="002738EB"/>
    <w:rsid w:val="0027425C"/>
    <w:rsid w:val="002762C8"/>
    <w:rsid w:val="0027634F"/>
    <w:rsid w:val="002768BF"/>
    <w:rsid w:val="002771E1"/>
    <w:rsid w:val="0027772C"/>
    <w:rsid w:val="002777AC"/>
    <w:rsid w:val="002814B9"/>
    <w:rsid w:val="00281691"/>
    <w:rsid w:val="00282086"/>
    <w:rsid w:val="002825EC"/>
    <w:rsid w:val="002827BD"/>
    <w:rsid w:val="00282A5F"/>
    <w:rsid w:val="002842A1"/>
    <w:rsid w:val="00284A08"/>
    <w:rsid w:val="00284D69"/>
    <w:rsid w:val="00284D79"/>
    <w:rsid w:val="00285007"/>
    <w:rsid w:val="002850D8"/>
    <w:rsid w:val="00285428"/>
    <w:rsid w:val="00285A4F"/>
    <w:rsid w:val="00285CAB"/>
    <w:rsid w:val="00285E40"/>
    <w:rsid w:val="00286042"/>
    <w:rsid w:val="00286BD4"/>
    <w:rsid w:val="00287C40"/>
    <w:rsid w:val="00287F6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2784"/>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247"/>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4D18"/>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0BF"/>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321"/>
    <w:rsid w:val="0033150B"/>
    <w:rsid w:val="003323EE"/>
    <w:rsid w:val="0033315A"/>
    <w:rsid w:val="0033362B"/>
    <w:rsid w:val="00334607"/>
    <w:rsid w:val="00334DEE"/>
    <w:rsid w:val="0033597F"/>
    <w:rsid w:val="00335EE9"/>
    <w:rsid w:val="00336296"/>
    <w:rsid w:val="00336475"/>
    <w:rsid w:val="00337E1F"/>
    <w:rsid w:val="00340209"/>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2BA9"/>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3647"/>
    <w:rsid w:val="00374776"/>
    <w:rsid w:val="00375F87"/>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A0D92"/>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3C8"/>
    <w:rsid w:val="003B2B2A"/>
    <w:rsid w:val="003B3B9E"/>
    <w:rsid w:val="003B3E67"/>
    <w:rsid w:val="003B3EE8"/>
    <w:rsid w:val="003B407C"/>
    <w:rsid w:val="003B408E"/>
    <w:rsid w:val="003B47AF"/>
    <w:rsid w:val="003B5B5C"/>
    <w:rsid w:val="003B5C64"/>
    <w:rsid w:val="003B63D6"/>
    <w:rsid w:val="003B68CC"/>
    <w:rsid w:val="003B6AD8"/>
    <w:rsid w:val="003B6B5C"/>
    <w:rsid w:val="003B7F95"/>
    <w:rsid w:val="003C085F"/>
    <w:rsid w:val="003C0F6A"/>
    <w:rsid w:val="003C11B0"/>
    <w:rsid w:val="003C1257"/>
    <w:rsid w:val="003C12C5"/>
    <w:rsid w:val="003C1425"/>
    <w:rsid w:val="003C162D"/>
    <w:rsid w:val="003C27E5"/>
    <w:rsid w:val="003C2A74"/>
    <w:rsid w:val="003C355E"/>
    <w:rsid w:val="003C37BD"/>
    <w:rsid w:val="003C39D2"/>
    <w:rsid w:val="003C3A63"/>
    <w:rsid w:val="003C48B8"/>
    <w:rsid w:val="003C5432"/>
    <w:rsid w:val="003C56A3"/>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87A"/>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410A"/>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5DED"/>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935"/>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229"/>
    <w:rsid w:val="004C17DD"/>
    <w:rsid w:val="004C2635"/>
    <w:rsid w:val="004C2E68"/>
    <w:rsid w:val="004C5506"/>
    <w:rsid w:val="004C5AE3"/>
    <w:rsid w:val="004C6923"/>
    <w:rsid w:val="004C6A63"/>
    <w:rsid w:val="004C6D93"/>
    <w:rsid w:val="004C73ED"/>
    <w:rsid w:val="004D04BC"/>
    <w:rsid w:val="004D1203"/>
    <w:rsid w:val="004D1AAF"/>
    <w:rsid w:val="004D2750"/>
    <w:rsid w:val="004D2F04"/>
    <w:rsid w:val="004D5BC9"/>
    <w:rsid w:val="004D5D63"/>
    <w:rsid w:val="004D67BA"/>
    <w:rsid w:val="004D69CB"/>
    <w:rsid w:val="004D7B40"/>
    <w:rsid w:val="004E020E"/>
    <w:rsid w:val="004E0652"/>
    <w:rsid w:val="004E0DB6"/>
    <w:rsid w:val="004E0FC3"/>
    <w:rsid w:val="004E1335"/>
    <w:rsid w:val="004E14DF"/>
    <w:rsid w:val="004E17A0"/>
    <w:rsid w:val="004E1AA8"/>
    <w:rsid w:val="004E1BC4"/>
    <w:rsid w:val="004E2B63"/>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0BE5"/>
    <w:rsid w:val="004F17BD"/>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1710"/>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09C9"/>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19"/>
    <w:rsid w:val="00597593"/>
    <w:rsid w:val="00597E8E"/>
    <w:rsid w:val="005A0CC4"/>
    <w:rsid w:val="005A1069"/>
    <w:rsid w:val="005A1304"/>
    <w:rsid w:val="005A1336"/>
    <w:rsid w:val="005A16C2"/>
    <w:rsid w:val="005A2101"/>
    <w:rsid w:val="005A221A"/>
    <w:rsid w:val="005A25F4"/>
    <w:rsid w:val="005A2931"/>
    <w:rsid w:val="005A2BDE"/>
    <w:rsid w:val="005A3C6A"/>
    <w:rsid w:val="005A4AA6"/>
    <w:rsid w:val="005A5A8C"/>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527D"/>
    <w:rsid w:val="005C6A18"/>
    <w:rsid w:val="005C7E88"/>
    <w:rsid w:val="005D0561"/>
    <w:rsid w:val="005D137B"/>
    <w:rsid w:val="005D19FC"/>
    <w:rsid w:val="005D2350"/>
    <w:rsid w:val="005D2B24"/>
    <w:rsid w:val="005D2B2C"/>
    <w:rsid w:val="005D351D"/>
    <w:rsid w:val="005D394A"/>
    <w:rsid w:val="005D394D"/>
    <w:rsid w:val="005D3BF4"/>
    <w:rsid w:val="005D3EA5"/>
    <w:rsid w:val="005D3EF7"/>
    <w:rsid w:val="005D40BC"/>
    <w:rsid w:val="005D529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2BF"/>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12D"/>
    <w:rsid w:val="00646C6E"/>
    <w:rsid w:val="00646C84"/>
    <w:rsid w:val="006477C3"/>
    <w:rsid w:val="00647CFE"/>
    <w:rsid w:val="00650E08"/>
    <w:rsid w:val="00650E6C"/>
    <w:rsid w:val="00651C82"/>
    <w:rsid w:val="00652376"/>
    <w:rsid w:val="00652912"/>
    <w:rsid w:val="00653966"/>
    <w:rsid w:val="00653B37"/>
    <w:rsid w:val="00653C7B"/>
    <w:rsid w:val="0065418D"/>
    <w:rsid w:val="00654FB1"/>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C1B"/>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79B"/>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4E3E"/>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6DFE"/>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37C0"/>
    <w:rsid w:val="00754555"/>
    <w:rsid w:val="00754D28"/>
    <w:rsid w:val="00755284"/>
    <w:rsid w:val="007552AB"/>
    <w:rsid w:val="007555E9"/>
    <w:rsid w:val="00755E93"/>
    <w:rsid w:val="00757409"/>
    <w:rsid w:val="00757D45"/>
    <w:rsid w:val="00757FEA"/>
    <w:rsid w:val="007612D3"/>
    <w:rsid w:val="007624E9"/>
    <w:rsid w:val="007629B9"/>
    <w:rsid w:val="00762E0B"/>
    <w:rsid w:val="00763510"/>
    <w:rsid w:val="00763831"/>
    <w:rsid w:val="00763E0D"/>
    <w:rsid w:val="00764292"/>
    <w:rsid w:val="00764BB7"/>
    <w:rsid w:val="00765921"/>
    <w:rsid w:val="00766016"/>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B7E96"/>
    <w:rsid w:val="007C1959"/>
    <w:rsid w:val="007C26CE"/>
    <w:rsid w:val="007C3C67"/>
    <w:rsid w:val="007C3DBC"/>
    <w:rsid w:val="007C4CB8"/>
    <w:rsid w:val="007C5943"/>
    <w:rsid w:val="007C6603"/>
    <w:rsid w:val="007C6810"/>
    <w:rsid w:val="007C6D71"/>
    <w:rsid w:val="007C6F92"/>
    <w:rsid w:val="007C76F6"/>
    <w:rsid w:val="007D07FE"/>
    <w:rsid w:val="007D0A6B"/>
    <w:rsid w:val="007D0F8F"/>
    <w:rsid w:val="007D227E"/>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D22"/>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244E"/>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7AD"/>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3C2"/>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2AA"/>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65F"/>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362"/>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721"/>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965D0"/>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5C86"/>
    <w:rsid w:val="009C64EC"/>
    <w:rsid w:val="009C6C31"/>
    <w:rsid w:val="009C728E"/>
    <w:rsid w:val="009D08A8"/>
    <w:rsid w:val="009D1062"/>
    <w:rsid w:val="009D1304"/>
    <w:rsid w:val="009D1C29"/>
    <w:rsid w:val="009D1FDF"/>
    <w:rsid w:val="009D2652"/>
    <w:rsid w:val="009D2835"/>
    <w:rsid w:val="009D2A5A"/>
    <w:rsid w:val="009D5736"/>
    <w:rsid w:val="009D58ED"/>
    <w:rsid w:val="009D5E59"/>
    <w:rsid w:val="009D68A8"/>
    <w:rsid w:val="009D6971"/>
    <w:rsid w:val="009D751F"/>
    <w:rsid w:val="009D7FB5"/>
    <w:rsid w:val="009E02AD"/>
    <w:rsid w:val="009E0367"/>
    <w:rsid w:val="009E0D77"/>
    <w:rsid w:val="009E0EFC"/>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39D"/>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6F84"/>
    <w:rsid w:val="00A3705C"/>
    <w:rsid w:val="00A4128F"/>
    <w:rsid w:val="00A428D3"/>
    <w:rsid w:val="00A43416"/>
    <w:rsid w:val="00A43DD4"/>
    <w:rsid w:val="00A448D9"/>
    <w:rsid w:val="00A44A19"/>
    <w:rsid w:val="00A44D8C"/>
    <w:rsid w:val="00A4572B"/>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094"/>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1A76"/>
    <w:rsid w:val="00A732D0"/>
    <w:rsid w:val="00A736C3"/>
    <w:rsid w:val="00A73C29"/>
    <w:rsid w:val="00A73CD3"/>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6F2D"/>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883"/>
    <w:rsid w:val="00AF496F"/>
    <w:rsid w:val="00AF4A4C"/>
    <w:rsid w:val="00AF656D"/>
    <w:rsid w:val="00AF74E0"/>
    <w:rsid w:val="00B00B1F"/>
    <w:rsid w:val="00B01222"/>
    <w:rsid w:val="00B01998"/>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2E98"/>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AF0"/>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99B"/>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5FB9"/>
    <w:rsid w:val="00B864E2"/>
    <w:rsid w:val="00B86B0C"/>
    <w:rsid w:val="00B8701D"/>
    <w:rsid w:val="00B87070"/>
    <w:rsid w:val="00B873F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C18"/>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4D10"/>
    <w:rsid w:val="00BD5421"/>
    <w:rsid w:val="00BD577A"/>
    <w:rsid w:val="00BD594F"/>
    <w:rsid w:val="00BD650F"/>
    <w:rsid w:val="00BD671C"/>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0D5"/>
    <w:rsid w:val="00C071E7"/>
    <w:rsid w:val="00C117AE"/>
    <w:rsid w:val="00C12AF1"/>
    <w:rsid w:val="00C12C0F"/>
    <w:rsid w:val="00C12DFF"/>
    <w:rsid w:val="00C1448F"/>
    <w:rsid w:val="00C151D3"/>
    <w:rsid w:val="00C166EE"/>
    <w:rsid w:val="00C1750A"/>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391"/>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302"/>
    <w:rsid w:val="00C428CC"/>
    <w:rsid w:val="00C42F69"/>
    <w:rsid w:val="00C436E3"/>
    <w:rsid w:val="00C43BB0"/>
    <w:rsid w:val="00C43BEC"/>
    <w:rsid w:val="00C43F0F"/>
    <w:rsid w:val="00C43FE9"/>
    <w:rsid w:val="00C440EE"/>
    <w:rsid w:val="00C44FFB"/>
    <w:rsid w:val="00C45ABC"/>
    <w:rsid w:val="00C467CA"/>
    <w:rsid w:val="00C469FE"/>
    <w:rsid w:val="00C4730A"/>
    <w:rsid w:val="00C47BAD"/>
    <w:rsid w:val="00C47EFF"/>
    <w:rsid w:val="00C500A8"/>
    <w:rsid w:val="00C50490"/>
    <w:rsid w:val="00C507EA"/>
    <w:rsid w:val="00C51DE7"/>
    <w:rsid w:val="00C520E8"/>
    <w:rsid w:val="00C52CBE"/>
    <w:rsid w:val="00C569AC"/>
    <w:rsid w:val="00C56AD2"/>
    <w:rsid w:val="00C575A1"/>
    <w:rsid w:val="00C576E1"/>
    <w:rsid w:val="00C57D20"/>
    <w:rsid w:val="00C6127F"/>
    <w:rsid w:val="00C625C9"/>
    <w:rsid w:val="00C62CDD"/>
    <w:rsid w:val="00C63209"/>
    <w:rsid w:val="00C6428E"/>
    <w:rsid w:val="00C6453C"/>
    <w:rsid w:val="00C64C14"/>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5E8D"/>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D7F"/>
    <w:rsid w:val="00D15EE6"/>
    <w:rsid w:val="00D164F6"/>
    <w:rsid w:val="00D16564"/>
    <w:rsid w:val="00D16C24"/>
    <w:rsid w:val="00D16DBA"/>
    <w:rsid w:val="00D20699"/>
    <w:rsid w:val="00D20F63"/>
    <w:rsid w:val="00D22D30"/>
    <w:rsid w:val="00D230E3"/>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5CB8"/>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2F7"/>
    <w:rsid w:val="00DA073A"/>
    <w:rsid w:val="00DA0904"/>
    <w:rsid w:val="00DA0E0C"/>
    <w:rsid w:val="00DA1CAE"/>
    <w:rsid w:val="00DA32DC"/>
    <w:rsid w:val="00DA3D5D"/>
    <w:rsid w:val="00DA3E6D"/>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C3"/>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2EB"/>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5CF"/>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5A22"/>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3F0"/>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5B98"/>
    <w:rsid w:val="00EC660C"/>
    <w:rsid w:val="00EC6EF9"/>
    <w:rsid w:val="00EC7A62"/>
    <w:rsid w:val="00EC7DDA"/>
    <w:rsid w:val="00ED042D"/>
    <w:rsid w:val="00ED050A"/>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1FA0"/>
    <w:rsid w:val="00F124CA"/>
    <w:rsid w:val="00F12654"/>
    <w:rsid w:val="00F12E46"/>
    <w:rsid w:val="00F13A42"/>
    <w:rsid w:val="00F13CA1"/>
    <w:rsid w:val="00F15006"/>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9E5"/>
    <w:rsid w:val="00F44B6D"/>
    <w:rsid w:val="00F44C58"/>
    <w:rsid w:val="00F44FA5"/>
    <w:rsid w:val="00F45114"/>
    <w:rsid w:val="00F4527F"/>
    <w:rsid w:val="00F463CE"/>
    <w:rsid w:val="00F50914"/>
    <w:rsid w:val="00F5177F"/>
    <w:rsid w:val="00F517EC"/>
    <w:rsid w:val="00F520C5"/>
    <w:rsid w:val="00F521AB"/>
    <w:rsid w:val="00F52C5F"/>
    <w:rsid w:val="00F52E72"/>
    <w:rsid w:val="00F5334C"/>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0994"/>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3D16"/>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4E14"/>
    <w:rsid w:val="00FD519D"/>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75D"/>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F5B56E7-22DB-429D-A1BC-316D24BD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CE-Footnote,Footnote"/>
    <w:basedOn w:val="CE-StandardText"/>
    <w:link w:val="TestonotaapidipaginaCarattere"/>
    <w:uiPriority w:val="99"/>
    <w:unhideWhenUsed/>
    <w:qFormat/>
    <w:rsid w:val="0067637D"/>
    <w:pPr>
      <w:spacing w:before="60" w:line="240" w:lineRule="auto"/>
    </w:pPr>
    <w:rPr>
      <w:color w:val="A6A7A9" w:themeColor="accent5"/>
      <w:sz w:val="17"/>
    </w:rPr>
  </w:style>
  <w:style w:type="character" w:customStyle="1" w:styleId="TestonotaapidipaginaCarattere">
    <w:name w:val="Testo nota a piè di pagina Carattere"/>
    <w:aliases w:val="CE-Footnote Carattere,Footnote Carattere"/>
    <w:basedOn w:val="Carpredefinitoparagrafo"/>
    <w:link w:val="Testonotaapidipagina"/>
    <w:uiPriority w:val="99"/>
    <w:rsid w:val="0067637D"/>
    <w:rPr>
      <w:rFonts w:ascii="Trebuchet MS" w:hAnsi="Trebuchet MS"/>
      <w:color w:val="A6A7A9" w:themeColor="accent5"/>
      <w:sz w:val="17"/>
      <w:szCs w:val="18"/>
      <w:lang w:val="en-GB"/>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ellanorma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Titolo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Titolo2Carattere"/>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e"/>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Carpredefinitoparagrafo"/>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rPr>
  </w:style>
  <w:style w:type="paragraph" w:customStyle="1" w:styleId="TableText">
    <w:name w:val="Table Text"/>
    <w:basedOn w:val="Normale"/>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azione">
    <w:name w:val="Quote"/>
    <w:aliases w:val="CE-Quotation"/>
    <w:basedOn w:val="Normale"/>
    <w:next w:val="CE-StandardText"/>
    <w:link w:val="CitazioneCarattere"/>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itazioneCarattere">
    <w:name w:val="Citazione Carattere"/>
    <w:aliases w:val="CE-Quotation Carattere"/>
    <w:basedOn w:val="Carpredefinitoparagrafo"/>
    <w:link w:val="Citazion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ellanormale"/>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character" w:customStyle="1" w:styleId="post-views-label">
    <w:name w:val="post-views-label"/>
    <w:basedOn w:val="Carpredefinitoparagrafo"/>
    <w:rsid w:val="00681C1B"/>
  </w:style>
  <w:style w:type="character" w:customStyle="1" w:styleId="post-views-count">
    <w:name w:val="post-views-count"/>
    <w:basedOn w:val="Carpredefinitoparagrafo"/>
    <w:rsid w:val="00681C1B"/>
  </w:style>
  <w:style w:type="character" w:customStyle="1" w:styleId="rt-reading-time">
    <w:name w:val="rt-reading-time"/>
    <w:basedOn w:val="Carpredefinitoparagrafo"/>
    <w:rsid w:val="00681C1B"/>
  </w:style>
  <w:style w:type="character" w:customStyle="1" w:styleId="rt-label">
    <w:name w:val="rt-label"/>
    <w:basedOn w:val="Carpredefinitoparagrafo"/>
    <w:rsid w:val="00681C1B"/>
  </w:style>
  <w:style w:type="character" w:customStyle="1" w:styleId="rt-time">
    <w:name w:val="rt-time"/>
    <w:basedOn w:val="Carpredefinitoparagrafo"/>
    <w:rsid w:val="00681C1B"/>
  </w:style>
  <w:style w:type="character" w:styleId="Enfasigrassetto">
    <w:name w:val="Strong"/>
    <w:basedOn w:val="Carpredefinitoparagrafo"/>
    <w:uiPriority w:val="22"/>
    <w:qFormat/>
    <w:rsid w:val="00681C1B"/>
    <w:rPr>
      <w:b/>
      <w:bCs/>
    </w:rPr>
  </w:style>
  <w:style w:type="character" w:styleId="Enfasicorsivo">
    <w:name w:val="Emphasis"/>
    <w:basedOn w:val="Carpredefinitoparagrafo"/>
    <w:uiPriority w:val="20"/>
    <w:qFormat/>
    <w:rsid w:val="00681C1B"/>
    <w:rPr>
      <w:i/>
      <w:iCs/>
    </w:rPr>
  </w:style>
  <w:style w:type="paragraph" w:styleId="PreformattatoHTML">
    <w:name w:val="HTML Preformatted"/>
    <w:basedOn w:val="Normale"/>
    <w:link w:val="PreformattatoHTMLCarattere"/>
    <w:uiPriority w:val="99"/>
    <w:semiHidden/>
    <w:unhideWhenUsed/>
    <w:rsid w:val="00AF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semiHidden/>
    <w:rsid w:val="00AF4883"/>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sChild>
        <w:div w:id="1501968120">
          <w:marLeft w:val="0"/>
          <w:marRight w:val="0"/>
          <w:marTop w:val="0"/>
          <w:marBottom w:val="0"/>
          <w:divBdr>
            <w:top w:val="none" w:sz="0" w:space="0" w:color="auto"/>
            <w:left w:val="none" w:sz="0" w:space="0" w:color="auto"/>
            <w:bottom w:val="none" w:sz="0" w:space="0" w:color="auto"/>
            <w:right w:val="none" w:sz="0" w:space="0" w:color="auto"/>
          </w:divBdr>
        </w:div>
        <w:div w:id="1921324471">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51933626">
      <w:bodyDiv w:val="1"/>
      <w:marLeft w:val="0"/>
      <w:marRight w:val="0"/>
      <w:marTop w:val="0"/>
      <w:marBottom w:val="0"/>
      <w:divBdr>
        <w:top w:val="none" w:sz="0" w:space="0" w:color="auto"/>
        <w:left w:val="none" w:sz="0" w:space="0" w:color="auto"/>
        <w:bottom w:val="none" w:sz="0" w:space="0" w:color="auto"/>
        <w:right w:val="none" w:sz="0" w:space="0" w:color="auto"/>
      </w:divBdr>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14916096">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3579309">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3646718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485783339">
      <w:bodyDiv w:val="1"/>
      <w:marLeft w:val="0"/>
      <w:marRight w:val="0"/>
      <w:marTop w:val="0"/>
      <w:marBottom w:val="0"/>
      <w:divBdr>
        <w:top w:val="none" w:sz="0" w:space="0" w:color="auto"/>
        <w:left w:val="none" w:sz="0" w:space="0" w:color="auto"/>
        <w:bottom w:val="none" w:sz="0" w:space="0" w:color="auto"/>
        <w:right w:val="none" w:sz="0" w:space="0" w:color="auto"/>
      </w:divBdr>
    </w:div>
    <w:div w:id="490368781">
      <w:bodyDiv w:val="1"/>
      <w:marLeft w:val="0"/>
      <w:marRight w:val="0"/>
      <w:marTop w:val="0"/>
      <w:marBottom w:val="0"/>
      <w:divBdr>
        <w:top w:val="none" w:sz="0" w:space="0" w:color="auto"/>
        <w:left w:val="none" w:sz="0" w:space="0" w:color="auto"/>
        <w:bottom w:val="none" w:sz="0" w:space="0" w:color="auto"/>
        <w:right w:val="none" w:sz="0" w:space="0" w:color="auto"/>
      </w:divBdr>
    </w:div>
    <w:div w:id="521094365">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34010351">
      <w:bodyDiv w:val="1"/>
      <w:marLeft w:val="0"/>
      <w:marRight w:val="0"/>
      <w:marTop w:val="0"/>
      <w:marBottom w:val="0"/>
      <w:divBdr>
        <w:top w:val="none" w:sz="0" w:space="0" w:color="auto"/>
        <w:left w:val="none" w:sz="0" w:space="0" w:color="auto"/>
        <w:bottom w:val="none" w:sz="0" w:space="0" w:color="auto"/>
        <w:right w:val="none" w:sz="0" w:space="0" w:color="auto"/>
      </w:divBdr>
      <w:divsChild>
        <w:div w:id="494079520">
          <w:marLeft w:val="0"/>
          <w:marRight w:val="0"/>
          <w:marTop w:val="0"/>
          <w:marBottom w:val="0"/>
          <w:divBdr>
            <w:top w:val="none" w:sz="0" w:space="0" w:color="auto"/>
            <w:left w:val="none" w:sz="0" w:space="0" w:color="auto"/>
            <w:bottom w:val="none" w:sz="0" w:space="0" w:color="auto"/>
            <w:right w:val="none" w:sz="0" w:space="0" w:color="auto"/>
          </w:divBdr>
        </w:div>
        <w:div w:id="1738701433">
          <w:marLeft w:val="0"/>
          <w:marRight w:val="0"/>
          <w:marTop w:val="0"/>
          <w:marBottom w:val="0"/>
          <w:divBdr>
            <w:top w:val="none" w:sz="0" w:space="0" w:color="auto"/>
            <w:left w:val="none" w:sz="0" w:space="0" w:color="auto"/>
            <w:bottom w:val="none" w:sz="0" w:space="0" w:color="auto"/>
            <w:right w:val="none" w:sz="0" w:space="0" w:color="auto"/>
          </w:divBdr>
        </w:div>
      </w:divsChild>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789514567">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60652056">
      <w:bodyDiv w:val="1"/>
      <w:marLeft w:val="0"/>
      <w:marRight w:val="0"/>
      <w:marTop w:val="0"/>
      <w:marBottom w:val="0"/>
      <w:divBdr>
        <w:top w:val="none" w:sz="0" w:space="0" w:color="auto"/>
        <w:left w:val="none" w:sz="0" w:space="0" w:color="auto"/>
        <w:bottom w:val="none" w:sz="0" w:space="0" w:color="auto"/>
        <w:right w:val="none" w:sz="0" w:space="0" w:color="auto"/>
      </w:divBdr>
    </w:div>
    <w:div w:id="968509761">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98296460">
      <w:bodyDiv w:val="1"/>
      <w:marLeft w:val="0"/>
      <w:marRight w:val="0"/>
      <w:marTop w:val="0"/>
      <w:marBottom w:val="0"/>
      <w:divBdr>
        <w:top w:val="none" w:sz="0" w:space="0" w:color="auto"/>
        <w:left w:val="none" w:sz="0" w:space="0" w:color="auto"/>
        <w:bottom w:val="none" w:sz="0" w:space="0" w:color="auto"/>
        <w:right w:val="none" w:sz="0" w:space="0" w:color="auto"/>
      </w:divBdr>
    </w:div>
    <w:div w:id="1308785177">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27825052">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36632739">
      <w:bodyDiv w:val="1"/>
      <w:marLeft w:val="0"/>
      <w:marRight w:val="0"/>
      <w:marTop w:val="0"/>
      <w:marBottom w:val="0"/>
      <w:divBdr>
        <w:top w:val="none" w:sz="0" w:space="0" w:color="auto"/>
        <w:left w:val="none" w:sz="0" w:space="0" w:color="auto"/>
        <w:bottom w:val="none" w:sz="0" w:space="0" w:color="auto"/>
        <w:right w:val="none" w:sz="0" w:space="0" w:color="auto"/>
      </w:divBdr>
    </w:div>
    <w:div w:id="1471290659">
      <w:bodyDiv w:val="1"/>
      <w:marLeft w:val="0"/>
      <w:marRight w:val="0"/>
      <w:marTop w:val="0"/>
      <w:marBottom w:val="0"/>
      <w:divBdr>
        <w:top w:val="none" w:sz="0" w:space="0" w:color="auto"/>
        <w:left w:val="none" w:sz="0" w:space="0" w:color="auto"/>
        <w:bottom w:val="none" w:sz="0" w:space="0" w:color="auto"/>
        <w:right w:val="none" w:sz="0" w:space="0" w:color="auto"/>
      </w:divBdr>
      <w:divsChild>
        <w:div w:id="738946368">
          <w:marLeft w:val="0"/>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59973069">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89465488">
      <w:bodyDiv w:val="1"/>
      <w:marLeft w:val="0"/>
      <w:marRight w:val="0"/>
      <w:marTop w:val="0"/>
      <w:marBottom w:val="0"/>
      <w:divBdr>
        <w:top w:val="none" w:sz="0" w:space="0" w:color="auto"/>
        <w:left w:val="none" w:sz="0" w:space="0" w:color="auto"/>
        <w:bottom w:val="none" w:sz="0" w:space="0" w:color="auto"/>
        <w:right w:val="none" w:sz="0" w:space="0" w:color="auto"/>
      </w:divBdr>
      <w:divsChild>
        <w:div w:id="1786384557">
          <w:marLeft w:val="0"/>
          <w:marRight w:val="0"/>
          <w:marTop w:val="0"/>
          <w:marBottom w:val="0"/>
          <w:divBdr>
            <w:top w:val="none" w:sz="0" w:space="0" w:color="auto"/>
            <w:left w:val="none" w:sz="0" w:space="0" w:color="auto"/>
            <w:bottom w:val="none" w:sz="0" w:space="0" w:color="auto"/>
            <w:right w:val="none" w:sz="0" w:space="0" w:color="auto"/>
          </w:divBdr>
        </w:div>
        <w:div w:id="1064791616">
          <w:marLeft w:val="0"/>
          <w:marRight w:val="0"/>
          <w:marTop w:val="0"/>
          <w:marBottom w:val="0"/>
          <w:divBdr>
            <w:top w:val="none" w:sz="0" w:space="0" w:color="auto"/>
            <w:left w:val="none" w:sz="0" w:space="0" w:color="auto"/>
            <w:bottom w:val="none" w:sz="0" w:space="0" w:color="auto"/>
            <w:right w:val="none" w:sz="0" w:space="0" w:color="auto"/>
          </w:divBdr>
        </w:div>
        <w:div w:id="676268959">
          <w:marLeft w:val="0"/>
          <w:marRight w:val="0"/>
          <w:marTop w:val="0"/>
          <w:marBottom w:val="0"/>
          <w:divBdr>
            <w:top w:val="none" w:sz="0" w:space="0" w:color="auto"/>
            <w:left w:val="none" w:sz="0" w:space="0" w:color="auto"/>
            <w:bottom w:val="none" w:sz="0" w:space="0" w:color="auto"/>
            <w:right w:val="none" w:sz="0" w:space="0" w:color="auto"/>
          </w:divBdr>
        </w:div>
      </w:divsChild>
    </w:div>
    <w:div w:id="1595550025">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47393965">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679692952">
      <w:bodyDiv w:val="1"/>
      <w:marLeft w:val="0"/>
      <w:marRight w:val="0"/>
      <w:marTop w:val="0"/>
      <w:marBottom w:val="0"/>
      <w:divBdr>
        <w:top w:val="none" w:sz="0" w:space="0" w:color="auto"/>
        <w:left w:val="none" w:sz="0" w:space="0" w:color="auto"/>
        <w:bottom w:val="none" w:sz="0" w:space="0" w:color="auto"/>
        <w:right w:val="none" w:sz="0" w:space="0" w:color="auto"/>
      </w:divBdr>
    </w:div>
    <w:div w:id="1750811514">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17599157">
      <w:bodyDiv w:val="1"/>
      <w:marLeft w:val="0"/>
      <w:marRight w:val="0"/>
      <w:marTop w:val="0"/>
      <w:marBottom w:val="0"/>
      <w:divBdr>
        <w:top w:val="none" w:sz="0" w:space="0" w:color="auto"/>
        <w:left w:val="none" w:sz="0" w:space="0" w:color="auto"/>
        <w:bottom w:val="none" w:sz="0" w:space="0" w:color="auto"/>
        <w:right w:val="none" w:sz="0" w:space="0" w:color="auto"/>
      </w:divBdr>
    </w:div>
    <w:div w:id="1826045711">
      <w:bodyDiv w:val="1"/>
      <w:marLeft w:val="0"/>
      <w:marRight w:val="0"/>
      <w:marTop w:val="0"/>
      <w:marBottom w:val="0"/>
      <w:divBdr>
        <w:top w:val="none" w:sz="0" w:space="0" w:color="auto"/>
        <w:left w:val="none" w:sz="0" w:space="0" w:color="auto"/>
        <w:bottom w:val="none" w:sz="0" w:space="0" w:color="auto"/>
        <w:right w:val="none" w:sz="0" w:space="0" w:color="auto"/>
      </w:divBdr>
    </w:div>
    <w:div w:id="1828939800">
      <w:bodyDiv w:val="1"/>
      <w:marLeft w:val="0"/>
      <w:marRight w:val="0"/>
      <w:marTop w:val="0"/>
      <w:marBottom w:val="0"/>
      <w:divBdr>
        <w:top w:val="none" w:sz="0" w:space="0" w:color="auto"/>
        <w:left w:val="none" w:sz="0" w:space="0" w:color="auto"/>
        <w:bottom w:val="none" w:sz="0" w:space="0" w:color="auto"/>
        <w:right w:val="none" w:sz="0" w:space="0" w:color="auto"/>
      </w:divBdr>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917011250">
      <w:bodyDiv w:val="1"/>
      <w:marLeft w:val="0"/>
      <w:marRight w:val="0"/>
      <w:marTop w:val="0"/>
      <w:marBottom w:val="0"/>
      <w:divBdr>
        <w:top w:val="none" w:sz="0" w:space="0" w:color="auto"/>
        <w:left w:val="none" w:sz="0" w:space="0" w:color="auto"/>
        <w:bottom w:val="none" w:sz="0" w:space="0" w:color="auto"/>
        <w:right w:val="none" w:sz="0" w:space="0" w:color="auto"/>
      </w:divBdr>
    </w:div>
    <w:div w:id="1963151441">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66224025">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terreg-central.eu/Content.Node/4STEPS/Methods-and-tools-to-encourage-effective-behavior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03%20Corporate%20design\02%20Project%20brand%20manual\02%20Word,%20Excel\Word%20templates_Innovation\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01838-99ED-4622-803E-2FDB22AD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Template>
  <TotalTime>9</TotalTime>
  <Pages>3</Pages>
  <Words>597</Words>
  <Characters>3635</Characters>
  <Application>Microsoft Office Word</Application>
  <DocSecurity>0</DocSecurity>
  <Lines>30</Lines>
  <Paragraphs>8</Paragraphs>
  <ScaleCrop>false</ScaleCrop>
  <HeadingPairs>
    <vt:vector size="8" baseType="variant">
      <vt:variant>
        <vt:lpstr>Titolo</vt:lpstr>
      </vt:variant>
      <vt:variant>
        <vt:i4>1</vt:i4>
      </vt:variant>
      <vt:variant>
        <vt:lpstr>Titel</vt:lpstr>
      </vt:variant>
      <vt:variant>
        <vt:i4>1</vt:i4>
      </vt:variant>
      <vt:variant>
        <vt:lpstr>Název</vt:lpstr>
      </vt:variant>
      <vt:variant>
        <vt:i4>1</vt:i4>
      </vt:variant>
      <vt:variant>
        <vt:lpstr>Title</vt:lpstr>
      </vt:variant>
      <vt:variant>
        <vt:i4>1</vt:i4>
      </vt:variant>
    </vt:vector>
  </HeadingPairs>
  <TitlesOfParts>
    <vt:vector size="4" baseType="lpstr">
      <vt:lpstr>InterregCEWord_template</vt:lpstr>
      <vt:lpstr>Word Innovation</vt:lpstr>
      <vt:lpstr>Implementation manual</vt:lpstr>
      <vt:lpstr>Implementation manual</vt:lpstr>
    </vt:vector>
  </TitlesOfParts>
  <Company>Magistrat der Stadt Wien, MA 14 - ADV</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Elisa</cp:lastModifiedBy>
  <cp:revision>5</cp:revision>
  <cp:lastPrinted>2016-07-14T11:02:00Z</cp:lastPrinted>
  <dcterms:created xsi:type="dcterms:W3CDTF">2020-11-09T15:06:00Z</dcterms:created>
  <dcterms:modified xsi:type="dcterms:W3CDTF">2020-11-09T15:42:00Z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