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08" w:rsidRDefault="00D15D7F" w:rsidP="00A55EAF">
      <w:pPr>
        <w:pStyle w:val="CE-Headline4"/>
      </w:pPr>
      <w:r>
        <w:rPr>
          <w:noProof/>
          <w:lang w:eastAsia="it-IT"/>
        </w:rPr>
        <w:drawing>
          <wp:anchor distT="0" distB="0" distL="114300" distR="114300" simplePos="0" relativeHeight="251670528" behindDoc="0" locked="0" layoutInCell="1" allowOverlap="1" wp14:anchorId="5AF7F775" wp14:editId="75DD36AA">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eastAsia="it-IT"/>
        </w:rPr>
        <w:drawing>
          <wp:anchor distT="0" distB="0" distL="114300" distR="114300" simplePos="0" relativeHeight="251671552" behindDoc="0" locked="0" layoutInCell="1" allowOverlap="1" wp14:anchorId="0CB572DB" wp14:editId="2804064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3941E0">
        <w:rPr>
          <w:noProof/>
          <w:lang w:eastAsia="it-IT"/>
        </w:rPr>
        <mc:AlternateContent>
          <mc:Choice Requires="wps">
            <w:drawing>
              <wp:anchor distT="0" distB="0" distL="114300" distR="114300" simplePos="0" relativeHeight="251667456" behindDoc="0" locked="0" layoutInCell="1" allowOverlap="1">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rsidR="00A61094" w:rsidRDefault="00B5699B" w:rsidP="001A593E">
                            <w:pPr>
                              <w:pStyle w:val="CE-HeadlineTitle"/>
                            </w:pPr>
                            <w:r>
                              <w:t xml:space="preserve">D.C. </w:t>
                            </w:r>
                            <w:r w:rsidR="004E0FC3">
                              <w:t>5.</w:t>
                            </w:r>
                            <w:r w:rsidR="00F15006">
                              <w:t>2</w:t>
                            </w:r>
                            <w:r w:rsidR="004E0FC3">
                              <w:t xml:space="preserve"> Local </w:t>
                            </w:r>
                            <w:r w:rsidR="004E0FC3" w:rsidRPr="003E787A">
                              <w:t xml:space="preserve">focus groups events year </w:t>
                            </w:r>
                            <w:r w:rsidR="003E787A" w:rsidRPr="003E787A">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" filled="f" stroked="f" strokeweight=".5pt">
                <v:path arrowok="t"/>
                <v:textbox>
                  <w:txbxContent>
                    <w:p w:rsidR="00A61094" w:rsidRDefault="00B5699B" w:rsidP="001A593E">
                      <w:pPr>
                        <w:pStyle w:val="CE-HeadlineTitle"/>
                      </w:pPr>
                      <w:r>
                        <w:t xml:space="preserve">D.C. </w:t>
                      </w:r>
                      <w:r w:rsidR="004E0FC3">
                        <w:t>5.</w:t>
                      </w:r>
                      <w:r w:rsidR="00F15006">
                        <w:t>2</w:t>
                      </w:r>
                      <w:r w:rsidR="004E0FC3">
                        <w:t xml:space="preserve"> Local </w:t>
                      </w:r>
                      <w:r w:rsidR="004E0FC3" w:rsidRPr="003E787A">
                        <w:t xml:space="preserve">focus groups events year </w:t>
                      </w:r>
                      <w:r w:rsidR="003E787A" w:rsidRPr="003E787A">
                        <w:t>2</w:t>
                      </w:r>
                    </w:p>
                  </w:txbxContent>
                </v:textbox>
              </v:shape>
            </w:pict>
          </mc:Fallback>
        </mc:AlternateContent>
      </w:r>
    </w:p>
    <w:p w:rsidR="00731BF8" w:rsidRDefault="00731BF8">
      <w:pPr>
        <w:spacing w:before="0" w:line="240" w:lineRule="auto"/>
        <w:ind w:left="0" w:right="0"/>
        <w:jc w:val="left"/>
        <w:rPr>
          <w:lang w:val="en-GB"/>
        </w:rPr>
      </w:pPr>
    </w:p>
    <w:p w:rsidR="00731BF8" w:rsidRDefault="00731BF8">
      <w:pPr>
        <w:spacing w:before="0" w:line="240" w:lineRule="auto"/>
        <w:ind w:left="0" w:right="0"/>
        <w:jc w:val="left"/>
        <w:rPr>
          <w:lang w:val="en-GB"/>
        </w:rPr>
      </w:pPr>
    </w:p>
    <w:p w:rsidR="008D61D5" w:rsidRPr="00E61DDB" w:rsidRDefault="008D61D5" w:rsidP="00B34F51">
      <w:pPr>
        <w:pStyle w:val="Testonotaapidipagina"/>
      </w:pPr>
    </w:p>
    <w:p w:rsidR="008D61D5" w:rsidRDefault="008D61D5" w:rsidP="00B34F51">
      <w:pPr>
        <w:pStyle w:val="CE-StandardText"/>
      </w:pPr>
    </w:p>
    <w:p w:rsidR="008D61D5" w:rsidRDefault="008D61D5" w:rsidP="00B34F51">
      <w:pPr>
        <w:pStyle w:val="CE-StandardText"/>
      </w:pPr>
    </w:p>
    <w:p w:rsidR="008D61D5" w:rsidRDefault="008D61D5"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tbl>
      <w:tblPr>
        <w:tblStyle w:val="Grigliatabell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Tr="002B109E">
        <w:tc>
          <w:tcPr>
            <w:tcW w:w="6391" w:type="dxa"/>
            <w:vAlign w:val="center"/>
          </w:tcPr>
          <w:p w:rsidR="002B109E" w:rsidRPr="003E787A" w:rsidRDefault="00F15006" w:rsidP="003E787A">
            <w:pPr>
              <w:pStyle w:val="CE-HeadlineSubtitle"/>
            </w:pPr>
            <w:r w:rsidRPr="003E787A">
              <w:t>D.C. 5</w:t>
            </w:r>
            <w:r w:rsidR="00B5699B" w:rsidRPr="003E787A">
              <w:t xml:space="preserve">.2 Report </w:t>
            </w:r>
            <w:r w:rsidR="004E0FC3" w:rsidRPr="003E787A">
              <w:t>–</w:t>
            </w:r>
            <w:r w:rsidR="00B5699B" w:rsidRPr="003E787A">
              <w:t xml:space="preserve"> </w:t>
            </w:r>
            <w:r w:rsidR="004E0FC3" w:rsidRPr="003E787A">
              <w:t xml:space="preserve">Local focus </w:t>
            </w:r>
            <w:r w:rsidR="000138AA" w:rsidRPr="003E787A">
              <w:t>groups events</w:t>
            </w:r>
            <w:r w:rsidR="000138AA" w:rsidRPr="003E787A">
              <w:rPr>
                <w:color w:val="FF0000"/>
              </w:rPr>
              <w:t xml:space="preserve"> </w:t>
            </w:r>
            <w:r w:rsidR="000138AA" w:rsidRPr="003E787A">
              <w:t xml:space="preserve">year </w:t>
            </w:r>
            <w:r w:rsidR="003E787A" w:rsidRPr="003E787A">
              <w:t>2</w:t>
            </w:r>
            <w:r w:rsidR="000138AA" w:rsidRPr="003E787A">
              <w:t xml:space="preserve"> – Partner CNA Emilia Romagna</w:t>
            </w:r>
          </w:p>
        </w:tc>
        <w:tc>
          <w:tcPr>
            <w:tcW w:w="2694" w:type="dxa"/>
            <w:vAlign w:val="center"/>
          </w:tcPr>
          <w:p w:rsidR="002B109E" w:rsidRPr="003E787A" w:rsidRDefault="002B109E" w:rsidP="002B109E">
            <w:pPr>
              <w:pStyle w:val="CE-HeadlineSubtitle"/>
              <w:jc w:val="right"/>
            </w:pPr>
            <w:r w:rsidRPr="003E787A">
              <w:t>Version 1</w:t>
            </w:r>
          </w:p>
          <w:p w:rsidR="002B109E" w:rsidRDefault="000138AA" w:rsidP="00A73CD3">
            <w:pPr>
              <w:pStyle w:val="CE-HeadlineSubtitle"/>
              <w:jc w:val="right"/>
            </w:pPr>
            <w:r w:rsidRPr="0054569A">
              <w:t>0</w:t>
            </w:r>
            <w:r w:rsidR="00A73CD3" w:rsidRPr="0054569A">
              <w:t>3</w:t>
            </w:r>
            <w:r w:rsidR="002B109E" w:rsidRPr="0054569A">
              <w:t xml:space="preserve"> </w:t>
            </w:r>
            <w:r w:rsidRPr="0054569A">
              <w:t>202</w:t>
            </w:r>
            <w:r w:rsidR="00A73CD3" w:rsidRPr="0054569A">
              <w:t>1</w:t>
            </w:r>
          </w:p>
        </w:tc>
      </w:tr>
    </w:tbl>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942A8A" w:rsidRDefault="00942A8A" w:rsidP="00542334">
      <w:pPr>
        <w:pStyle w:val="CE-StandardText"/>
      </w:pPr>
    </w:p>
    <w:p w:rsidR="00CF374E" w:rsidRPr="00CF374E" w:rsidRDefault="00CF374E" w:rsidP="00CF374E">
      <w:pPr>
        <w:pStyle w:val="CE-StandardText"/>
        <w:rPr>
          <w:lang w:val="de-AT"/>
        </w:rPr>
      </w:pPr>
      <w:r>
        <w:rPr>
          <w:lang w:val="de-AT"/>
        </w:rPr>
        <w:t xml:space="preserve"> </w:t>
      </w:r>
    </w:p>
    <w:p w:rsidR="00B5699B" w:rsidRDefault="00B5699B" w:rsidP="00B5699B">
      <w:pPr>
        <w:pStyle w:val="CE-Headline1"/>
      </w:pPr>
      <w:r>
        <w:lastRenderedPageBreak/>
        <w:t>Name of the event, implementing date and place</w:t>
      </w:r>
    </w:p>
    <w:p w:rsidR="00B5699B" w:rsidRPr="007D227E" w:rsidRDefault="00B5699B" w:rsidP="00B5699B">
      <w:pPr>
        <w:pStyle w:val="CE-TableStandardBold0"/>
        <w:rPr>
          <w:sz w:val="22"/>
          <w:szCs w:val="22"/>
          <w:lang w:val="en-US"/>
        </w:rPr>
      </w:pPr>
    </w:p>
    <w:tbl>
      <w:tblPr>
        <w:tblStyle w:val="Grigliatabella"/>
        <w:tblW w:w="0" w:type="auto"/>
        <w:tblLook w:val="04A0" w:firstRow="1" w:lastRow="0" w:firstColumn="1" w:lastColumn="0" w:noHBand="0" w:noVBand="1"/>
      </w:tblPr>
      <w:tblGrid>
        <w:gridCol w:w="3369"/>
        <w:gridCol w:w="3049"/>
        <w:gridCol w:w="3210"/>
      </w:tblGrid>
      <w:tr w:rsidR="00C1750A" w:rsidTr="009965D0">
        <w:tc>
          <w:tcPr>
            <w:tcW w:w="3369" w:type="dxa"/>
            <w:shd w:val="clear" w:color="auto" w:fill="DBDBDB" w:themeFill="text2" w:themeFillTint="33"/>
          </w:tcPr>
          <w:p w:rsidR="00C1750A" w:rsidRPr="00016B21" w:rsidRDefault="00C1750A" w:rsidP="00270B6A">
            <w:pPr>
              <w:pStyle w:val="CE-TableStandardBold0"/>
              <w:jc w:val="center"/>
              <w:rPr>
                <w:color w:val="auto"/>
                <w:sz w:val="20"/>
                <w:szCs w:val="20"/>
                <w:lang w:val="en-US"/>
              </w:rPr>
            </w:pPr>
            <w:r w:rsidRPr="00016B21">
              <w:rPr>
                <w:color w:val="auto"/>
                <w:sz w:val="20"/>
                <w:szCs w:val="20"/>
                <w:lang w:val="en-US"/>
              </w:rPr>
              <w:t>NAME OF THE EVENT</w:t>
            </w:r>
          </w:p>
        </w:tc>
        <w:tc>
          <w:tcPr>
            <w:tcW w:w="3049" w:type="dxa"/>
            <w:shd w:val="clear" w:color="auto" w:fill="DBDBDB" w:themeFill="text2" w:themeFillTint="33"/>
          </w:tcPr>
          <w:p w:rsidR="00C1750A" w:rsidRPr="00016B21" w:rsidRDefault="00C1750A" w:rsidP="00270B6A">
            <w:pPr>
              <w:pStyle w:val="CE-TableStandardBold0"/>
              <w:jc w:val="center"/>
              <w:rPr>
                <w:color w:val="auto"/>
                <w:sz w:val="20"/>
                <w:szCs w:val="20"/>
                <w:lang w:val="en-US"/>
              </w:rPr>
            </w:pPr>
            <w:r w:rsidRPr="00016B21">
              <w:rPr>
                <w:color w:val="auto"/>
                <w:sz w:val="20"/>
                <w:szCs w:val="20"/>
                <w:lang w:val="en-US"/>
              </w:rPr>
              <w:t>DATE</w:t>
            </w:r>
          </w:p>
        </w:tc>
        <w:tc>
          <w:tcPr>
            <w:tcW w:w="3210" w:type="dxa"/>
            <w:shd w:val="clear" w:color="auto" w:fill="DBDBDB" w:themeFill="text2" w:themeFillTint="33"/>
          </w:tcPr>
          <w:p w:rsidR="00C1750A" w:rsidRPr="00016B21" w:rsidRDefault="00C1750A" w:rsidP="00270B6A">
            <w:pPr>
              <w:pStyle w:val="CE-TableStandardBold0"/>
              <w:jc w:val="center"/>
              <w:rPr>
                <w:color w:val="auto"/>
                <w:sz w:val="20"/>
                <w:szCs w:val="20"/>
                <w:lang w:val="en-US"/>
              </w:rPr>
            </w:pPr>
            <w:r w:rsidRPr="00016B21">
              <w:rPr>
                <w:color w:val="auto"/>
                <w:sz w:val="20"/>
                <w:szCs w:val="20"/>
                <w:lang w:val="en-US"/>
              </w:rPr>
              <w:t>PLACE</w:t>
            </w:r>
          </w:p>
        </w:tc>
      </w:tr>
      <w:tr w:rsidR="002F00BF" w:rsidTr="009965D0">
        <w:tc>
          <w:tcPr>
            <w:tcW w:w="3369" w:type="dxa"/>
          </w:tcPr>
          <w:p w:rsidR="004132D4" w:rsidRDefault="004132D4" w:rsidP="004132D4">
            <w:pPr>
              <w:pStyle w:val="CE-TableStandardBold0"/>
              <w:spacing w:before="0" w:line="240" w:lineRule="auto"/>
              <w:jc w:val="center"/>
              <w:rPr>
                <w:b w:val="0"/>
                <w:color w:val="auto"/>
                <w:sz w:val="20"/>
                <w:szCs w:val="20"/>
                <w:lang w:val="en-US"/>
              </w:rPr>
            </w:pPr>
            <w:r>
              <w:rPr>
                <w:b w:val="0"/>
                <w:color w:val="auto"/>
                <w:sz w:val="20"/>
                <w:szCs w:val="20"/>
                <w:lang w:val="en-US"/>
              </w:rPr>
              <w:t>Financing to innovative companies between internal and external liquidity: post-Covid 19 trends and prospects</w:t>
            </w:r>
          </w:p>
          <w:p w:rsidR="002F00BF" w:rsidRPr="004132D4" w:rsidRDefault="002F00BF" w:rsidP="00CC5E8D">
            <w:pPr>
              <w:pStyle w:val="CE-TableStandardBold0"/>
              <w:spacing w:before="0" w:line="240" w:lineRule="auto"/>
              <w:jc w:val="center"/>
              <w:rPr>
                <w:b w:val="0"/>
                <w:color w:val="auto"/>
                <w:sz w:val="20"/>
                <w:szCs w:val="20"/>
                <w:lang w:val="en-US"/>
              </w:rPr>
            </w:pPr>
          </w:p>
        </w:tc>
        <w:tc>
          <w:tcPr>
            <w:tcW w:w="3049" w:type="dxa"/>
          </w:tcPr>
          <w:p w:rsidR="00CC5E8D" w:rsidRPr="004132D4" w:rsidRDefault="00CC5E8D" w:rsidP="00CC5E8D">
            <w:pPr>
              <w:pStyle w:val="CE-TableStandardBold0"/>
              <w:spacing w:before="0" w:line="240" w:lineRule="auto"/>
              <w:jc w:val="center"/>
              <w:rPr>
                <w:b w:val="0"/>
                <w:color w:val="auto"/>
                <w:sz w:val="32"/>
                <w:szCs w:val="20"/>
                <w:lang w:val="en-US"/>
              </w:rPr>
            </w:pPr>
          </w:p>
          <w:p w:rsidR="002F00BF" w:rsidRPr="00270B6A" w:rsidRDefault="004132D4" w:rsidP="00CC5E8D">
            <w:pPr>
              <w:pStyle w:val="CE-TableStandardBold0"/>
              <w:spacing w:before="0" w:line="240" w:lineRule="auto"/>
              <w:jc w:val="center"/>
              <w:rPr>
                <w:b w:val="0"/>
                <w:color w:val="auto"/>
                <w:sz w:val="20"/>
                <w:szCs w:val="20"/>
                <w:lang w:val="en-US"/>
              </w:rPr>
            </w:pPr>
            <w:r w:rsidRPr="004132D4">
              <w:rPr>
                <w:b w:val="0"/>
                <w:color w:val="auto"/>
                <w:sz w:val="20"/>
                <w:szCs w:val="20"/>
                <w:lang w:val="en-US"/>
              </w:rPr>
              <w:t>24/09/2020</w:t>
            </w:r>
          </w:p>
        </w:tc>
        <w:tc>
          <w:tcPr>
            <w:tcW w:w="3210" w:type="dxa"/>
          </w:tcPr>
          <w:p w:rsidR="00CC5E8D" w:rsidRPr="0041410A" w:rsidRDefault="00CC5E8D" w:rsidP="00CC5E8D">
            <w:pPr>
              <w:pStyle w:val="CE-TableStandardBold0"/>
              <w:spacing w:before="0" w:line="240" w:lineRule="auto"/>
              <w:jc w:val="center"/>
              <w:rPr>
                <w:b w:val="0"/>
                <w:color w:val="FF0000"/>
                <w:sz w:val="32"/>
                <w:szCs w:val="20"/>
                <w:lang w:val="en-US"/>
              </w:rPr>
            </w:pPr>
          </w:p>
          <w:p w:rsidR="002F00BF" w:rsidRPr="0041410A" w:rsidRDefault="0054569A" w:rsidP="0054569A">
            <w:pPr>
              <w:pStyle w:val="CE-TableStandardBold0"/>
              <w:jc w:val="center"/>
              <w:rPr>
                <w:b w:val="0"/>
                <w:color w:val="FF0000"/>
                <w:sz w:val="20"/>
                <w:szCs w:val="20"/>
                <w:lang w:val="en-US"/>
              </w:rPr>
            </w:pPr>
            <w:r w:rsidRPr="0054569A">
              <w:rPr>
                <w:b w:val="0"/>
                <w:color w:val="auto"/>
                <w:sz w:val="20"/>
                <w:szCs w:val="20"/>
                <w:lang w:val="en-US"/>
              </w:rPr>
              <w:t>webinar</w:t>
            </w:r>
          </w:p>
        </w:tc>
      </w:tr>
      <w:tr w:rsidR="002F00BF" w:rsidTr="009965D0">
        <w:tc>
          <w:tcPr>
            <w:tcW w:w="3369" w:type="dxa"/>
          </w:tcPr>
          <w:p w:rsidR="002F00BF" w:rsidRPr="00972721" w:rsidRDefault="002F00BF" w:rsidP="009965D0">
            <w:pPr>
              <w:pStyle w:val="CE-TableStandardBold0"/>
              <w:spacing w:before="0" w:line="240" w:lineRule="auto"/>
              <w:jc w:val="center"/>
              <w:rPr>
                <w:b w:val="0"/>
                <w:color w:val="auto"/>
                <w:sz w:val="20"/>
                <w:szCs w:val="20"/>
                <w:lang w:val="it-IT"/>
              </w:rPr>
            </w:pPr>
          </w:p>
        </w:tc>
        <w:tc>
          <w:tcPr>
            <w:tcW w:w="3049" w:type="dxa"/>
          </w:tcPr>
          <w:p w:rsidR="002F00BF" w:rsidRPr="00270B6A" w:rsidRDefault="002F00BF" w:rsidP="00CC5E8D">
            <w:pPr>
              <w:pStyle w:val="CE-TableStandardBold0"/>
              <w:spacing w:before="0" w:line="240" w:lineRule="auto"/>
              <w:jc w:val="center"/>
              <w:rPr>
                <w:b w:val="0"/>
                <w:color w:val="auto"/>
                <w:sz w:val="20"/>
                <w:szCs w:val="20"/>
                <w:lang w:val="en-US"/>
              </w:rPr>
            </w:pPr>
          </w:p>
        </w:tc>
        <w:tc>
          <w:tcPr>
            <w:tcW w:w="3210" w:type="dxa"/>
          </w:tcPr>
          <w:p w:rsidR="002F00BF" w:rsidRPr="0041410A" w:rsidRDefault="002F00BF" w:rsidP="00CC5E8D">
            <w:pPr>
              <w:pStyle w:val="CE-TableStandardBold0"/>
              <w:spacing w:before="0" w:line="240" w:lineRule="auto"/>
              <w:jc w:val="center"/>
              <w:rPr>
                <w:b w:val="0"/>
                <w:color w:val="FF0000"/>
                <w:sz w:val="20"/>
                <w:szCs w:val="20"/>
                <w:lang w:val="en-US"/>
              </w:rPr>
            </w:pPr>
          </w:p>
        </w:tc>
      </w:tr>
    </w:tbl>
    <w:p w:rsidR="00B5699B" w:rsidRDefault="00B5699B" w:rsidP="00B5699B">
      <w:pPr>
        <w:pStyle w:val="CE-TableStandardBold0"/>
        <w:rPr>
          <w:sz w:val="22"/>
          <w:szCs w:val="22"/>
          <w:lang w:val="it-IT"/>
        </w:rPr>
      </w:pPr>
    </w:p>
    <w:p w:rsidR="00B5699B" w:rsidRDefault="00B5699B" w:rsidP="00B5699B">
      <w:pPr>
        <w:pStyle w:val="CE-Headline1"/>
      </w:pPr>
      <w:r w:rsidRPr="00B5699B">
        <w:t>Number and types of participants/target groups</w:t>
      </w:r>
    </w:p>
    <w:tbl>
      <w:tblPr>
        <w:tblStyle w:val="Grigliatabella"/>
        <w:tblW w:w="0" w:type="auto"/>
        <w:tblLook w:val="04A0" w:firstRow="1" w:lastRow="0" w:firstColumn="1" w:lastColumn="0" w:noHBand="0" w:noVBand="1"/>
      </w:tblPr>
      <w:tblGrid>
        <w:gridCol w:w="3369"/>
        <w:gridCol w:w="3049"/>
        <w:gridCol w:w="3210"/>
      </w:tblGrid>
      <w:tr w:rsidR="00270B6A" w:rsidRPr="00270B6A" w:rsidTr="009965D0">
        <w:tc>
          <w:tcPr>
            <w:tcW w:w="3369" w:type="dxa"/>
            <w:shd w:val="clear" w:color="auto" w:fill="C8D3D8" w:themeFill="accent3"/>
          </w:tcPr>
          <w:p w:rsidR="00270B6A" w:rsidRPr="009D1FDF" w:rsidRDefault="00270B6A" w:rsidP="009D1FDF">
            <w:pPr>
              <w:pStyle w:val="CE-TableStandardBold0"/>
              <w:jc w:val="center"/>
              <w:rPr>
                <w:color w:val="auto"/>
                <w:sz w:val="20"/>
                <w:szCs w:val="20"/>
                <w:lang w:val="en-US"/>
              </w:rPr>
            </w:pPr>
            <w:r w:rsidRPr="009D1FDF">
              <w:rPr>
                <w:color w:val="auto"/>
                <w:sz w:val="20"/>
                <w:szCs w:val="20"/>
                <w:lang w:val="en-US"/>
              </w:rPr>
              <w:t>NAME OF THE EVENT</w:t>
            </w:r>
          </w:p>
        </w:tc>
        <w:tc>
          <w:tcPr>
            <w:tcW w:w="3049" w:type="dxa"/>
            <w:shd w:val="clear" w:color="auto" w:fill="C8D3D8" w:themeFill="accent3"/>
          </w:tcPr>
          <w:p w:rsidR="00270B6A" w:rsidRPr="009D1FDF" w:rsidRDefault="00270B6A" w:rsidP="009D1FDF">
            <w:pPr>
              <w:pStyle w:val="CE-TableStandardBold0"/>
              <w:jc w:val="center"/>
              <w:rPr>
                <w:color w:val="auto"/>
                <w:sz w:val="20"/>
                <w:szCs w:val="20"/>
                <w:lang w:val="en-US"/>
              </w:rPr>
            </w:pPr>
            <w:r w:rsidRPr="009D1FDF">
              <w:rPr>
                <w:color w:val="auto"/>
                <w:sz w:val="20"/>
                <w:szCs w:val="20"/>
                <w:lang w:val="en-US"/>
              </w:rPr>
              <w:t>NUMBER OF PARTICIPANTS</w:t>
            </w:r>
          </w:p>
        </w:tc>
        <w:tc>
          <w:tcPr>
            <w:tcW w:w="3210" w:type="dxa"/>
            <w:shd w:val="clear" w:color="auto" w:fill="C8D3D8" w:themeFill="accent3"/>
          </w:tcPr>
          <w:p w:rsidR="00270B6A" w:rsidRPr="009D1FDF" w:rsidRDefault="00270B6A" w:rsidP="009D1FDF">
            <w:pPr>
              <w:pStyle w:val="CE-TableStandardBold0"/>
              <w:jc w:val="center"/>
              <w:rPr>
                <w:color w:val="auto"/>
                <w:sz w:val="20"/>
                <w:szCs w:val="20"/>
                <w:lang w:val="en-US"/>
              </w:rPr>
            </w:pPr>
            <w:r w:rsidRPr="009D1FDF">
              <w:rPr>
                <w:color w:val="auto"/>
                <w:sz w:val="20"/>
                <w:szCs w:val="20"/>
                <w:lang w:val="en-US"/>
              </w:rPr>
              <w:t>TYPES OF PARTICIPANTS</w:t>
            </w:r>
          </w:p>
        </w:tc>
      </w:tr>
      <w:tr w:rsidR="0054569A" w:rsidRPr="002A2784" w:rsidTr="009965D0">
        <w:tc>
          <w:tcPr>
            <w:tcW w:w="3369" w:type="dxa"/>
          </w:tcPr>
          <w:p w:rsidR="004132D4" w:rsidRDefault="004132D4" w:rsidP="004132D4">
            <w:pPr>
              <w:pStyle w:val="CE-TableStandardBold0"/>
              <w:spacing w:before="0" w:line="240" w:lineRule="auto"/>
              <w:jc w:val="center"/>
              <w:rPr>
                <w:b w:val="0"/>
                <w:color w:val="auto"/>
                <w:sz w:val="20"/>
                <w:szCs w:val="20"/>
                <w:lang w:val="en-US"/>
              </w:rPr>
            </w:pPr>
            <w:r>
              <w:rPr>
                <w:b w:val="0"/>
                <w:color w:val="auto"/>
                <w:sz w:val="20"/>
                <w:szCs w:val="20"/>
                <w:lang w:val="en-US"/>
              </w:rPr>
              <w:t>Financing to innovative companies between internal and external liquidity: post-Covid 19 trends and prospects</w:t>
            </w:r>
          </w:p>
          <w:p w:rsidR="0054569A" w:rsidRPr="0054569A" w:rsidRDefault="0054569A" w:rsidP="0054569A">
            <w:pPr>
              <w:pStyle w:val="CE-TableStandardBold0"/>
              <w:spacing w:before="0" w:line="240" w:lineRule="auto"/>
              <w:jc w:val="center"/>
              <w:rPr>
                <w:b w:val="0"/>
                <w:color w:val="auto"/>
                <w:sz w:val="20"/>
                <w:szCs w:val="20"/>
                <w:lang w:val="en-US"/>
              </w:rPr>
            </w:pPr>
          </w:p>
        </w:tc>
        <w:tc>
          <w:tcPr>
            <w:tcW w:w="3049" w:type="dxa"/>
          </w:tcPr>
          <w:p w:rsidR="0054569A" w:rsidRPr="0054569A" w:rsidRDefault="0054569A" w:rsidP="0054569A">
            <w:pPr>
              <w:pStyle w:val="CE-TableStandardBold0"/>
              <w:jc w:val="center"/>
              <w:rPr>
                <w:b w:val="0"/>
                <w:color w:val="auto"/>
                <w:sz w:val="12"/>
                <w:szCs w:val="20"/>
                <w:lang w:val="en-US"/>
              </w:rPr>
            </w:pPr>
          </w:p>
          <w:p w:rsidR="0054569A" w:rsidRDefault="004132D4" w:rsidP="0054569A">
            <w:pPr>
              <w:pStyle w:val="CE-TableStandardBold0"/>
              <w:jc w:val="center"/>
              <w:rPr>
                <w:b w:val="0"/>
                <w:color w:val="auto"/>
                <w:sz w:val="20"/>
                <w:szCs w:val="20"/>
                <w:lang w:val="it-IT"/>
              </w:rPr>
            </w:pPr>
            <w:r>
              <w:rPr>
                <w:b w:val="0"/>
                <w:color w:val="auto"/>
                <w:sz w:val="20"/>
                <w:szCs w:val="20"/>
                <w:lang w:val="it-IT"/>
              </w:rPr>
              <w:t>19</w:t>
            </w:r>
          </w:p>
        </w:tc>
        <w:tc>
          <w:tcPr>
            <w:tcW w:w="3210" w:type="dxa"/>
          </w:tcPr>
          <w:p w:rsidR="0054569A" w:rsidRDefault="0054569A" w:rsidP="0054569A">
            <w:pPr>
              <w:pStyle w:val="CE-TableStandardBold0"/>
              <w:jc w:val="center"/>
              <w:rPr>
                <w:b w:val="0"/>
                <w:color w:val="auto"/>
                <w:sz w:val="14"/>
                <w:szCs w:val="20"/>
                <w:lang w:val="en-US"/>
              </w:rPr>
            </w:pPr>
          </w:p>
          <w:p w:rsidR="0054569A" w:rsidRDefault="0054569A" w:rsidP="0054569A">
            <w:pPr>
              <w:pStyle w:val="CE-TableStandardBold0"/>
              <w:jc w:val="center"/>
              <w:rPr>
                <w:b w:val="0"/>
                <w:color w:val="auto"/>
                <w:sz w:val="20"/>
                <w:szCs w:val="20"/>
                <w:lang w:val="en-US"/>
              </w:rPr>
            </w:pPr>
            <w:r>
              <w:rPr>
                <w:b w:val="0"/>
                <w:color w:val="auto"/>
                <w:sz w:val="20"/>
                <w:szCs w:val="20"/>
                <w:lang w:val="en-US"/>
              </w:rPr>
              <w:t>DIH representatives of CNA in Emilia Romagna</w:t>
            </w:r>
          </w:p>
        </w:tc>
      </w:tr>
      <w:tr w:rsidR="00C30391" w:rsidRPr="002A2784" w:rsidTr="009965D0">
        <w:tc>
          <w:tcPr>
            <w:tcW w:w="3369" w:type="dxa"/>
          </w:tcPr>
          <w:p w:rsidR="00C30391" w:rsidRPr="004132D4" w:rsidRDefault="00C30391" w:rsidP="00B8701D">
            <w:pPr>
              <w:pStyle w:val="CE-TableStandardBold0"/>
              <w:spacing w:before="0" w:line="240" w:lineRule="auto"/>
              <w:jc w:val="center"/>
              <w:rPr>
                <w:b w:val="0"/>
                <w:color w:val="auto"/>
                <w:sz w:val="20"/>
                <w:szCs w:val="20"/>
                <w:lang w:val="en-US"/>
              </w:rPr>
            </w:pPr>
          </w:p>
        </w:tc>
        <w:tc>
          <w:tcPr>
            <w:tcW w:w="3049" w:type="dxa"/>
          </w:tcPr>
          <w:p w:rsidR="00C30391" w:rsidRPr="00270B6A" w:rsidRDefault="00C30391" w:rsidP="002A5712">
            <w:pPr>
              <w:pStyle w:val="CE-TableStandardBold0"/>
              <w:jc w:val="center"/>
              <w:rPr>
                <w:b w:val="0"/>
                <w:color w:val="auto"/>
                <w:sz w:val="20"/>
                <w:szCs w:val="20"/>
                <w:lang w:val="en-US"/>
              </w:rPr>
            </w:pPr>
          </w:p>
        </w:tc>
        <w:tc>
          <w:tcPr>
            <w:tcW w:w="3210" w:type="dxa"/>
          </w:tcPr>
          <w:p w:rsidR="00C30391" w:rsidRPr="004132D4" w:rsidRDefault="00C30391" w:rsidP="00141DC5">
            <w:pPr>
              <w:pStyle w:val="CE-TableStandardBold0"/>
              <w:jc w:val="center"/>
              <w:rPr>
                <w:b w:val="0"/>
                <w:color w:val="auto"/>
                <w:sz w:val="20"/>
                <w:szCs w:val="20"/>
                <w:lang w:val="en-US"/>
              </w:rPr>
            </w:pPr>
          </w:p>
        </w:tc>
      </w:tr>
    </w:tbl>
    <w:p w:rsidR="00B5699B" w:rsidRPr="004132D4" w:rsidRDefault="00B5699B" w:rsidP="00B5699B">
      <w:pPr>
        <w:pStyle w:val="CE-TableStandardBold0"/>
        <w:rPr>
          <w:sz w:val="22"/>
          <w:szCs w:val="22"/>
          <w:lang w:val="en-US"/>
        </w:rPr>
      </w:pPr>
    </w:p>
    <w:p w:rsidR="00B5699B" w:rsidRDefault="00B5699B" w:rsidP="00B5699B">
      <w:pPr>
        <w:pStyle w:val="CE-Headline1"/>
      </w:pPr>
      <w:r w:rsidRPr="00B5699B">
        <w:t>Topics tackled and links to deliverables, outputs</w:t>
      </w:r>
    </w:p>
    <w:p w:rsidR="004132D4" w:rsidRPr="004132D4" w:rsidRDefault="004132D4" w:rsidP="004132D4">
      <w:pPr>
        <w:shd w:val="clear" w:color="auto" w:fill="FFFFFF"/>
        <w:spacing w:before="0" w:line="240" w:lineRule="auto"/>
        <w:ind w:left="0" w:right="0"/>
        <w:textAlignment w:val="baseline"/>
        <w:rPr>
          <w:rFonts w:asciiTheme="majorHAnsi" w:hAnsiTheme="majorHAnsi"/>
          <w:lang w:val="en-GB"/>
        </w:rPr>
      </w:pPr>
      <w:bookmarkStart w:id="0" w:name="_GoBack"/>
      <w:bookmarkEnd w:id="0"/>
      <w:r w:rsidRPr="00A55EAF">
        <w:rPr>
          <w:rFonts w:asciiTheme="majorHAnsi" w:hAnsiTheme="majorHAnsi"/>
          <w:b/>
          <w:lang w:val="en-GB"/>
        </w:rPr>
        <w:t>Financing to innovative companies between internal and external liquidity: post-Covid 19 trends and prospects (24/09/2020)</w:t>
      </w:r>
    </w:p>
    <w:p w:rsidR="004132D4" w:rsidRPr="004132D4" w:rsidRDefault="004132D4" w:rsidP="004132D4">
      <w:pPr>
        <w:shd w:val="clear" w:color="auto" w:fill="FFFFFF"/>
        <w:spacing w:before="0" w:line="240" w:lineRule="auto"/>
        <w:ind w:left="0" w:right="0"/>
        <w:textAlignment w:val="baseline"/>
        <w:rPr>
          <w:rFonts w:asciiTheme="majorHAnsi" w:hAnsiTheme="majorHAnsi"/>
          <w:lang w:val="en-GB"/>
        </w:rPr>
      </w:pPr>
      <w:r w:rsidRPr="004132D4">
        <w:rPr>
          <w:rFonts w:asciiTheme="majorHAnsi" w:hAnsiTheme="majorHAnsi"/>
          <w:lang w:val="en-GB"/>
        </w:rPr>
        <w:t>As a consequence of the health emergency that hit our country, companies need to find financing opportunities in order to restart with their activities at the best.</w:t>
      </w:r>
    </w:p>
    <w:p w:rsidR="004132D4" w:rsidRPr="004132D4" w:rsidRDefault="004132D4" w:rsidP="004132D4">
      <w:pPr>
        <w:shd w:val="clear" w:color="auto" w:fill="FFFFFF"/>
        <w:spacing w:before="0" w:line="240" w:lineRule="auto"/>
        <w:ind w:left="0" w:right="0"/>
        <w:textAlignment w:val="baseline"/>
        <w:rPr>
          <w:rFonts w:asciiTheme="majorHAnsi" w:hAnsiTheme="majorHAnsi"/>
          <w:lang w:val="en-GB"/>
        </w:rPr>
      </w:pPr>
      <w:r w:rsidRPr="004132D4">
        <w:rPr>
          <w:rFonts w:asciiTheme="majorHAnsi" w:hAnsiTheme="majorHAnsi"/>
          <w:lang w:val="en-GB"/>
        </w:rPr>
        <w:t>During this workshop, held in video conference mode, owing to the COVID 19 emergency, Professor Benedicta Marzinotto, Professor of Political Economy at the Department of Economic and Statistical Sciences of the University of Udine, presented the relationship among tangible and intangible goods.</w:t>
      </w:r>
    </w:p>
    <w:p w:rsidR="004132D4" w:rsidRPr="004132D4" w:rsidRDefault="004132D4" w:rsidP="004132D4">
      <w:pPr>
        <w:shd w:val="clear" w:color="auto" w:fill="FFFFFF"/>
        <w:spacing w:before="0" w:line="240" w:lineRule="auto"/>
        <w:ind w:left="0" w:right="0"/>
        <w:textAlignment w:val="baseline"/>
        <w:rPr>
          <w:rFonts w:asciiTheme="majorHAnsi" w:hAnsiTheme="majorHAnsi"/>
          <w:lang w:val="en-GB"/>
        </w:rPr>
      </w:pPr>
      <w:r w:rsidRPr="004132D4">
        <w:rPr>
          <w:rFonts w:asciiTheme="majorHAnsi" w:hAnsiTheme="majorHAnsi"/>
          <w:lang w:val="en-GB"/>
        </w:rPr>
        <w:t>In the last years there has been an increased awareness that the key to the success of a business mainly relies in its equipment of intangible resources, represented in particular by the human, intellectual, relational, social, organizational and symbolic resources of a company. On the other hand, tangible assets are able to generate a moderate return on investments, since they are common and easily reproducible forms of capital.</w:t>
      </w:r>
      <w:r>
        <w:rPr>
          <w:rFonts w:asciiTheme="majorHAnsi" w:hAnsiTheme="majorHAnsi"/>
          <w:lang w:val="en-GB"/>
        </w:rPr>
        <w:t xml:space="preserve"> </w:t>
      </w:r>
      <w:r w:rsidRPr="004132D4">
        <w:rPr>
          <w:rFonts w:asciiTheme="majorHAnsi" w:hAnsiTheme="majorHAnsi"/>
          <w:lang w:val="en-GB"/>
        </w:rPr>
        <w:t>Intangible assets represent resources adding a value to the physical assets of a company, and enable companies to grow in the medium and long period.</w:t>
      </w:r>
    </w:p>
    <w:p w:rsidR="004132D4" w:rsidRPr="004132D4" w:rsidRDefault="004132D4" w:rsidP="00A4572B">
      <w:pPr>
        <w:shd w:val="clear" w:color="auto" w:fill="FFFFFF"/>
        <w:spacing w:before="0" w:line="240" w:lineRule="auto"/>
        <w:ind w:left="0" w:right="0"/>
        <w:textAlignment w:val="baseline"/>
        <w:rPr>
          <w:rFonts w:asciiTheme="majorHAnsi" w:hAnsiTheme="majorHAnsi"/>
          <w:lang w:val="en-US"/>
        </w:rPr>
      </w:pPr>
    </w:p>
    <w:p w:rsidR="00A4572B" w:rsidRPr="00A55EAF" w:rsidRDefault="00A4572B" w:rsidP="004D2F04">
      <w:pPr>
        <w:shd w:val="clear" w:color="auto" w:fill="FFFFFF"/>
        <w:spacing w:before="0" w:line="240" w:lineRule="auto"/>
        <w:ind w:left="0" w:right="0"/>
        <w:textAlignment w:val="baseline"/>
        <w:rPr>
          <w:rFonts w:asciiTheme="majorHAnsi" w:hAnsiTheme="majorHAnsi"/>
          <w:color w:val="FF0000"/>
          <w:lang w:val="en-US"/>
        </w:rPr>
      </w:pPr>
    </w:p>
    <w:p w:rsidR="002326F8" w:rsidRDefault="00B5699B" w:rsidP="002326F8">
      <w:pPr>
        <w:pStyle w:val="CE-Headline1"/>
      </w:pPr>
      <w:r w:rsidRPr="00B5699B">
        <w:t>Expected effects and follow up</w:t>
      </w:r>
    </w:p>
    <w:p w:rsidR="004132D4" w:rsidRPr="004132D4" w:rsidRDefault="004132D4" w:rsidP="004132D4">
      <w:pPr>
        <w:shd w:val="clear" w:color="auto" w:fill="FFFFFF"/>
        <w:spacing w:before="0" w:line="240" w:lineRule="auto"/>
        <w:ind w:left="0" w:right="0"/>
        <w:textAlignment w:val="baseline"/>
        <w:rPr>
          <w:rFonts w:ascii="Trebuchet MS" w:hAnsi="Trebuchet MS"/>
          <w:lang w:val="en-US"/>
        </w:rPr>
      </w:pPr>
      <w:r w:rsidRPr="004132D4">
        <w:rPr>
          <w:rFonts w:ascii="Trebuchet MS" w:hAnsi="Trebuchet MS"/>
          <w:lang w:val="en-US"/>
        </w:rPr>
        <w:t>The Companies investing in new instrumental intangible assets functional to the transformation processes 4.0 can benefit from subsidies, aimed at supporting the competitiveness of companies.</w:t>
      </w:r>
    </w:p>
    <w:p w:rsidR="004132D4" w:rsidRPr="004132D4" w:rsidRDefault="004132D4" w:rsidP="004132D4">
      <w:pPr>
        <w:shd w:val="clear" w:color="auto" w:fill="FFFFFF"/>
        <w:spacing w:before="0" w:line="240" w:lineRule="auto"/>
        <w:ind w:left="0" w:right="0"/>
        <w:textAlignment w:val="baseline"/>
        <w:rPr>
          <w:rFonts w:ascii="Trebuchet MS" w:hAnsi="Trebuchet MS"/>
          <w:lang w:val="en-US"/>
        </w:rPr>
      </w:pPr>
      <w:r w:rsidRPr="004132D4">
        <w:rPr>
          <w:rFonts w:ascii="Trebuchet MS" w:hAnsi="Trebuchet MS"/>
          <w:lang w:val="en-US"/>
        </w:rPr>
        <w:t xml:space="preserve">Given the availability of funds and incentives, CNA Emilia Romagna has decided to focus this webinar on the importance of intangible resources, which form the basis of the value creation process of a company, but also one of the main causes of imperfection and distortion of evaluative processes. </w:t>
      </w:r>
    </w:p>
    <w:p w:rsidR="004132D4" w:rsidRPr="004132D4" w:rsidRDefault="004132D4" w:rsidP="004132D4">
      <w:pPr>
        <w:shd w:val="clear" w:color="auto" w:fill="FFFFFF"/>
        <w:spacing w:before="0" w:line="240" w:lineRule="auto"/>
        <w:ind w:left="0" w:right="0"/>
        <w:textAlignment w:val="baseline"/>
        <w:rPr>
          <w:rFonts w:ascii="Trebuchet MS" w:hAnsi="Trebuchet MS"/>
          <w:lang w:val="en-US"/>
        </w:rPr>
      </w:pPr>
      <w:r w:rsidRPr="004132D4">
        <w:rPr>
          <w:rFonts w:ascii="Trebuchet MS" w:hAnsi="Trebuchet MS"/>
          <w:lang w:val="en-US"/>
        </w:rPr>
        <w:t xml:space="preserve">Intangibles represent a business ingredient that most companies do not manage adequately, do not measure and do not promote. On the other hand, in the last years, financial analysts and the most observant investors pay them a greater attention, when assessing the solidity and development prospects of companies. If on one hand the investments in intangibles have not reached an optimal level for </w:t>
      </w:r>
      <w:r w:rsidRPr="004132D4">
        <w:rPr>
          <w:rFonts w:ascii="Trebuchet MS" w:hAnsi="Trebuchet MS"/>
          <w:lang w:val="en-US"/>
        </w:rPr>
        <w:lastRenderedPageBreak/>
        <w:t xml:space="preserve">enterprises, on the other it is important to promote an awareness towards companies regarding the importance of such investments, in order to improve their own performance goals in terms of competitiveness and innovation. </w:t>
      </w:r>
    </w:p>
    <w:p w:rsidR="004132D4" w:rsidRPr="004132D4" w:rsidRDefault="004132D4" w:rsidP="004132D4">
      <w:pPr>
        <w:shd w:val="clear" w:color="auto" w:fill="FFFFFF"/>
        <w:spacing w:before="0" w:line="240" w:lineRule="auto"/>
        <w:ind w:left="0" w:right="0"/>
        <w:textAlignment w:val="baseline"/>
        <w:rPr>
          <w:rFonts w:ascii="Trebuchet MS" w:hAnsi="Trebuchet MS"/>
          <w:lang w:val="en-US"/>
        </w:rPr>
      </w:pPr>
      <w:r w:rsidRPr="004132D4">
        <w:rPr>
          <w:rFonts w:ascii="Trebuchet MS" w:hAnsi="Trebuchet MS"/>
          <w:lang w:val="en-US"/>
        </w:rPr>
        <w:t>Only rare, valuable, difficult to imitate resources, consolidated over time thanks to evolutionary learning mechanisms, allow a positive differential compared to competitors.</w:t>
      </w:r>
    </w:p>
    <w:p w:rsidR="004132D4" w:rsidRPr="004132D4" w:rsidRDefault="004132D4" w:rsidP="004132D4">
      <w:pPr>
        <w:shd w:val="clear" w:color="auto" w:fill="FFFFFF"/>
        <w:spacing w:before="0" w:line="240" w:lineRule="auto"/>
        <w:ind w:left="0" w:right="0"/>
        <w:textAlignment w:val="baseline"/>
        <w:rPr>
          <w:rFonts w:ascii="Trebuchet MS" w:hAnsi="Trebuchet MS"/>
          <w:lang w:val="en-US"/>
        </w:rPr>
      </w:pPr>
      <w:r w:rsidRPr="004132D4">
        <w:rPr>
          <w:rFonts w:ascii="Trebuchet MS" w:hAnsi="Trebuchet MS"/>
          <w:lang w:val="en-US"/>
        </w:rPr>
        <w:t>Intangible resources have these characteristics and add value to the material assets of the company, guaranteeing some companies periods of extraordinary, above the norm, profits and growth, the result of temporary positions of competitive advantage and temporary monopolies, as it was emphasized by Prof. Marzinotto.</w:t>
      </w:r>
    </w:p>
    <w:p w:rsidR="004132D4" w:rsidRPr="004132D4" w:rsidRDefault="004132D4" w:rsidP="004132D4">
      <w:pPr>
        <w:shd w:val="clear" w:color="auto" w:fill="FFFFFF"/>
        <w:spacing w:before="0" w:line="240" w:lineRule="auto"/>
        <w:ind w:left="0" w:right="0"/>
        <w:textAlignment w:val="baseline"/>
        <w:rPr>
          <w:rFonts w:ascii="Trebuchet MS" w:hAnsi="Trebuchet MS"/>
          <w:lang w:val="en-US"/>
        </w:rPr>
      </w:pPr>
      <w:r w:rsidRPr="004132D4">
        <w:rPr>
          <w:rFonts w:ascii="Trebuchet MS" w:hAnsi="Trebuchet MS"/>
          <w:lang w:val="en-US"/>
        </w:rPr>
        <w:t>Following this webinar, various expressions of interest were collected from the participants, the DIH representatives of CNA in Emilia Romagna, to investigate the issue of corporate financing, to provide companies in the Emilia Romagna region with concrete actions and services in the scope of Industry 4.0.</w:t>
      </w:r>
    </w:p>
    <w:p w:rsidR="00FA3D16" w:rsidRPr="004132D4" w:rsidRDefault="00FA3D16" w:rsidP="00BD671C">
      <w:pPr>
        <w:shd w:val="clear" w:color="auto" w:fill="FFFFFF"/>
        <w:spacing w:before="0" w:line="240" w:lineRule="auto"/>
        <w:ind w:left="0" w:right="0"/>
        <w:textAlignment w:val="baseline"/>
        <w:rPr>
          <w:rFonts w:ascii="Trebuchet MS" w:hAnsi="Trebuchet MS"/>
          <w:lang w:val="en-US"/>
        </w:rPr>
      </w:pPr>
    </w:p>
    <w:p w:rsidR="00FA3D16" w:rsidRPr="004132D4" w:rsidRDefault="00FA3D16" w:rsidP="00BD671C">
      <w:pPr>
        <w:shd w:val="clear" w:color="auto" w:fill="FFFFFF"/>
        <w:spacing w:before="0" w:line="240" w:lineRule="auto"/>
        <w:ind w:left="0" w:right="0"/>
        <w:textAlignment w:val="baseline"/>
        <w:rPr>
          <w:rFonts w:ascii="Trebuchet MS" w:hAnsi="Trebuchet MS"/>
          <w:lang w:val="en-US"/>
        </w:rPr>
      </w:pPr>
    </w:p>
    <w:p w:rsidR="00FA3D16" w:rsidRPr="004132D4" w:rsidRDefault="00FA3D16" w:rsidP="00BD671C">
      <w:pPr>
        <w:shd w:val="clear" w:color="auto" w:fill="FFFFFF"/>
        <w:spacing w:before="0" w:line="240" w:lineRule="auto"/>
        <w:ind w:left="0" w:right="0"/>
        <w:textAlignment w:val="baseline"/>
        <w:rPr>
          <w:rFonts w:ascii="Trebuchet MS" w:hAnsi="Trebuchet MS"/>
          <w:lang w:val="en-US"/>
        </w:rPr>
      </w:pPr>
    </w:p>
    <w:p w:rsidR="004D1203" w:rsidRPr="0054569A" w:rsidRDefault="00B5699B" w:rsidP="007C265E">
      <w:pPr>
        <w:pStyle w:val="CE-Headline1"/>
      </w:pPr>
      <w:r w:rsidRPr="0054569A">
        <w:t>Annexes: e.g. agenda of the event, pictures, media coverage web- links etc</w:t>
      </w:r>
    </w:p>
    <w:p w:rsidR="00A4572B" w:rsidRPr="007D7D22" w:rsidRDefault="00A4572B" w:rsidP="00A4572B">
      <w:pPr>
        <w:pStyle w:val="CE-Headline1"/>
        <w:numPr>
          <w:ilvl w:val="0"/>
          <w:numId w:val="0"/>
        </w:numPr>
        <w:rPr>
          <w:highlight w:val="cyan"/>
        </w:rPr>
      </w:pPr>
    </w:p>
    <w:tbl>
      <w:tblPr>
        <w:tblStyle w:val="Grigliatabella"/>
        <w:tblpPr w:leftFromText="141" w:rightFromText="141" w:vertAnchor="text" w:horzAnchor="margin" w:tblpXSpec="center" w:tblpY="-35"/>
        <w:tblW w:w="0" w:type="auto"/>
        <w:tblLook w:val="04A0" w:firstRow="1" w:lastRow="0" w:firstColumn="1" w:lastColumn="0" w:noHBand="0" w:noVBand="1"/>
      </w:tblPr>
      <w:tblGrid>
        <w:gridCol w:w="3369"/>
        <w:gridCol w:w="4299"/>
      </w:tblGrid>
      <w:tr w:rsidR="000D16A7" w:rsidRPr="009D1FDF" w:rsidTr="0054569A">
        <w:tc>
          <w:tcPr>
            <w:tcW w:w="3369" w:type="dxa"/>
            <w:shd w:val="clear" w:color="auto" w:fill="C8D3D8" w:themeFill="accent3"/>
          </w:tcPr>
          <w:p w:rsidR="000D16A7" w:rsidRPr="009D1FDF" w:rsidRDefault="000D16A7" w:rsidP="000D16A7">
            <w:pPr>
              <w:pStyle w:val="CE-TableStandardBold0"/>
              <w:jc w:val="center"/>
              <w:rPr>
                <w:color w:val="auto"/>
                <w:sz w:val="20"/>
                <w:szCs w:val="20"/>
                <w:lang w:val="en-US"/>
              </w:rPr>
            </w:pPr>
            <w:r w:rsidRPr="009D1FDF">
              <w:rPr>
                <w:color w:val="auto"/>
                <w:sz w:val="20"/>
                <w:szCs w:val="20"/>
                <w:lang w:val="en-US"/>
              </w:rPr>
              <w:t>NAME OF THE EVENT</w:t>
            </w:r>
          </w:p>
        </w:tc>
        <w:tc>
          <w:tcPr>
            <w:tcW w:w="4299" w:type="dxa"/>
            <w:shd w:val="clear" w:color="auto" w:fill="C8D3D8" w:themeFill="accent3"/>
          </w:tcPr>
          <w:p w:rsidR="000D16A7" w:rsidRPr="009D1FDF" w:rsidRDefault="000D16A7" w:rsidP="000D16A7">
            <w:pPr>
              <w:pStyle w:val="CE-TableStandardBold0"/>
              <w:jc w:val="center"/>
              <w:rPr>
                <w:color w:val="auto"/>
                <w:sz w:val="20"/>
                <w:szCs w:val="20"/>
                <w:lang w:val="en-US"/>
              </w:rPr>
            </w:pPr>
            <w:r>
              <w:rPr>
                <w:color w:val="auto"/>
                <w:sz w:val="20"/>
                <w:szCs w:val="20"/>
                <w:lang w:val="en-US"/>
              </w:rPr>
              <w:t>LINK</w:t>
            </w:r>
          </w:p>
        </w:tc>
      </w:tr>
      <w:tr w:rsidR="004132D4" w:rsidRPr="00B85FB9" w:rsidTr="0054569A">
        <w:tc>
          <w:tcPr>
            <w:tcW w:w="3369" w:type="dxa"/>
          </w:tcPr>
          <w:p w:rsidR="004132D4" w:rsidRPr="004132D4" w:rsidRDefault="004132D4" w:rsidP="004132D4">
            <w:pPr>
              <w:pStyle w:val="CE-TableStandardBold0"/>
              <w:spacing w:before="0" w:line="240" w:lineRule="auto"/>
              <w:jc w:val="center"/>
              <w:rPr>
                <w:b w:val="0"/>
                <w:color w:val="auto"/>
                <w:sz w:val="20"/>
                <w:szCs w:val="20"/>
                <w:lang w:val="en-US"/>
              </w:rPr>
            </w:pPr>
            <w:r>
              <w:rPr>
                <w:b w:val="0"/>
                <w:color w:val="auto"/>
                <w:sz w:val="20"/>
                <w:szCs w:val="20"/>
                <w:lang w:val="en-US"/>
              </w:rPr>
              <w:t>Financing to innovative companies between internal and external liquidity: post-Covid 19 trends and prospects</w:t>
            </w:r>
          </w:p>
        </w:tc>
        <w:tc>
          <w:tcPr>
            <w:tcW w:w="4299" w:type="dxa"/>
          </w:tcPr>
          <w:p w:rsidR="004132D4" w:rsidRPr="004132D4" w:rsidRDefault="00A55EAF" w:rsidP="004132D4">
            <w:pPr>
              <w:pStyle w:val="CE-TableStandardBold0"/>
              <w:jc w:val="center"/>
              <w:rPr>
                <w:b w:val="0"/>
                <w:color w:val="auto"/>
                <w:sz w:val="20"/>
                <w:szCs w:val="20"/>
                <w:lang w:val="en-US"/>
              </w:rPr>
            </w:pPr>
            <w:hyperlink r:id="rId10" w:tgtFrame="_blank" w:history="1">
              <w:r w:rsidR="004132D4" w:rsidRPr="004132D4">
                <w:rPr>
                  <w:rStyle w:val="Collegamentoipertestuale"/>
                  <w:rFonts w:ascii="Calibri" w:hAnsi="Calibri" w:cs="Calibri"/>
                  <w:color w:val="1155CC"/>
                  <w:sz w:val="22"/>
                  <w:szCs w:val="22"/>
                  <w:shd w:val="clear" w:color="auto" w:fill="FFFFFF"/>
                  <w:lang w:val="en-US"/>
                </w:rPr>
                <w:t>https://www.interreg-central.eu/Content.Node/4STEPS/Financing-for-innovative-companies-between-internal-and-ext.html</w:t>
              </w:r>
            </w:hyperlink>
          </w:p>
        </w:tc>
      </w:tr>
      <w:tr w:rsidR="00A4572B" w:rsidRPr="00B22E98" w:rsidTr="0054569A">
        <w:tc>
          <w:tcPr>
            <w:tcW w:w="3369" w:type="dxa"/>
          </w:tcPr>
          <w:p w:rsidR="00A4572B" w:rsidRPr="004132D4" w:rsidRDefault="00A4572B" w:rsidP="009965D0">
            <w:pPr>
              <w:pStyle w:val="CE-TableStandardBold0"/>
              <w:spacing w:before="0" w:line="240" w:lineRule="auto"/>
              <w:jc w:val="center"/>
              <w:rPr>
                <w:b w:val="0"/>
                <w:color w:val="auto"/>
                <w:sz w:val="20"/>
                <w:szCs w:val="20"/>
                <w:lang w:val="en-US"/>
              </w:rPr>
            </w:pPr>
          </w:p>
        </w:tc>
        <w:tc>
          <w:tcPr>
            <w:tcW w:w="4299" w:type="dxa"/>
          </w:tcPr>
          <w:p w:rsidR="00A4572B" w:rsidRPr="004132D4" w:rsidRDefault="00A4572B" w:rsidP="000D16A7">
            <w:pPr>
              <w:pStyle w:val="CE-TableStandardBold0"/>
              <w:jc w:val="center"/>
              <w:rPr>
                <w:b w:val="0"/>
                <w:color w:val="auto"/>
                <w:sz w:val="20"/>
                <w:szCs w:val="20"/>
                <w:lang w:val="en-US"/>
              </w:rPr>
            </w:pPr>
          </w:p>
        </w:tc>
      </w:tr>
    </w:tbl>
    <w:p w:rsidR="00B5699B" w:rsidRPr="004132D4" w:rsidRDefault="00B5699B" w:rsidP="00B5699B">
      <w:pPr>
        <w:pStyle w:val="CE-TableStandardBold0"/>
        <w:rPr>
          <w:sz w:val="22"/>
          <w:szCs w:val="22"/>
          <w:lang w:val="en-US"/>
        </w:rPr>
      </w:pPr>
    </w:p>
    <w:p w:rsidR="00B5699B" w:rsidRPr="004132D4" w:rsidRDefault="00B5699B" w:rsidP="00B5699B">
      <w:pPr>
        <w:pStyle w:val="CE-TableStandardBold0"/>
        <w:rPr>
          <w:sz w:val="22"/>
          <w:szCs w:val="22"/>
          <w:lang w:val="en-US"/>
        </w:rPr>
      </w:pPr>
    </w:p>
    <w:p w:rsidR="00B5699B" w:rsidRPr="004132D4" w:rsidRDefault="00B5699B" w:rsidP="00B5699B">
      <w:pPr>
        <w:pStyle w:val="CE-TableStandardBold0"/>
        <w:rPr>
          <w:sz w:val="22"/>
          <w:szCs w:val="22"/>
          <w:lang w:val="en-US"/>
        </w:rPr>
      </w:pPr>
    </w:p>
    <w:sectPr w:rsidR="00B5699B" w:rsidRPr="004132D4" w:rsidSect="00AC7F08">
      <w:headerReference w:type="default" r:id="rId11"/>
      <w:footerReference w:type="default" r:id="rId12"/>
      <w:headerReference w:type="first" r:id="rId13"/>
      <w:footerReference w:type="first" r:id="rId14"/>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21" w:rsidRDefault="00331321" w:rsidP="00877C37">
      <w:r>
        <w:separator/>
      </w:r>
    </w:p>
    <w:p w:rsidR="00331321" w:rsidRDefault="00331321"/>
    <w:p w:rsidR="00331321" w:rsidRDefault="00331321"/>
    <w:p w:rsidR="00331321" w:rsidRDefault="00331321"/>
  </w:endnote>
  <w:endnote w:type="continuationSeparator" w:id="0">
    <w:p w:rsidR="00331321" w:rsidRDefault="00331321" w:rsidP="00877C37">
      <w:r>
        <w:continuationSeparator/>
      </w:r>
    </w:p>
    <w:p w:rsidR="00331321" w:rsidRDefault="00331321"/>
    <w:p w:rsidR="00331321" w:rsidRDefault="00331321"/>
    <w:p w:rsidR="00331321" w:rsidRDefault="0033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A55EAF" w:rsidRPr="00A55EAF">
      <w:rPr>
        <w:b w:val="0"/>
        <w:noProof/>
        <w:sz w:val="17"/>
        <w:szCs w:val="17"/>
        <w:lang w:val="de-DE"/>
      </w:rPr>
      <w:t>1</w:t>
    </w:r>
    <w:r w:rsidRPr="00E31FF3">
      <w:rPr>
        <w:b w:val="0"/>
        <w:sz w:val="17"/>
        <w:szCs w:val="17"/>
      </w:rPr>
      <w:fldChar w:fldCharType="end"/>
    </w:r>
  </w:p>
  <w:p w:rsidR="00A61094" w:rsidRDefault="00A61094" w:rsidP="00DA073A">
    <w:pPr>
      <w:pStyle w:val="Pidipagin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06" w:rsidRDefault="003941E0">
    <w:pPr>
      <w:pStyle w:val="Pidipagina"/>
    </w:pPr>
    <w:r>
      <w:rPr>
        <w:lang w:val="it-IT" w:eastAsia="it-IT"/>
      </w:rPr>
      <mc:AlternateContent>
        <mc:Choice Requires="wps">
          <w:drawing>
            <wp:anchor distT="0" distB="0" distL="114300" distR="114300" simplePos="0" relativeHeight="251665408" behindDoc="1" locked="0" layoutInCell="1" allowOverlap="1">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F9D102"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" fillcolor="#fdc608" stroked="f" strokeweight="1.5pt">
              <v:stroke endcap="round"/>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21" w:rsidRPr="007F69D3" w:rsidRDefault="00331321" w:rsidP="007F69D3">
      <w:pPr>
        <w:spacing w:before="0" w:line="240" w:lineRule="auto"/>
        <w:ind w:left="0" w:right="340"/>
        <w:jc w:val="left"/>
      </w:pPr>
      <w:r>
        <w:separator/>
      </w:r>
    </w:p>
  </w:footnote>
  <w:footnote w:type="continuationSeparator" w:id="0">
    <w:p w:rsidR="00331321" w:rsidRDefault="00331321" w:rsidP="00924079">
      <w:pPr>
        <w:ind w:left="0"/>
      </w:pPr>
      <w:r>
        <w:continuationSeparator/>
      </w:r>
    </w:p>
    <w:p w:rsidR="00331321" w:rsidRDefault="00331321" w:rsidP="00C12DFF">
      <w:pPr>
        <w:ind w:left="0"/>
      </w:pPr>
    </w:p>
  </w:footnote>
  <w:footnote w:type="continuationNotice" w:id="1">
    <w:p w:rsidR="00331321" w:rsidRDefault="00331321"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C8321B" w:rsidRDefault="00A61094" w:rsidP="00C8321B">
    <w:pPr>
      <w:pStyle w:val="Intestazione"/>
      <w:jc w:val="center"/>
    </w:pPr>
    <w:r>
      <w:rPr>
        <w:noProof/>
        <w:lang w:val="it-IT" w:eastAsia="it-IT"/>
      </w:rPr>
      <w:drawing>
        <wp:anchor distT="0" distB="0" distL="114300" distR="114300" simplePos="0" relativeHeight="251660288" behindDoc="1" locked="0" layoutInCell="1" allowOverlap="1" wp14:anchorId="44E073B1" wp14:editId="71C339CB">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94" w:rsidRDefault="00D15D7F">
    <w:r>
      <w:rPr>
        <w:noProof/>
        <w:lang w:val="it-IT" w:eastAsia="it-IT"/>
      </w:rPr>
      <w:drawing>
        <wp:anchor distT="0" distB="0" distL="114300" distR="114300" simplePos="0" relativeHeight="251663360" behindDoc="0" locked="0" layoutInCell="1" allowOverlap="1" wp14:anchorId="2D7A01AA" wp14:editId="3C9EA3DC">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it-IT" w:eastAsia="it-IT"/>
      </w:rPr>
      <w:drawing>
        <wp:anchor distT="0" distB="0" distL="114300" distR="114300" simplePos="0" relativeHeight="251664384" behindDoc="0" locked="0" layoutInCell="1" allowOverlap="1" wp14:anchorId="698D218C" wp14:editId="664CDAFD">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A61094" w:rsidRDefault="00A61094" w:rsidP="00DE69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Default="00A61094" w:rsidP="00D41EE5">
    <w:pPr>
      <w:pStyle w:val="Intestazione"/>
      <w:ind w:left="-155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3CE2981"/>
    <w:multiLevelType w:val="hybridMultilevel"/>
    <w:tmpl w:val="1FAC5DD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7"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1"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2"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4" w15:restartNumberingAfterBreak="0">
    <w:nsid w:val="7B786FE8"/>
    <w:multiLevelType w:val="multilevel"/>
    <w:tmpl w:val="1FE28E64"/>
    <w:numStyleLink w:val="CentralEuropeStandard"/>
  </w:abstractNum>
  <w:abstractNum w:abstractNumId="35"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9"/>
  </w:num>
  <w:num w:numId="2">
    <w:abstractNumId w:val="31"/>
  </w:num>
  <w:num w:numId="3">
    <w:abstractNumId w:val="2"/>
  </w:num>
  <w:num w:numId="4">
    <w:abstractNumId w:val="33"/>
  </w:num>
  <w:num w:numId="5">
    <w:abstractNumId w:val="26"/>
  </w:num>
  <w:num w:numId="6">
    <w:abstractNumId w:val="15"/>
  </w:num>
  <w:num w:numId="7">
    <w:abstractNumId w:val="19"/>
  </w:num>
  <w:num w:numId="8">
    <w:abstractNumId w:val="23"/>
  </w:num>
  <w:num w:numId="9">
    <w:abstractNumId w:val="3"/>
  </w:num>
  <w:num w:numId="10">
    <w:abstractNumId w:val="27"/>
  </w:num>
  <w:num w:numId="11">
    <w:abstractNumId w:val="21"/>
  </w:num>
  <w:num w:numId="12">
    <w:abstractNumId w:val="10"/>
  </w:num>
  <w:num w:numId="13">
    <w:abstractNumId w:val="14"/>
  </w:num>
  <w:num w:numId="14">
    <w:abstractNumId w:val="1"/>
  </w:num>
  <w:num w:numId="15">
    <w:abstractNumId w:val="17"/>
  </w:num>
  <w:num w:numId="16">
    <w:abstractNumId w:val="9"/>
  </w:num>
  <w:num w:numId="17">
    <w:abstractNumId w:val="13"/>
  </w:num>
  <w:num w:numId="18">
    <w:abstractNumId w:val="32"/>
  </w:num>
  <w:num w:numId="19">
    <w:abstractNumId w:val="4"/>
  </w:num>
  <w:num w:numId="20">
    <w:abstractNumId w:val="22"/>
  </w:num>
  <w:num w:numId="21">
    <w:abstractNumId w:val="5"/>
  </w:num>
  <w:num w:numId="22">
    <w:abstractNumId w:val="35"/>
  </w:num>
  <w:num w:numId="23">
    <w:abstractNumId w:val="28"/>
  </w:num>
  <w:num w:numId="24">
    <w:abstractNumId w:val="0"/>
  </w:num>
  <w:num w:numId="25">
    <w:abstractNumId w:val="16"/>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0"/>
  </w:num>
  <w:num w:numId="30">
    <w:abstractNumId w:val="30"/>
  </w:num>
  <w:num w:numId="31">
    <w:abstractNumId w:val="24"/>
  </w:num>
  <w:num w:numId="32">
    <w:abstractNumId w:val="11"/>
  </w:num>
  <w:num w:numId="33">
    <w:abstractNumId w:val="34"/>
  </w:num>
  <w:num w:numId="34">
    <w:abstractNumId w:val="8"/>
  </w:num>
  <w:num w:numId="35">
    <w:abstractNumId w:val="18"/>
  </w:num>
  <w:num w:numId="36">
    <w:abstractNumId w:val="25"/>
  </w:num>
  <w:num w:numId="3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8AA"/>
    <w:rsid w:val="000138B0"/>
    <w:rsid w:val="00013D79"/>
    <w:rsid w:val="0001465C"/>
    <w:rsid w:val="00015CA8"/>
    <w:rsid w:val="00015E9A"/>
    <w:rsid w:val="00016469"/>
    <w:rsid w:val="00016B21"/>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57756"/>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6A7"/>
    <w:rsid w:val="000D2038"/>
    <w:rsid w:val="000D2521"/>
    <w:rsid w:val="000D37DC"/>
    <w:rsid w:val="000D52D4"/>
    <w:rsid w:val="000D5BF6"/>
    <w:rsid w:val="000D6E45"/>
    <w:rsid w:val="000D77A4"/>
    <w:rsid w:val="000D7AB7"/>
    <w:rsid w:val="000E14C7"/>
    <w:rsid w:val="000E246C"/>
    <w:rsid w:val="000E269D"/>
    <w:rsid w:val="000E27F7"/>
    <w:rsid w:val="000E2A3B"/>
    <w:rsid w:val="000E2E04"/>
    <w:rsid w:val="000E335A"/>
    <w:rsid w:val="000E4198"/>
    <w:rsid w:val="000E4339"/>
    <w:rsid w:val="000E476C"/>
    <w:rsid w:val="000E4C08"/>
    <w:rsid w:val="000E5755"/>
    <w:rsid w:val="000E5CA1"/>
    <w:rsid w:val="000E5DB0"/>
    <w:rsid w:val="000E6221"/>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345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1DC5"/>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3BD"/>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059F"/>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6AA"/>
    <w:rsid w:val="001B1EC9"/>
    <w:rsid w:val="001B21DF"/>
    <w:rsid w:val="001B25F6"/>
    <w:rsid w:val="001B2BD0"/>
    <w:rsid w:val="001B34BE"/>
    <w:rsid w:val="001B38F2"/>
    <w:rsid w:val="001B41F3"/>
    <w:rsid w:val="001B42DA"/>
    <w:rsid w:val="001B49FC"/>
    <w:rsid w:val="001B4ACD"/>
    <w:rsid w:val="001B4D42"/>
    <w:rsid w:val="001B6308"/>
    <w:rsid w:val="001B75AF"/>
    <w:rsid w:val="001B7DC3"/>
    <w:rsid w:val="001C0E9A"/>
    <w:rsid w:val="001C1550"/>
    <w:rsid w:val="001C1BC4"/>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745"/>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6F8"/>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1A66"/>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B6A"/>
    <w:rsid w:val="00270D3F"/>
    <w:rsid w:val="00271F37"/>
    <w:rsid w:val="00272119"/>
    <w:rsid w:val="002730B3"/>
    <w:rsid w:val="002731D2"/>
    <w:rsid w:val="002738EB"/>
    <w:rsid w:val="0027425C"/>
    <w:rsid w:val="002762C8"/>
    <w:rsid w:val="0027634F"/>
    <w:rsid w:val="002768BF"/>
    <w:rsid w:val="002771E1"/>
    <w:rsid w:val="0027772C"/>
    <w:rsid w:val="002777AC"/>
    <w:rsid w:val="002814B9"/>
    <w:rsid w:val="00281691"/>
    <w:rsid w:val="00282086"/>
    <w:rsid w:val="002825EC"/>
    <w:rsid w:val="002827BD"/>
    <w:rsid w:val="00282A5F"/>
    <w:rsid w:val="002842A1"/>
    <w:rsid w:val="00284A08"/>
    <w:rsid w:val="00284D69"/>
    <w:rsid w:val="00284D79"/>
    <w:rsid w:val="00285007"/>
    <w:rsid w:val="002850D8"/>
    <w:rsid w:val="00285428"/>
    <w:rsid w:val="00285A4F"/>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784"/>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247"/>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4D18"/>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0BF"/>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321"/>
    <w:rsid w:val="0033150B"/>
    <w:rsid w:val="003323EE"/>
    <w:rsid w:val="0033315A"/>
    <w:rsid w:val="0033362B"/>
    <w:rsid w:val="00334607"/>
    <w:rsid w:val="00334DEE"/>
    <w:rsid w:val="0033597F"/>
    <w:rsid w:val="00335EE9"/>
    <w:rsid w:val="00336296"/>
    <w:rsid w:val="00336475"/>
    <w:rsid w:val="00337E1F"/>
    <w:rsid w:val="00340209"/>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2BA9"/>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3647"/>
    <w:rsid w:val="00374776"/>
    <w:rsid w:val="00375F87"/>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0D92"/>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3C8"/>
    <w:rsid w:val="003B2B2A"/>
    <w:rsid w:val="003B3B9E"/>
    <w:rsid w:val="003B3E67"/>
    <w:rsid w:val="003B3EE8"/>
    <w:rsid w:val="003B407C"/>
    <w:rsid w:val="003B408E"/>
    <w:rsid w:val="003B47AF"/>
    <w:rsid w:val="003B5B5C"/>
    <w:rsid w:val="003B5C64"/>
    <w:rsid w:val="003B63D6"/>
    <w:rsid w:val="003B68CC"/>
    <w:rsid w:val="003B6AD8"/>
    <w:rsid w:val="003B6B5C"/>
    <w:rsid w:val="003B7F95"/>
    <w:rsid w:val="003C085F"/>
    <w:rsid w:val="003C0F6A"/>
    <w:rsid w:val="003C11B0"/>
    <w:rsid w:val="003C1257"/>
    <w:rsid w:val="003C12C5"/>
    <w:rsid w:val="003C1425"/>
    <w:rsid w:val="003C162D"/>
    <w:rsid w:val="003C27E5"/>
    <w:rsid w:val="003C2A74"/>
    <w:rsid w:val="003C355E"/>
    <w:rsid w:val="003C37BD"/>
    <w:rsid w:val="003C39D2"/>
    <w:rsid w:val="003C3A63"/>
    <w:rsid w:val="003C48B8"/>
    <w:rsid w:val="003C5432"/>
    <w:rsid w:val="003C56A3"/>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87A"/>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2D4"/>
    <w:rsid w:val="0041382B"/>
    <w:rsid w:val="0041410A"/>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5DED"/>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935"/>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229"/>
    <w:rsid w:val="004C17DD"/>
    <w:rsid w:val="004C2635"/>
    <w:rsid w:val="004C2E68"/>
    <w:rsid w:val="004C5506"/>
    <w:rsid w:val="004C5AE3"/>
    <w:rsid w:val="004C6923"/>
    <w:rsid w:val="004C6A63"/>
    <w:rsid w:val="004C6D93"/>
    <w:rsid w:val="004C73ED"/>
    <w:rsid w:val="004D04BC"/>
    <w:rsid w:val="004D1203"/>
    <w:rsid w:val="004D1AAF"/>
    <w:rsid w:val="004D2750"/>
    <w:rsid w:val="004D2F04"/>
    <w:rsid w:val="004D5BC9"/>
    <w:rsid w:val="004D5D63"/>
    <w:rsid w:val="004D67BA"/>
    <w:rsid w:val="004D69CB"/>
    <w:rsid w:val="004D7B40"/>
    <w:rsid w:val="004E020E"/>
    <w:rsid w:val="004E0652"/>
    <w:rsid w:val="004E0DB6"/>
    <w:rsid w:val="004E0FC3"/>
    <w:rsid w:val="004E1335"/>
    <w:rsid w:val="004E14DF"/>
    <w:rsid w:val="004E17A0"/>
    <w:rsid w:val="004E1AA8"/>
    <w:rsid w:val="004E1BC4"/>
    <w:rsid w:val="004E2B63"/>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0BE5"/>
    <w:rsid w:val="004F17BD"/>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1710"/>
    <w:rsid w:val="00542334"/>
    <w:rsid w:val="00542E45"/>
    <w:rsid w:val="005439FC"/>
    <w:rsid w:val="0054410F"/>
    <w:rsid w:val="005441E5"/>
    <w:rsid w:val="005442B7"/>
    <w:rsid w:val="00544819"/>
    <w:rsid w:val="00544A37"/>
    <w:rsid w:val="00544DD2"/>
    <w:rsid w:val="0054569A"/>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09C9"/>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336"/>
    <w:rsid w:val="005A16C2"/>
    <w:rsid w:val="005A2101"/>
    <w:rsid w:val="005A221A"/>
    <w:rsid w:val="005A25F4"/>
    <w:rsid w:val="005A2931"/>
    <w:rsid w:val="005A2BDE"/>
    <w:rsid w:val="005A3C6A"/>
    <w:rsid w:val="005A4AA6"/>
    <w:rsid w:val="005A5A8C"/>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527D"/>
    <w:rsid w:val="005C6A18"/>
    <w:rsid w:val="005C7E88"/>
    <w:rsid w:val="005D0561"/>
    <w:rsid w:val="005D137B"/>
    <w:rsid w:val="005D19FC"/>
    <w:rsid w:val="005D2350"/>
    <w:rsid w:val="005D2B24"/>
    <w:rsid w:val="005D2B2C"/>
    <w:rsid w:val="005D351D"/>
    <w:rsid w:val="005D394A"/>
    <w:rsid w:val="005D394D"/>
    <w:rsid w:val="005D3BF4"/>
    <w:rsid w:val="005D3EA5"/>
    <w:rsid w:val="005D3EF7"/>
    <w:rsid w:val="005D40BC"/>
    <w:rsid w:val="005D529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2BF"/>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4FB1"/>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C1B"/>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79B"/>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4E3E"/>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6DFE"/>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37C0"/>
    <w:rsid w:val="00754555"/>
    <w:rsid w:val="00754D28"/>
    <w:rsid w:val="00755284"/>
    <w:rsid w:val="007552AB"/>
    <w:rsid w:val="007555E9"/>
    <w:rsid w:val="00755E93"/>
    <w:rsid w:val="00757409"/>
    <w:rsid w:val="00757D45"/>
    <w:rsid w:val="00757FEA"/>
    <w:rsid w:val="007612D3"/>
    <w:rsid w:val="007624E9"/>
    <w:rsid w:val="007629B9"/>
    <w:rsid w:val="00762E0B"/>
    <w:rsid w:val="00763510"/>
    <w:rsid w:val="00763831"/>
    <w:rsid w:val="00763E0D"/>
    <w:rsid w:val="00764292"/>
    <w:rsid w:val="00764BB7"/>
    <w:rsid w:val="00766016"/>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E96"/>
    <w:rsid w:val="007C1959"/>
    <w:rsid w:val="007C26CE"/>
    <w:rsid w:val="007C3C67"/>
    <w:rsid w:val="007C3DBC"/>
    <w:rsid w:val="007C4CB8"/>
    <w:rsid w:val="007C5943"/>
    <w:rsid w:val="007C6603"/>
    <w:rsid w:val="007C6810"/>
    <w:rsid w:val="007C6D71"/>
    <w:rsid w:val="007C6F92"/>
    <w:rsid w:val="007C76F6"/>
    <w:rsid w:val="007D07FE"/>
    <w:rsid w:val="007D0A6B"/>
    <w:rsid w:val="007D0F8F"/>
    <w:rsid w:val="007D227E"/>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D22"/>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244E"/>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7AD"/>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3C2"/>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2AA"/>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65F"/>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362"/>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721"/>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965D0"/>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5C86"/>
    <w:rsid w:val="009C64EC"/>
    <w:rsid w:val="009C6C31"/>
    <w:rsid w:val="009C728E"/>
    <w:rsid w:val="009D08A8"/>
    <w:rsid w:val="009D1062"/>
    <w:rsid w:val="009D1304"/>
    <w:rsid w:val="009D1C29"/>
    <w:rsid w:val="009D1FDF"/>
    <w:rsid w:val="009D2652"/>
    <w:rsid w:val="009D2835"/>
    <w:rsid w:val="009D2A5A"/>
    <w:rsid w:val="009D5736"/>
    <w:rsid w:val="009D58ED"/>
    <w:rsid w:val="009D5E59"/>
    <w:rsid w:val="009D68A8"/>
    <w:rsid w:val="009D6971"/>
    <w:rsid w:val="009D751F"/>
    <w:rsid w:val="009D7FB5"/>
    <w:rsid w:val="009E02AD"/>
    <w:rsid w:val="009E0367"/>
    <w:rsid w:val="009E0D77"/>
    <w:rsid w:val="009E0EFC"/>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6F84"/>
    <w:rsid w:val="00A3705C"/>
    <w:rsid w:val="00A4128F"/>
    <w:rsid w:val="00A428D3"/>
    <w:rsid w:val="00A43416"/>
    <w:rsid w:val="00A43DD4"/>
    <w:rsid w:val="00A448D9"/>
    <w:rsid w:val="00A44A19"/>
    <w:rsid w:val="00A44D8C"/>
    <w:rsid w:val="00A4572B"/>
    <w:rsid w:val="00A45C23"/>
    <w:rsid w:val="00A46909"/>
    <w:rsid w:val="00A46DE2"/>
    <w:rsid w:val="00A47012"/>
    <w:rsid w:val="00A5109E"/>
    <w:rsid w:val="00A51345"/>
    <w:rsid w:val="00A51E3F"/>
    <w:rsid w:val="00A52AB6"/>
    <w:rsid w:val="00A53073"/>
    <w:rsid w:val="00A53456"/>
    <w:rsid w:val="00A53DCC"/>
    <w:rsid w:val="00A53F24"/>
    <w:rsid w:val="00A550B1"/>
    <w:rsid w:val="00A55EAF"/>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1A76"/>
    <w:rsid w:val="00A732D0"/>
    <w:rsid w:val="00A736C3"/>
    <w:rsid w:val="00A73C29"/>
    <w:rsid w:val="00A73CD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6F2D"/>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883"/>
    <w:rsid w:val="00AF496F"/>
    <w:rsid w:val="00AF4A4C"/>
    <w:rsid w:val="00AF656D"/>
    <w:rsid w:val="00AF74E0"/>
    <w:rsid w:val="00B00B1F"/>
    <w:rsid w:val="00B01222"/>
    <w:rsid w:val="00B01998"/>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2E98"/>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AF0"/>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99B"/>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5FB9"/>
    <w:rsid w:val="00B864E2"/>
    <w:rsid w:val="00B86B0C"/>
    <w:rsid w:val="00B8701D"/>
    <w:rsid w:val="00B87070"/>
    <w:rsid w:val="00B873F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C18"/>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4D10"/>
    <w:rsid w:val="00BD5421"/>
    <w:rsid w:val="00BD577A"/>
    <w:rsid w:val="00BD594F"/>
    <w:rsid w:val="00BD650F"/>
    <w:rsid w:val="00BD671C"/>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0D5"/>
    <w:rsid w:val="00C071E7"/>
    <w:rsid w:val="00C117AE"/>
    <w:rsid w:val="00C12AF1"/>
    <w:rsid w:val="00C12C0F"/>
    <w:rsid w:val="00C12DFF"/>
    <w:rsid w:val="00C1448F"/>
    <w:rsid w:val="00C151D3"/>
    <w:rsid w:val="00C166EE"/>
    <w:rsid w:val="00C1750A"/>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391"/>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8CC"/>
    <w:rsid w:val="00C42F69"/>
    <w:rsid w:val="00C436E3"/>
    <w:rsid w:val="00C43BB0"/>
    <w:rsid w:val="00C43BEC"/>
    <w:rsid w:val="00C43F0F"/>
    <w:rsid w:val="00C43FE9"/>
    <w:rsid w:val="00C440EE"/>
    <w:rsid w:val="00C44FFB"/>
    <w:rsid w:val="00C45ABC"/>
    <w:rsid w:val="00C467CA"/>
    <w:rsid w:val="00C4730A"/>
    <w:rsid w:val="00C47BAD"/>
    <w:rsid w:val="00C47EFF"/>
    <w:rsid w:val="00C500A8"/>
    <w:rsid w:val="00C50490"/>
    <w:rsid w:val="00C507EA"/>
    <w:rsid w:val="00C51DE7"/>
    <w:rsid w:val="00C520E8"/>
    <w:rsid w:val="00C52CBE"/>
    <w:rsid w:val="00C569AC"/>
    <w:rsid w:val="00C56AD2"/>
    <w:rsid w:val="00C575A1"/>
    <w:rsid w:val="00C576E1"/>
    <w:rsid w:val="00C57D20"/>
    <w:rsid w:val="00C6127F"/>
    <w:rsid w:val="00C625C9"/>
    <w:rsid w:val="00C62CDD"/>
    <w:rsid w:val="00C63209"/>
    <w:rsid w:val="00C6428E"/>
    <w:rsid w:val="00C6453C"/>
    <w:rsid w:val="00C64C14"/>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5E8D"/>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20699"/>
    <w:rsid w:val="00D20F63"/>
    <w:rsid w:val="00D22D30"/>
    <w:rsid w:val="00D230E3"/>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5CB8"/>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2F7"/>
    <w:rsid w:val="00DA073A"/>
    <w:rsid w:val="00DA0904"/>
    <w:rsid w:val="00DA0E0C"/>
    <w:rsid w:val="00DA1CAE"/>
    <w:rsid w:val="00DA32DC"/>
    <w:rsid w:val="00DA3D5D"/>
    <w:rsid w:val="00DA3E6D"/>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C3"/>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2EB"/>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5CF"/>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5A22"/>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3F0"/>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5B98"/>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1FA0"/>
    <w:rsid w:val="00F124CA"/>
    <w:rsid w:val="00F12654"/>
    <w:rsid w:val="00F12E46"/>
    <w:rsid w:val="00F13A42"/>
    <w:rsid w:val="00F13CA1"/>
    <w:rsid w:val="00F15006"/>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9E5"/>
    <w:rsid w:val="00F44B6D"/>
    <w:rsid w:val="00F44C58"/>
    <w:rsid w:val="00F44FA5"/>
    <w:rsid w:val="00F45114"/>
    <w:rsid w:val="00F4527F"/>
    <w:rsid w:val="00F463CE"/>
    <w:rsid w:val="00F50914"/>
    <w:rsid w:val="00F5177F"/>
    <w:rsid w:val="00F517EC"/>
    <w:rsid w:val="00F520C5"/>
    <w:rsid w:val="00F521AB"/>
    <w:rsid w:val="00F52C5F"/>
    <w:rsid w:val="00F52E72"/>
    <w:rsid w:val="00F5334C"/>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0994"/>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3D16"/>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519D"/>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75D"/>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B9AB18D"/>
  <w15:docId w15:val="{8F5B56E7-22DB-429D-A1BC-316D24BD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post-views-label">
    <w:name w:val="post-views-label"/>
    <w:basedOn w:val="Carpredefinitoparagrafo"/>
    <w:rsid w:val="00681C1B"/>
  </w:style>
  <w:style w:type="character" w:customStyle="1" w:styleId="post-views-count">
    <w:name w:val="post-views-count"/>
    <w:basedOn w:val="Carpredefinitoparagrafo"/>
    <w:rsid w:val="00681C1B"/>
  </w:style>
  <w:style w:type="character" w:customStyle="1" w:styleId="rt-reading-time">
    <w:name w:val="rt-reading-time"/>
    <w:basedOn w:val="Carpredefinitoparagrafo"/>
    <w:rsid w:val="00681C1B"/>
  </w:style>
  <w:style w:type="character" w:customStyle="1" w:styleId="rt-label">
    <w:name w:val="rt-label"/>
    <w:basedOn w:val="Carpredefinitoparagrafo"/>
    <w:rsid w:val="00681C1B"/>
  </w:style>
  <w:style w:type="character" w:customStyle="1" w:styleId="rt-time">
    <w:name w:val="rt-time"/>
    <w:basedOn w:val="Carpredefinitoparagrafo"/>
    <w:rsid w:val="00681C1B"/>
  </w:style>
  <w:style w:type="character" w:styleId="Enfasigrassetto">
    <w:name w:val="Strong"/>
    <w:basedOn w:val="Carpredefinitoparagrafo"/>
    <w:uiPriority w:val="22"/>
    <w:qFormat/>
    <w:rsid w:val="00681C1B"/>
    <w:rPr>
      <w:b/>
      <w:bCs/>
    </w:rPr>
  </w:style>
  <w:style w:type="character" w:styleId="Enfasicorsivo">
    <w:name w:val="Emphasis"/>
    <w:basedOn w:val="Carpredefinitoparagrafo"/>
    <w:uiPriority w:val="20"/>
    <w:qFormat/>
    <w:rsid w:val="00681C1B"/>
    <w:rPr>
      <w:i/>
      <w:iCs/>
    </w:rPr>
  </w:style>
  <w:style w:type="paragraph" w:styleId="PreformattatoHTML">
    <w:name w:val="HTML Preformatted"/>
    <w:basedOn w:val="Normale"/>
    <w:link w:val="PreformattatoHTMLCarattere"/>
    <w:uiPriority w:val="99"/>
    <w:semiHidden/>
    <w:unhideWhenUsed/>
    <w:rsid w:val="00AF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semiHidden/>
    <w:rsid w:val="00AF4883"/>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sChild>
        <w:div w:id="1501968120">
          <w:marLeft w:val="0"/>
          <w:marRight w:val="0"/>
          <w:marTop w:val="0"/>
          <w:marBottom w:val="0"/>
          <w:divBdr>
            <w:top w:val="none" w:sz="0" w:space="0" w:color="auto"/>
            <w:left w:val="none" w:sz="0" w:space="0" w:color="auto"/>
            <w:bottom w:val="none" w:sz="0" w:space="0" w:color="auto"/>
            <w:right w:val="none" w:sz="0" w:space="0" w:color="auto"/>
          </w:divBdr>
        </w:div>
        <w:div w:id="1921324471">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51933626">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14916096">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3579309">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646718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21094365">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34010351">
      <w:bodyDiv w:val="1"/>
      <w:marLeft w:val="0"/>
      <w:marRight w:val="0"/>
      <w:marTop w:val="0"/>
      <w:marBottom w:val="0"/>
      <w:divBdr>
        <w:top w:val="none" w:sz="0" w:space="0" w:color="auto"/>
        <w:left w:val="none" w:sz="0" w:space="0" w:color="auto"/>
        <w:bottom w:val="none" w:sz="0" w:space="0" w:color="auto"/>
        <w:right w:val="none" w:sz="0" w:space="0" w:color="auto"/>
      </w:divBdr>
      <w:divsChild>
        <w:div w:id="494079520">
          <w:marLeft w:val="0"/>
          <w:marRight w:val="0"/>
          <w:marTop w:val="0"/>
          <w:marBottom w:val="0"/>
          <w:divBdr>
            <w:top w:val="none" w:sz="0" w:space="0" w:color="auto"/>
            <w:left w:val="none" w:sz="0" w:space="0" w:color="auto"/>
            <w:bottom w:val="none" w:sz="0" w:space="0" w:color="auto"/>
            <w:right w:val="none" w:sz="0" w:space="0" w:color="auto"/>
          </w:divBdr>
        </w:div>
        <w:div w:id="1738701433">
          <w:marLeft w:val="0"/>
          <w:marRight w:val="0"/>
          <w:marTop w:val="0"/>
          <w:marBottom w:val="0"/>
          <w:divBdr>
            <w:top w:val="none" w:sz="0" w:space="0" w:color="auto"/>
            <w:left w:val="none" w:sz="0" w:space="0" w:color="auto"/>
            <w:bottom w:val="none" w:sz="0" w:space="0" w:color="auto"/>
            <w:right w:val="none" w:sz="0" w:space="0" w:color="auto"/>
          </w:divBdr>
        </w:div>
      </w:divsChild>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89514567">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0652056">
      <w:bodyDiv w:val="1"/>
      <w:marLeft w:val="0"/>
      <w:marRight w:val="0"/>
      <w:marTop w:val="0"/>
      <w:marBottom w:val="0"/>
      <w:divBdr>
        <w:top w:val="none" w:sz="0" w:space="0" w:color="auto"/>
        <w:left w:val="none" w:sz="0" w:space="0" w:color="auto"/>
        <w:bottom w:val="none" w:sz="0" w:space="0" w:color="auto"/>
        <w:right w:val="none" w:sz="0" w:space="0" w:color="auto"/>
      </w:divBdr>
    </w:div>
    <w:div w:id="968509761">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98296460">
      <w:bodyDiv w:val="1"/>
      <w:marLeft w:val="0"/>
      <w:marRight w:val="0"/>
      <w:marTop w:val="0"/>
      <w:marBottom w:val="0"/>
      <w:divBdr>
        <w:top w:val="none" w:sz="0" w:space="0" w:color="auto"/>
        <w:left w:val="none" w:sz="0" w:space="0" w:color="auto"/>
        <w:bottom w:val="none" w:sz="0" w:space="0" w:color="auto"/>
        <w:right w:val="none" w:sz="0" w:space="0" w:color="auto"/>
      </w:divBdr>
    </w:div>
    <w:div w:id="1308785177">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27825052">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36632739">
      <w:bodyDiv w:val="1"/>
      <w:marLeft w:val="0"/>
      <w:marRight w:val="0"/>
      <w:marTop w:val="0"/>
      <w:marBottom w:val="0"/>
      <w:divBdr>
        <w:top w:val="none" w:sz="0" w:space="0" w:color="auto"/>
        <w:left w:val="none" w:sz="0" w:space="0" w:color="auto"/>
        <w:bottom w:val="none" w:sz="0" w:space="0" w:color="auto"/>
        <w:right w:val="none" w:sz="0" w:space="0" w:color="auto"/>
      </w:divBdr>
    </w:div>
    <w:div w:id="1452818162">
      <w:bodyDiv w:val="1"/>
      <w:marLeft w:val="0"/>
      <w:marRight w:val="0"/>
      <w:marTop w:val="0"/>
      <w:marBottom w:val="0"/>
      <w:divBdr>
        <w:top w:val="none" w:sz="0" w:space="0" w:color="auto"/>
        <w:left w:val="none" w:sz="0" w:space="0" w:color="auto"/>
        <w:bottom w:val="none" w:sz="0" w:space="0" w:color="auto"/>
        <w:right w:val="none" w:sz="0" w:space="0" w:color="auto"/>
      </w:divBdr>
    </w:div>
    <w:div w:id="1471290659">
      <w:bodyDiv w:val="1"/>
      <w:marLeft w:val="0"/>
      <w:marRight w:val="0"/>
      <w:marTop w:val="0"/>
      <w:marBottom w:val="0"/>
      <w:divBdr>
        <w:top w:val="none" w:sz="0" w:space="0" w:color="auto"/>
        <w:left w:val="none" w:sz="0" w:space="0" w:color="auto"/>
        <w:bottom w:val="none" w:sz="0" w:space="0" w:color="auto"/>
        <w:right w:val="none" w:sz="0" w:space="0" w:color="auto"/>
      </w:divBdr>
      <w:divsChild>
        <w:div w:id="738946368">
          <w:marLeft w:val="0"/>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59973069">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78859844">
      <w:bodyDiv w:val="1"/>
      <w:marLeft w:val="0"/>
      <w:marRight w:val="0"/>
      <w:marTop w:val="0"/>
      <w:marBottom w:val="0"/>
      <w:divBdr>
        <w:top w:val="none" w:sz="0" w:space="0" w:color="auto"/>
        <w:left w:val="none" w:sz="0" w:space="0" w:color="auto"/>
        <w:bottom w:val="none" w:sz="0" w:space="0" w:color="auto"/>
        <w:right w:val="none" w:sz="0" w:space="0" w:color="auto"/>
      </w:divBdr>
    </w:div>
    <w:div w:id="1589465488">
      <w:bodyDiv w:val="1"/>
      <w:marLeft w:val="0"/>
      <w:marRight w:val="0"/>
      <w:marTop w:val="0"/>
      <w:marBottom w:val="0"/>
      <w:divBdr>
        <w:top w:val="none" w:sz="0" w:space="0" w:color="auto"/>
        <w:left w:val="none" w:sz="0" w:space="0" w:color="auto"/>
        <w:bottom w:val="none" w:sz="0" w:space="0" w:color="auto"/>
        <w:right w:val="none" w:sz="0" w:space="0" w:color="auto"/>
      </w:divBdr>
      <w:divsChild>
        <w:div w:id="1786384557">
          <w:marLeft w:val="0"/>
          <w:marRight w:val="0"/>
          <w:marTop w:val="0"/>
          <w:marBottom w:val="0"/>
          <w:divBdr>
            <w:top w:val="none" w:sz="0" w:space="0" w:color="auto"/>
            <w:left w:val="none" w:sz="0" w:space="0" w:color="auto"/>
            <w:bottom w:val="none" w:sz="0" w:space="0" w:color="auto"/>
            <w:right w:val="none" w:sz="0" w:space="0" w:color="auto"/>
          </w:divBdr>
        </w:div>
        <w:div w:id="1064791616">
          <w:marLeft w:val="0"/>
          <w:marRight w:val="0"/>
          <w:marTop w:val="0"/>
          <w:marBottom w:val="0"/>
          <w:divBdr>
            <w:top w:val="none" w:sz="0" w:space="0" w:color="auto"/>
            <w:left w:val="none" w:sz="0" w:space="0" w:color="auto"/>
            <w:bottom w:val="none" w:sz="0" w:space="0" w:color="auto"/>
            <w:right w:val="none" w:sz="0" w:space="0" w:color="auto"/>
          </w:divBdr>
        </w:div>
        <w:div w:id="676268959">
          <w:marLeft w:val="0"/>
          <w:marRight w:val="0"/>
          <w:marTop w:val="0"/>
          <w:marBottom w:val="0"/>
          <w:divBdr>
            <w:top w:val="none" w:sz="0" w:space="0" w:color="auto"/>
            <w:left w:val="none" w:sz="0" w:space="0" w:color="auto"/>
            <w:bottom w:val="none" w:sz="0" w:space="0" w:color="auto"/>
            <w:right w:val="none" w:sz="0" w:space="0" w:color="auto"/>
          </w:divBdr>
        </w:div>
      </w:divsChild>
    </w:div>
    <w:div w:id="1595550025">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47393965">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679692952">
      <w:bodyDiv w:val="1"/>
      <w:marLeft w:val="0"/>
      <w:marRight w:val="0"/>
      <w:marTop w:val="0"/>
      <w:marBottom w:val="0"/>
      <w:divBdr>
        <w:top w:val="none" w:sz="0" w:space="0" w:color="auto"/>
        <w:left w:val="none" w:sz="0" w:space="0" w:color="auto"/>
        <w:bottom w:val="none" w:sz="0" w:space="0" w:color="auto"/>
        <w:right w:val="none" w:sz="0" w:space="0" w:color="auto"/>
      </w:divBdr>
    </w:div>
    <w:div w:id="1774403044">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17599157">
      <w:bodyDiv w:val="1"/>
      <w:marLeft w:val="0"/>
      <w:marRight w:val="0"/>
      <w:marTop w:val="0"/>
      <w:marBottom w:val="0"/>
      <w:divBdr>
        <w:top w:val="none" w:sz="0" w:space="0" w:color="auto"/>
        <w:left w:val="none" w:sz="0" w:space="0" w:color="auto"/>
        <w:bottom w:val="none" w:sz="0" w:space="0" w:color="auto"/>
        <w:right w:val="none" w:sz="0" w:space="0" w:color="auto"/>
      </w:divBdr>
    </w:div>
    <w:div w:id="1826045711">
      <w:bodyDiv w:val="1"/>
      <w:marLeft w:val="0"/>
      <w:marRight w:val="0"/>
      <w:marTop w:val="0"/>
      <w:marBottom w:val="0"/>
      <w:divBdr>
        <w:top w:val="none" w:sz="0" w:space="0" w:color="auto"/>
        <w:left w:val="none" w:sz="0" w:space="0" w:color="auto"/>
        <w:bottom w:val="none" w:sz="0" w:space="0" w:color="auto"/>
        <w:right w:val="none" w:sz="0" w:space="0" w:color="auto"/>
      </w:divBdr>
    </w:div>
    <w:div w:id="1828939800">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917011250">
      <w:bodyDiv w:val="1"/>
      <w:marLeft w:val="0"/>
      <w:marRight w:val="0"/>
      <w:marTop w:val="0"/>
      <w:marBottom w:val="0"/>
      <w:divBdr>
        <w:top w:val="none" w:sz="0" w:space="0" w:color="auto"/>
        <w:left w:val="none" w:sz="0" w:space="0" w:color="auto"/>
        <w:bottom w:val="none" w:sz="0" w:space="0" w:color="auto"/>
        <w:right w:val="none" w:sz="0" w:space="0" w:color="auto"/>
      </w:divBdr>
    </w:div>
    <w:div w:id="1963151441">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66224025">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terreg-central.eu/Content.Node/4STEPS/Financing-for-innovative-companies-between-internal-and-ex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CD0E-9EFD-4D79-B9F6-97698423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4961</TotalTime>
  <Pages>3</Pages>
  <Words>637</Words>
  <Characters>3635</Characters>
  <Application>Microsoft Office Word</Application>
  <DocSecurity>0</DocSecurity>
  <Lines>30</Lines>
  <Paragraphs>8</Paragraphs>
  <ScaleCrop>false</ScaleCrop>
  <HeadingPairs>
    <vt:vector size="8" baseType="variant">
      <vt:variant>
        <vt:lpstr>Titolo</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4" baseType="lpstr">
      <vt:lpstr>InterregCEWord_template</vt:lpstr>
      <vt:lpstr>Word Innovation</vt:lpstr>
      <vt:lpstr>Implementation manual</vt:lpstr>
      <vt:lpstr>Implementation manual</vt:lpstr>
    </vt:vector>
  </TitlesOfParts>
  <Company>Magistrat der Stadt Wien, MA 14 - ADV</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Elisa</cp:lastModifiedBy>
  <cp:revision>59</cp:revision>
  <cp:lastPrinted>2016-07-14T11:02:00Z</cp:lastPrinted>
  <dcterms:created xsi:type="dcterms:W3CDTF">2020-05-13T14:57:00Z</dcterms:created>
  <dcterms:modified xsi:type="dcterms:W3CDTF">2020-11-09T15:47:00Z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